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="1987" w:tblpY="2478"/>
        <w:tblOverlap w:val="never"/>
        <w:tblW w:w="8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663"/>
        <w:gridCol w:w="4839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序号</w:t>
            </w:r>
          </w:p>
        </w:tc>
        <w:tc>
          <w:tcPr>
            <w:tcW w:w="166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评审因素</w:t>
            </w:r>
          </w:p>
        </w:tc>
        <w:tc>
          <w:tcPr>
            <w:tcW w:w="483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说明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66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价格分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30分）</w:t>
            </w:r>
          </w:p>
        </w:tc>
        <w:tc>
          <w:tcPr>
            <w:tcW w:w="4839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采用低价优先法计算，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价格最低者得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ascii="宋体" w:hAnsi="宋体" w:eastAsia="宋体"/>
                <w:color w:val="000000"/>
                <w:szCs w:val="21"/>
              </w:rPr>
              <w:t>0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分，其它家得分=最低价/各家的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报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价×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ascii="宋体" w:hAnsi="宋体" w:eastAsia="宋体"/>
                <w:color w:val="000000"/>
                <w:szCs w:val="21"/>
              </w:rPr>
              <w:t>0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分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技术参数和配置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48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招标文件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中所有技术参数全部满足的得满分。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标注“★”号的技术条参数每有一项负偏离得扣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,扣完为止。</w:t>
            </w:r>
          </w:p>
          <w:p>
            <w:pPr>
              <w:spacing w:line="288" w:lineRule="auto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非“★”号参数每有一项负偏离得扣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分，非“★”号参数负偏离超过（含）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项的，技术参数和配置此项得0分。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3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免费质保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38" w:leftChars="0"/>
              <w:jc w:val="center"/>
              <w:textAlignment w:val="auto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分）</w:t>
            </w:r>
          </w:p>
        </w:tc>
        <w:tc>
          <w:tcPr>
            <w:tcW w:w="48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免费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质保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年，每延长一年得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分，最多得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（需提供相关质保期限承诺书，否则本项不得分。）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售后服务能力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措施（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分）</w:t>
            </w:r>
          </w:p>
        </w:tc>
        <w:tc>
          <w:tcPr>
            <w:tcW w:w="48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根据售后的响应时间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故障修复时间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巡检次数及巡检时间段售后服务的保障措施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等方面，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评审时按各投标响应横向分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析比较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评议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综合打分。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（优秀得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分；良好得4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分；一般得1分；其余不得分）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技术培训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（5分）</w:t>
            </w:r>
          </w:p>
        </w:tc>
        <w:tc>
          <w:tcPr>
            <w:tcW w:w="48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根据培训的科学性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计划安排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培训措施等方面，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评审时按各投标响应横向分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析比较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评议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综合打分。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ascii="宋体" w:hAnsi="宋体" w:eastAsia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（优秀得5分；良好得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4-2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分；一般得1分；其余不得分）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</w:t>
            </w:r>
          </w:p>
        </w:tc>
      </w:tr>
    </w:tbl>
    <w:p>
      <w:pPr>
        <w:jc w:val="center"/>
        <w:rPr>
          <w:rFonts w:ascii="宋体" w:hAnsi="宋体" w:eastAsia="宋体"/>
          <w:sz w:val="40"/>
          <w:szCs w:val="40"/>
        </w:rPr>
      </w:pPr>
      <w:r>
        <w:rPr>
          <w:rFonts w:hint="eastAsia" w:ascii="宋体" w:hAnsi="宋体" w:eastAsia="宋体"/>
          <w:sz w:val="40"/>
          <w:szCs w:val="40"/>
          <w:lang w:val="en-US" w:eastAsia="zh-CN"/>
        </w:rPr>
        <w:t>高频电刀综合</w:t>
      </w:r>
      <w:r>
        <w:rPr>
          <w:rFonts w:hint="eastAsia" w:ascii="宋体" w:hAnsi="宋体" w:eastAsia="宋体"/>
          <w:sz w:val="40"/>
          <w:szCs w:val="40"/>
        </w:rPr>
        <w:t>评分方法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FE0"/>
    <w:rsid w:val="000D2CF6"/>
    <w:rsid w:val="000D7C1B"/>
    <w:rsid w:val="000F4B24"/>
    <w:rsid w:val="00184C9A"/>
    <w:rsid w:val="001A1A57"/>
    <w:rsid w:val="001C5993"/>
    <w:rsid w:val="002147E3"/>
    <w:rsid w:val="00226E6D"/>
    <w:rsid w:val="0024495C"/>
    <w:rsid w:val="00256E48"/>
    <w:rsid w:val="002C379E"/>
    <w:rsid w:val="00330EC5"/>
    <w:rsid w:val="003F6984"/>
    <w:rsid w:val="0041528C"/>
    <w:rsid w:val="00427A7B"/>
    <w:rsid w:val="00467427"/>
    <w:rsid w:val="005402E4"/>
    <w:rsid w:val="005424F7"/>
    <w:rsid w:val="006D746A"/>
    <w:rsid w:val="00703C05"/>
    <w:rsid w:val="00725D93"/>
    <w:rsid w:val="00766268"/>
    <w:rsid w:val="0076770F"/>
    <w:rsid w:val="007A5632"/>
    <w:rsid w:val="00864FE0"/>
    <w:rsid w:val="00910450"/>
    <w:rsid w:val="009321D2"/>
    <w:rsid w:val="0093471F"/>
    <w:rsid w:val="009678CB"/>
    <w:rsid w:val="00B01640"/>
    <w:rsid w:val="00B5322D"/>
    <w:rsid w:val="00BC365A"/>
    <w:rsid w:val="00C178DD"/>
    <w:rsid w:val="00C37C50"/>
    <w:rsid w:val="00C61E0E"/>
    <w:rsid w:val="00C73AEF"/>
    <w:rsid w:val="00C92932"/>
    <w:rsid w:val="00D12527"/>
    <w:rsid w:val="00E127CE"/>
    <w:rsid w:val="00E21D02"/>
    <w:rsid w:val="00E37E08"/>
    <w:rsid w:val="00ED598E"/>
    <w:rsid w:val="00F767C8"/>
    <w:rsid w:val="00FB3C3F"/>
    <w:rsid w:val="00FC48E7"/>
    <w:rsid w:val="00FE53E2"/>
    <w:rsid w:val="0DE9690D"/>
    <w:rsid w:val="21AE1D1E"/>
    <w:rsid w:val="2CA12ABB"/>
    <w:rsid w:val="353017B4"/>
    <w:rsid w:val="3679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200" w:leftChars="200"/>
    </w:p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548</Characters>
  <Lines>4</Lines>
  <Paragraphs>1</Paragraphs>
  <TotalTime>137</TotalTime>
  <ScaleCrop>false</ScaleCrop>
  <LinksUpToDate>false</LinksUpToDate>
  <CharactersWithSpaces>642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2020-01-14T00:19:00Z</dcterms:created>
  <dc:creator>njmucg</dc:creator>
  <cp:lastModifiedBy>qiqiqicool</cp:lastModifiedBy>
  <dcterms:modified xsi:type="dcterms:W3CDTF">2022-05-12T06:03:18Z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