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D4DC" w14:textId="4B715F11" w:rsidR="00F927F4" w:rsidRDefault="00000000">
      <w:pPr>
        <w:spacing w:beforeLines="50" w:before="156" w:afterLines="50" w:after="156" w:line="440" w:lineRule="exact"/>
        <w:jc w:val="left"/>
        <w:outlineLvl w:val="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附件</w:t>
      </w:r>
      <w:r w:rsidR="00E07A1E">
        <w:rPr>
          <w:rFonts w:ascii="仿宋" w:eastAsia="仿宋" w:hAnsi="仿宋" w:cs="仿宋"/>
          <w:b/>
          <w:color w:val="000000" w:themeColor="text1"/>
          <w:sz w:val="28"/>
          <w:szCs w:val="28"/>
        </w:rPr>
        <w:t>3</w:t>
      </w:r>
      <w:r>
        <w:rPr>
          <w:rFonts w:ascii="仿宋" w:eastAsia="仿宋" w:hAnsi="仿宋" w:cs="仿宋" w:hint="eastAsia"/>
          <w:b/>
          <w:color w:val="000000" w:themeColor="text1"/>
          <w:sz w:val="28"/>
          <w:szCs w:val="28"/>
        </w:rPr>
        <w:t>：评分办法（满分值6</w:t>
      </w:r>
      <w:r>
        <w:rPr>
          <w:rFonts w:ascii="仿宋" w:eastAsia="仿宋" w:hAnsi="仿宋" w:cs="仿宋"/>
          <w:b/>
          <w:color w:val="000000" w:themeColor="text1"/>
          <w:sz w:val="28"/>
          <w:szCs w:val="28"/>
        </w:rPr>
        <w:t>0</w:t>
      </w:r>
      <w:r>
        <w:rPr>
          <w:rFonts w:ascii="仿宋" w:eastAsia="仿宋" w:hAnsi="仿宋" w:cs="仿宋" w:hint="eastAsia"/>
          <w:b/>
          <w:color w:val="000000" w:themeColor="text1"/>
          <w:sz w:val="28"/>
          <w:szCs w:val="28"/>
        </w:rPr>
        <w:t>分）</w:t>
      </w:r>
    </w:p>
    <w:p w14:paraId="42D7C50D" w14:textId="7817CA55" w:rsidR="00F927F4" w:rsidRDefault="00000000">
      <w:pPr>
        <w:spacing w:line="440" w:lineRule="exact"/>
        <w:ind w:rightChars="-159" w:right="-334"/>
        <w:rPr>
          <w:rFonts w:ascii="仿宋" w:eastAsia="仿宋" w:hAnsi="仿宋" w:cs="仿宋"/>
          <w:b/>
          <w:color w:val="000000" w:themeColor="text1"/>
          <w:szCs w:val="21"/>
        </w:rPr>
      </w:pPr>
      <w:r>
        <w:rPr>
          <w:rFonts w:ascii="仿宋" w:eastAsia="仿宋" w:hAnsi="仿宋" w:cs="仿宋" w:hint="eastAsia"/>
          <w:b/>
          <w:color w:val="000000" w:themeColor="text1"/>
          <w:szCs w:val="21"/>
        </w:rPr>
        <w:t>1.资信评分细则（</w:t>
      </w:r>
      <w:r>
        <w:rPr>
          <w:rFonts w:ascii="仿宋" w:eastAsia="仿宋" w:hAnsi="仿宋" w:cs="仿宋"/>
          <w:b/>
          <w:color w:val="000000" w:themeColor="text1"/>
          <w:szCs w:val="21"/>
        </w:rPr>
        <w:t>2</w:t>
      </w:r>
      <w:r w:rsidR="007C5E26">
        <w:rPr>
          <w:rFonts w:ascii="仿宋" w:eastAsia="仿宋" w:hAnsi="仿宋" w:cs="仿宋"/>
          <w:b/>
          <w:color w:val="000000" w:themeColor="text1"/>
          <w:szCs w:val="21"/>
        </w:rPr>
        <w:t>4</w:t>
      </w:r>
      <w:r>
        <w:rPr>
          <w:rFonts w:ascii="仿宋" w:eastAsia="仿宋" w:hAnsi="仿宋" w:cs="仿宋" w:hint="eastAsia"/>
          <w:b/>
          <w:color w:val="000000" w:themeColor="text1"/>
          <w:szCs w:val="21"/>
        </w:rPr>
        <w:t>分）</w:t>
      </w:r>
    </w:p>
    <w:tbl>
      <w:tblPr>
        <w:tblW w:w="899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47"/>
        <w:gridCol w:w="756"/>
        <w:gridCol w:w="7391"/>
      </w:tblGrid>
      <w:tr w:rsidR="00F927F4" w14:paraId="254FAC9D" w14:textId="77777777" w:rsidTr="0046582A">
        <w:trPr>
          <w:trHeight w:val="448"/>
          <w:jc w:val="center"/>
        </w:trPr>
        <w:tc>
          <w:tcPr>
            <w:tcW w:w="847" w:type="dxa"/>
            <w:tcBorders>
              <w:top w:val="single" w:sz="4" w:space="0" w:color="auto"/>
              <w:left w:val="single" w:sz="4" w:space="0" w:color="auto"/>
              <w:bottom w:val="single" w:sz="4" w:space="0" w:color="auto"/>
              <w:right w:val="single" w:sz="4" w:space="0" w:color="auto"/>
            </w:tcBorders>
            <w:vAlign w:val="center"/>
          </w:tcPr>
          <w:p w14:paraId="6AAF6859" w14:textId="77777777" w:rsidR="00F927F4" w:rsidRDefault="00000000">
            <w:pPr>
              <w:spacing w:line="312"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评审内容</w:t>
            </w:r>
          </w:p>
        </w:tc>
        <w:tc>
          <w:tcPr>
            <w:tcW w:w="756" w:type="dxa"/>
            <w:tcBorders>
              <w:top w:val="single" w:sz="4" w:space="0" w:color="auto"/>
              <w:left w:val="single" w:sz="4" w:space="0" w:color="auto"/>
              <w:bottom w:val="single" w:sz="4" w:space="0" w:color="auto"/>
              <w:right w:val="single" w:sz="4" w:space="0" w:color="auto"/>
            </w:tcBorders>
            <w:vAlign w:val="center"/>
          </w:tcPr>
          <w:p w14:paraId="66431C5C" w14:textId="77777777" w:rsidR="00F927F4" w:rsidRDefault="00000000">
            <w:pPr>
              <w:spacing w:line="312"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分值</w:t>
            </w:r>
          </w:p>
        </w:tc>
        <w:tc>
          <w:tcPr>
            <w:tcW w:w="7391" w:type="dxa"/>
            <w:tcBorders>
              <w:top w:val="single" w:sz="4" w:space="0" w:color="auto"/>
              <w:left w:val="single" w:sz="4" w:space="0" w:color="auto"/>
              <w:bottom w:val="single" w:sz="4" w:space="0" w:color="auto"/>
              <w:right w:val="single" w:sz="4" w:space="0" w:color="auto"/>
            </w:tcBorders>
            <w:vAlign w:val="center"/>
          </w:tcPr>
          <w:p w14:paraId="37A3E331" w14:textId="77777777" w:rsidR="00F927F4" w:rsidRDefault="00000000">
            <w:pPr>
              <w:spacing w:line="312"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评审细则</w:t>
            </w:r>
          </w:p>
        </w:tc>
      </w:tr>
      <w:tr w:rsidR="00F927F4" w14:paraId="5883E946" w14:textId="77777777" w:rsidTr="0046582A">
        <w:trPr>
          <w:trHeight w:val="3409"/>
          <w:jc w:val="center"/>
        </w:trPr>
        <w:tc>
          <w:tcPr>
            <w:tcW w:w="847" w:type="dxa"/>
            <w:tcBorders>
              <w:top w:val="single" w:sz="4" w:space="0" w:color="auto"/>
              <w:left w:val="single" w:sz="4" w:space="0" w:color="auto"/>
              <w:bottom w:val="single" w:sz="4" w:space="0" w:color="auto"/>
              <w:right w:val="single" w:sz="4" w:space="0" w:color="auto"/>
            </w:tcBorders>
            <w:vAlign w:val="center"/>
          </w:tcPr>
          <w:p w14:paraId="7C9DC664" w14:textId="77777777" w:rsidR="00F927F4" w:rsidRDefault="00000000">
            <w:pPr>
              <w:spacing w:line="312"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企业</w:t>
            </w:r>
          </w:p>
          <w:p w14:paraId="4BD0F5D8" w14:textId="77777777" w:rsidR="00F927F4" w:rsidRDefault="00000000">
            <w:pPr>
              <w:spacing w:line="312" w:lineRule="auto"/>
              <w:jc w:val="center"/>
              <w:rPr>
                <w:rFonts w:ascii="仿宋" w:eastAsia="仿宋" w:hAnsi="仿宋" w:cs="仿宋"/>
                <w:color w:val="000000" w:themeColor="text1"/>
                <w:szCs w:val="21"/>
              </w:rPr>
            </w:pPr>
            <w:r>
              <w:rPr>
                <w:rFonts w:ascii="仿宋" w:eastAsia="仿宋" w:hAnsi="仿宋" w:cs="仿宋" w:hint="eastAsia"/>
                <w:color w:val="000000" w:themeColor="text1"/>
                <w:szCs w:val="21"/>
              </w:rPr>
              <w:t>实力</w:t>
            </w:r>
          </w:p>
        </w:tc>
        <w:tc>
          <w:tcPr>
            <w:tcW w:w="756" w:type="dxa"/>
            <w:tcBorders>
              <w:top w:val="single" w:sz="4" w:space="0" w:color="auto"/>
              <w:left w:val="single" w:sz="4" w:space="0" w:color="auto"/>
              <w:bottom w:val="single" w:sz="4" w:space="0" w:color="auto"/>
              <w:right w:val="single" w:sz="4" w:space="0" w:color="auto"/>
            </w:tcBorders>
            <w:vAlign w:val="center"/>
          </w:tcPr>
          <w:p w14:paraId="2A7441B4" w14:textId="77777777" w:rsidR="00F927F4" w:rsidRDefault="00000000">
            <w:pPr>
              <w:spacing w:line="312" w:lineRule="auto"/>
              <w:jc w:val="center"/>
              <w:rPr>
                <w:rFonts w:ascii="仿宋" w:eastAsia="仿宋" w:hAnsi="仿宋" w:cs="仿宋"/>
                <w:b/>
                <w:bCs/>
                <w:color w:val="000000" w:themeColor="text1"/>
                <w:szCs w:val="21"/>
              </w:rPr>
            </w:pPr>
            <w:r>
              <w:rPr>
                <w:rFonts w:ascii="仿宋" w:eastAsia="仿宋" w:hAnsi="仿宋" w:cs="仿宋"/>
                <w:b/>
                <w:bCs/>
                <w:color w:val="000000" w:themeColor="text1"/>
                <w:szCs w:val="21"/>
              </w:rPr>
              <w:t>2</w:t>
            </w:r>
            <w:r>
              <w:rPr>
                <w:rFonts w:ascii="仿宋" w:eastAsia="仿宋" w:hAnsi="仿宋" w:cs="仿宋" w:hint="eastAsia"/>
                <w:b/>
                <w:bCs/>
                <w:color w:val="000000" w:themeColor="text1"/>
                <w:szCs w:val="21"/>
              </w:rPr>
              <w:t>4分</w:t>
            </w:r>
          </w:p>
        </w:tc>
        <w:tc>
          <w:tcPr>
            <w:tcW w:w="7391" w:type="dxa"/>
            <w:tcBorders>
              <w:top w:val="single" w:sz="4" w:space="0" w:color="auto"/>
              <w:left w:val="single" w:sz="4" w:space="0" w:color="auto"/>
              <w:bottom w:val="single" w:sz="4" w:space="0" w:color="auto"/>
              <w:right w:val="single" w:sz="4" w:space="0" w:color="auto"/>
            </w:tcBorders>
            <w:vAlign w:val="center"/>
          </w:tcPr>
          <w:p w14:paraId="49094EE3" w14:textId="0CD1A6C0"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1、</w:t>
            </w:r>
            <w:r>
              <w:rPr>
                <w:rFonts w:ascii="仿宋" w:eastAsia="仿宋" w:hAnsi="仿宋" w:cs="仿宋" w:hint="eastAsia"/>
                <w:color w:val="FF0000"/>
                <w:szCs w:val="21"/>
              </w:rPr>
              <w:t>如投标人有资质类别和等级具备下列条件之一，</w:t>
            </w:r>
            <w:r w:rsidR="00B409ED">
              <w:rPr>
                <w:rFonts w:ascii="仿宋" w:eastAsia="仿宋" w:hAnsi="仿宋" w:cs="仿宋" w:hint="eastAsia"/>
                <w:color w:val="FF0000"/>
                <w:szCs w:val="21"/>
              </w:rPr>
              <w:t>得</w:t>
            </w:r>
            <w:r>
              <w:rPr>
                <w:rFonts w:ascii="仿宋" w:eastAsia="仿宋" w:hAnsi="仿宋" w:cs="仿宋" w:hint="eastAsia"/>
                <w:color w:val="FF0000"/>
                <w:szCs w:val="21"/>
              </w:rPr>
              <w:t>4分：</w:t>
            </w:r>
          </w:p>
          <w:p w14:paraId="58B828DA" w14:textId="28A7AF0C"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1.</w:t>
            </w:r>
            <w:r w:rsidR="00BB7F99">
              <w:rPr>
                <w:rFonts w:ascii="仿宋" w:eastAsia="仿宋" w:hAnsi="仿宋" w:cs="仿宋"/>
                <w:color w:val="000000" w:themeColor="text1"/>
                <w:szCs w:val="21"/>
              </w:rPr>
              <w:t>1</w:t>
            </w:r>
            <w:r>
              <w:rPr>
                <w:rFonts w:ascii="仿宋" w:eastAsia="仿宋" w:hAnsi="仿宋" w:cs="仿宋" w:hint="eastAsia"/>
                <w:color w:val="000000" w:themeColor="text1"/>
                <w:szCs w:val="21"/>
              </w:rPr>
              <w:t>具有建筑行业甲级设计资质；</w:t>
            </w:r>
          </w:p>
          <w:p w14:paraId="2C041A86" w14:textId="646A90C2"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1.</w:t>
            </w:r>
            <w:r w:rsidR="00BB7F99">
              <w:rPr>
                <w:rFonts w:ascii="仿宋" w:eastAsia="仿宋" w:hAnsi="仿宋" w:cs="仿宋"/>
                <w:color w:val="000000" w:themeColor="text1"/>
                <w:szCs w:val="21"/>
              </w:rPr>
              <w:t>2</w:t>
            </w:r>
            <w:r>
              <w:rPr>
                <w:rFonts w:ascii="仿宋" w:eastAsia="仿宋" w:hAnsi="仿宋" w:cs="仿宋" w:hint="eastAsia"/>
                <w:color w:val="000000" w:themeColor="text1"/>
                <w:szCs w:val="21"/>
              </w:rPr>
              <w:tab/>
              <w:t>具体建筑行业（建筑工程）甲级设计资质。</w:t>
            </w:r>
          </w:p>
          <w:p w14:paraId="347A4CAA" w14:textId="77777777"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总分4分，提供复印件加盖单位公章。</w:t>
            </w:r>
          </w:p>
          <w:p w14:paraId="52DBE242" w14:textId="77777777" w:rsidR="00F927F4" w:rsidRDefault="00000000">
            <w:pPr>
              <w:spacing w:line="312" w:lineRule="auto"/>
              <w:rPr>
                <w:rFonts w:ascii="仿宋" w:eastAsia="仿宋" w:hAnsi="仿宋" w:cs="仿宋"/>
                <w:bCs/>
                <w:color w:val="000000" w:themeColor="text1"/>
                <w:szCs w:val="21"/>
              </w:rPr>
            </w:pPr>
            <w:r>
              <w:rPr>
                <w:rFonts w:ascii="仿宋" w:eastAsia="仿宋" w:hAnsi="仿宋" w:cs="仿宋" w:hint="eastAsia"/>
                <w:bCs/>
                <w:color w:val="FF0000"/>
                <w:szCs w:val="21"/>
              </w:rPr>
              <w:t>2、项目负责人自201</w:t>
            </w:r>
            <w:r>
              <w:rPr>
                <w:rFonts w:ascii="仿宋" w:eastAsia="仿宋" w:hAnsi="仿宋" w:cs="仿宋"/>
                <w:bCs/>
                <w:color w:val="FF0000"/>
                <w:szCs w:val="21"/>
              </w:rPr>
              <w:t>9</w:t>
            </w:r>
            <w:r>
              <w:rPr>
                <w:rFonts w:ascii="仿宋" w:eastAsia="仿宋" w:hAnsi="仿宋" w:cs="仿宋" w:hint="eastAsia"/>
                <w:bCs/>
                <w:color w:val="FF0000"/>
                <w:szCs w:val="21"/>
              </w:rPr>
              <w:t>年1月1日至今承接过一个单项合同金额20万元及以上幼儿园或托儿所相关的建筑设计项目业绩的一个得</w:t>
            </w:r>
            <w:r>
              <w:rPr>
                <w:rFonts w:ascii="仿宋" w:eastAsia="仿宋" w:hAnsi="仿宋" w:cs="仿宋"/>
                <w:bCs/>
                <w:color w:val="FF0000"/>
                <w:szCs w:val="21"/>
              </w:rPr>
              <w:t>10</w:t>
            </w:r>
            <w:r>
              <w:rPr>
                <w:rFonts w:ascii="仿宋" w:eastAsia="仿宋" w:hAnsi="仿宋" w:cs="仿宋" w:hint="eastAsia"/>
                <w:bCs/>
                <w:color w:val="FF0000"/>
                <w:szCs w:val="21"/>
              </w:rPr>
              <w:t>分；</w:t>
            </w:r>
            <w:r>
              <w:rPr>
                <w:rFonts w:ascii="仿宋" w:eastAsia="仿宋" w:hAnsi="仿宋" w:cs="仿宋" w:hint="eastAsia"/>
                <w:color w:val="FF0000"/>
                <w:szCs w:val="21"/>
              </w:rPr>
              <w:t>总分2</w:t>
            </w:r>
            <w:r>
              <w:rPr>
                <w:rFonts w:ascii="仿宋" w:eastAsia="仿宋" w:hAnsi="仿宋" w:cs="仿宋"/>
                <w:color w:val="FF0000"/>
                <w:szCs w:val="21"/>
              </w:rPr>
              <w:t>0</w:t>
            </w:r>
            <w:r>
              <w:rPr>
                <w:rFonts w:ascii="仿宋" w:eastAsia="仿宋" w:hAnsi="仿宋" w:cs="仿宋" w:hint="eastAsia"/>
                <w:color w:val="FF0000"/>
                <w:szCs w:val="21"/>
              </w:rPr>
              <w:t>分，提供复印件加盖单位公章</w:t>
            </w:r>
            <w:r>
              <w:rPr>
                <w:rFonts w:ascii="仿宋" w:eastAsia="仿宋" w:hAnsi="仿宋" w:cs="仿宋" w:hint="eastAsia"/>
                <w:bCs/>
                <w:color w:val="FF0000"/>
                <w:szCs w:val="21"/>
              </w:rPr>
              <w:t>。（已完成业绩。）</w:t>
            </w:r>
          </w:p>
        </w:tc>
      </w:tr>
    </w:tbl>
    <w:p w14:paraId="57990077" w14:textId="77777777" w:rsidR="00F927F4" w:rsidRDefault="00000000">
      <w:pPr>
        <w:spacing w:line="440" w:lineRule="exact"/>
        <w:ind w:rightChars="-159" w:right="-334"/>
        <w:rPr>
          <w:rFonts w:ascii="仿宋" w:eastAsia="仿宋" w:hAnsi="仿宋" w:cs="仿宋"/>
          <w:b/>
          <w:color w:val="000000" w:themeColor="text1"/>
          <w:szCs w:val="21"/>
        </w:rPr>
      </w:pPr>
      <w:r>
        <w:rPr>
          <w:rFonts w:ascii="仿宋" w:eastAsia="仿宋" w:hAnsi="仿宋" w:cs="仿宋" w:hint="eastAsia"/>
          <w:b/>
          <w:color w:val="000000" w:themeColor="text1"/>
          <w:szCs w:val="21"/>
        </w:rPr>
        <w:t>2.人员配备（</w:t>
      </w:r>
      <w:r>
        <w:rPr>
          <w:rFonts w:ascii="仿宋" w:eastAsia="仿宋" w:hAnsi="仿宋" w:cs="仿宋"/>
          <w:b/>
          <w:color w:val="000000" w:themeColor="text1"/>
          <w:szCs w:val="21"/>
        </w:rPr>
        <w:t>15</w:t>
      </w:r>
      <w:r>
        <w:rPr>
          <w:rFonts w:ascii="仿宋" w:eastAsia="仿宋" w:hAnsi="仿宋" w:cs="仿宋" w:hint="eastAsia"/>
          <w:b/>
          <w:color w:val="000000" w:themeColor="text1"/>
          <w:szCs w:val="21"/>
        </w:rPr>
        <w:t>分）</w:t>
      </w:r>
    </w:p>
    <w:tbl>
      <w:tblPr>
        <w:tblW w:w="891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36"/>
        <w:gridCol w:w="734"/>
        <w:gridCol w:w="6848"/>
      </w:tblGrid>
      <w:tr w:rsidR="00F927F4" w14:paraId="480922B2" w14:textId="77777777" w:rsidTr="0046582A">
        <w:trPr>
          <w:trHeight w:val="543"/>
          <w:jc w:val="center"/>
        </w:trPr>
        <w:tc>
          <w:tcPr>
            <w:tcW w:w="1336" w:type="dxa"/>
            <w:tcBorders>
              <w:top w:val="single" w:sz="4" w:space="0" w:color="auto"/>
              <w:left w:val="single" w:sz="4" w:space="0" w:color="auto"/>
              <w:bottom w:val="single" w:sz="4" w:space="0" w:color="auto"/>
              <w:right w:val="single" w:sz="4" w:space="0" w:color="auto"/>
            </w:tcBorders>
            <w:vAlign w:val="center"/>
          </w:tcPr>
          <w:p w14:paraId="23B3AD80" w14:textId="77777777" w:rsidR="00F927F4" w:rsidRDefault="00000000">
            <w:pPr>
              <w:spacing w:line="312"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评审内容</w:t>
            </w:r>
          </w:p>
        </w:tc>
        <w:tc>
          <w:tcPr>
            <w:tcW w:w="734" w:type="dxa"/>
            <w:tcBorders>
              <w:top w:val="single" w:sz="4" w:space="0" w:color="auto"/>
              <w:left w:val="single" w:sz="4" w:space="0" w:color="auto"/>
              <w:bottom w:val="single" w:sz="4" w:space="0" w:color="auto"/>
              <w:right w:val="single" w:sz="4" w:space="0" w:color="auto"/>
            </w:tcBorders>
            <w:vAlign w:val="center"/>
          </w:tcPr>
          <w:p w14:paraId="3F13B9ED" w14:textId="77777777" w:rsidR="00F927F4" w:rsidRDefault="00000000">
            <w:pPr>
              <w:spacing w:line="312"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分值</w:t>
            </w:r>
          </w:p>
        </w:tc>
        <w:tc>
          <w:tcPr>
            <w:tcW w:w="6848" w:type="dxa"/>
            <w:tcBorders>
              <w:top w:val="single" w:sz="4" w:space="0" w:color="auto"/>
              <w:left w:val="single" w:sz="4" w:space="0" w:color="auto"/>
              <w:bottom w:val="single" w:sz="4" w:space="0" w:color="auto"/>
              <w:right w:val="single" w:sz="4" w:space="0" w:color="auto"/>
            </w:tcBorders>
            <w:vAlign w:val="center"/>
          </w:tcPr>
          <w:p w14:paraId="72D09C4D" w14:textId="77777777" w:rsidR="00F927F4" w:rsidRDefault="00000000">
            <w:pPr>
              <w:spacing w:line="312"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评审细则</w:t>
            </w:r>
          </w:p>
        </w:tc>
      </w:tr>
      <w:tr w:rsidR="00F927F4" w14:paraId="5F412BB1" w14:textId="77777777" w:rsidTr="0046582A">
        <w:trPr>
          <w:trHeight w:val="1907"/>
          <w:jc w:val="center"/>
        </w:trPr>
        <w:tc>
          <w:tcPr>
            <w:tcW w:w="1336" w:type="dxa"/>
            <w:tcBorders>
              <w:top w:val="single" w:sz="4" w:space="0" w:color="auto"/>
              <w:left w:val="single" w:sz="4" w:space="0" w:color="auto"/>
              <w:bottom w:val="single" w:sz="4" w:space="0" w:color="auto"/>
              <w:right w:val="single" w:sz="4" w:space="0" w:color="auto"/>
            </w:tcBorders>
            <w:vAlign w:val="center"/>
          </w:tcPr>
          <w:p w14:paraId="2184CFB9" w14:textId="77777777" w:rsidR="00F927F4" w:rsidRDefault="00000000">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人员配备</w:t>
            </w:r>
          </w:p>
        </w:tc>
        <w:tc>
          <w:tcPr>
            <w:tcW w:w="734" w:type="dxa"/>
            <w:tcBorders>
              <w:top w:val="single" w:sz="4" w:space="0" w:color="auto"/>
              <w:left w:val="single" w:sz="4" w:space="0" w:color="auto"/>
              <w:bottom w:val="single" w:sz="4" w:space="0" w:color="auto"/>
              <w:right w:val="single" w:sz="4" w:space="0" w:color="auto"/>
            </w:tcBorders>
            <w:vAlign w:val="center"/>
          </w:tcPr>
          <w:p w14:paraId="7F21A380" w14:textId="77777777" w:rsidR="00F927F4" w:rsidRDefault="00000000">
            <w:pPr>
              <w:spacing w:line="312" w:lineRule="auto"/>
              <w:jc w:val="center"/>
              <w:rPr>
                <w:rFonts w:ascii="仿宋" w:eastAsia="仿宋" w:hAnsi="仿宋" w:cs="仿宋"/>
                <w:b/>
                <w:bCs/>
                <w:color w:val="000000" w:themeColor="text1"/>
                <w:szCs w:val="21"/>
              </w:rPr>
            </w:pPr>
            <w:r>
              <w:rPr>
                <w:rFonts w:ascii="仿宋" w:eastAsia="仿宋" w:hAnsi="仿宋" w:cs="仿宋"/>
                <w:b/>
                <w:bCs/>
                <w:color w:val="000000" w:themeColor="text1"/>
                <w:szCs w:val="21"/>
              </w:rPr>
              <w:t>15</w:t>
            </w:r>
            <w:r>
              <w:rPr>
                <w:rFonts w:ascii="仿宋" w:eastAsia="仿宋" w:hAnsi="仿宋" w:cs="仿宋" w:hint="eastAsia"/>
                <w:b/>
                <w:bCs/>
                <w:color w:val="000000" w:themeColor="text1"/>
                <w:szCs w:val="21"/>
              </w:rPr>
              <w:t>分</w:t>
            </w:r>
          </w:p>
        </w:tc>
        <w:tc>
          <w:tcPr>
            <w:tcW w:w="6848" w:type="dxa"/>
            <w:tcBorders>
              <w:top w:val="single" w:sz="4" w:space="0" w:color="auto"/>
              <w:left w:val="single" w:sz="4" w:space="0" w:color="auto"/>
              <w:bottom w:val="single" w:sz="4" w:space="0" w:color="auto"/>
              <w:right w:val="single" w:sz="4" w:space="0" w:color="auto"/>
            </w:tcBorders>
            <w:vAlign w:val="center"/>
          </w:tcPr>
          <w:p w14:paraId="488A67A6" w14:textId="77777777"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 xml:space="preserve">（1）建筑专业负责人 1 名：具有一级注册建筑师执业资格得 </w:t>
            </w:r>
            <w:r>
              <w:rPr>
                <w:rFonts w:ascii="仿宋" w:eastAsia="仿宋" w:hAnsi="仿宋" w:cs="仿宋"/>
                <w:color w:val="000000" w:themeColor="text1"/>
                <w:szCs w:val="21"/>
              </w:rPr>
              <w:t>2</w:t>
            </w:r>
            <w:r>
              <w:rPr>
                <w:rFonts w:ascii="仿宋" w:eastAsia="仿宋" w:hAnsi="仿宋" w:cs="仿宋" w:hint="eastAsia"/>
                <w:color w:val="000000" w:themeColor="text1"/>
                <w:szCs w:val="21"/>
              </w:rPr>
              <w:t xml:space="preserve">分，另有专业高级及以上技术职称加1分，满分 </w:t>
            </w:r>
            <w:r>
              <w:rPr>
                <w:rFonts w:ascii="仿宋" w:eastAsia="仿宋" w:hAnsi="仿宋" w:cs="仿宋"/>
                <w:color w:val="000000" w:themeColor="text1"/>
                <w:szCs w:val="21"/>
              </w:rPr>
              <w:t>3</w:t>
            </w:r>
            <w:r>
              <w:rPr>
                <w:rFonts w:ascii="仿宋" w:eastAsia="仿宋" w:hAnsi="仿宋" w:cs="仿宋" w:hint="eastAsia"/>
                <w:color w:val="000000" w:themeColor="text1"/>
                <w:szCs w:val="21"/>
              </w:rPr>
              <w:t xml:space="preserve"> 分 ；</w:t>
            </w:r>
          </w:p>
          <w:p w14:paraId="00B738C7" w14:textId="77777777"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 xml:space="preserve">（2）结构专业负责人 1 名：具有一级注册结构师执业资格得 </w:t>
            </w:r>
            <w:r>
              <w:rPr>
                <w:rFonts w:ascii="仿宋" w:eastAsia="仿宋" w:hAnsi="仿宋" w:cs="仿宋"/>
                <w:color w:val="000000" w:themeColor="text1"/>
                <w:szCs w:val="21"/>
              </w:rPr>
              <w:t>2</w:t>
            </w:r>
            <w:r>
              <w:rPr>
                <w:rFonts w:ascii="仿宋" w:eastAsia="仿宋" w:hAnsi="仿宋" w:cs="仿宋" w:hint="eastAsia"/>
                <w:color w:val="000000" w:themeColor="text1"/>
                <w:szCs w:val="21"/>
              </w:rPr>
              <w:t xml:space="preserve">分，另有专业高级及以上技术职称加1分，满分 </w:t>
            </w:r>
            <w:r>
              <w:rPr>
                <w:rFonts w:ascii="仿宋" w:eastAsia="仿宋" w:hAnsi="仿宋" w:cs="仿宋"/>
                <w:color w:val="000000" w:themeColor="text1"/>
                <w:szCs w:val="21"/>
              </w:rPr>
              <w:t>3</w:t>
            </w:r>
            <w:r>
              <w:rPr>
                <w:rFonts w:ascii="仿宋" w:eastAsia="仿宋" w:hAnsi="仿宋" w:cs="仿宋" w:hint="eastAsia"/>
                <w:color w:val="000000" w:themeColor="text1"/>
                <w:szCs w:val="21"/>
              </w:rPr>
              <w:t xml:space="preserve"> 分 ； </w:t>
            </w:r>
          </w:p>
          <w:p w14:paraId="1009EC3C" w14:textId="77777777"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 xml:space="preserve">（3）电气专业负责人 1 名：具有国家注册电气工程师得 </w:t>
            </w:r>
            <w:r>
              <w:rPr>
                <w:rFonts w:ascii="仿宋" w:eastAsia="仿宋" w:hAnsi="仿宋" w:cs="仿宋"/>
                <w:color w:val="000000" w:themeColor="text1"/>
                <w:szCs w:val="21"/>
              </w:rPr>
              <w:t>2</w:t>
            </w:r>
            <w:r>
              <w:rPr>
                <w:rFonts w:ascii="仿宋" w:eastAsia="仿宋" w:hAnsi="仿宋" w:cs="仿宋" w:hint="eastAsia"/>
                <w:color w:val="000000" w:themeColor="text1"/>
                <w:szCs w:val="21"/>
              </w:rPr>
              <w:t>分，另有专业高级及以上技术职称加</w:t>
            </w:r>
            <w:r>
              <w:rPr>
                <w:rFonts w:ascii="仿宋" w:eastAsia="仿宋" w:hAnsi="仿宋" w:cs="仿宋"/>
                <w:color w:val="000000" w:themeColor="text1"/>
                <w:szCs w:val="21"/>
              </w:rPr>
              <w:t>1</w:t>
            </w:r>
            <w:r>
              <w:rPr>
                <w:rFonts w:ascii="仿宋" w:eastAsia="仿宋" w:hAnsi="仿宋" w:cs="仿宋" w:hint="eastAsia"/>
                <w:color w:val="000000" w:themeColor="text1"/>
                <w:szCs w:val="21"/>
              </w:rPr>
              <w:t xml:space="preserve">分，满分 </w:t>
            </w:r>
            <w:r>
              <w:rPr>
                <w:rFonts w:ascii="仿宋" w:eastAsia="仿宋" w:hAnsi="仿宋" w:cs="仿宋"/>
                <w:color w:val="000000" w:themeColor="text1"/>
                <w:szCs w:val="21"/>
              </w:rPr>
              <w:t>3</w:t>
            </w:r>
            <w:r>
              <w:rPr>
                <w:rFonts w:ascii="仿宋" w:eastAsia="仿宋" w:hAnsi="仿宋" w:cs="仿宋" w:hint="eastAsia"/>
                <w:color w:val="000000" w:themeColor="text1"/>
                <w:szCs w:val="21"/>
              </w:rPr>
              <w:t xml:space="preserve"> 分 ； </w:t>
            </w:r>
          </w:p>
          <w:p w14:paraId="67B86747" w14:textId="77777777"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 xml:space="preserve">（4）给排水专业负责人 1名：具有国家注册公用设备工程师（给水排水）得 </w:t>
            </w:r>
            <w:r>
              <w:rPr>
                <w:rFonts w:ascii="仿宋" w:eastAsia="仿宋" w:hAnsi="仿宋" w:cs="仿宋"/>
                <w:color w:val="000000" w:themeColor="text1"/>
                <w:szCs w:val="21"/>
              </w:rPr>
              <w:t>2</w:t>
            </w:r>
            <w:r>
              <w:rPr>
                <w:rFonts w:ascii="仿宋" w:eastAsia="仿宋" w:hAnsi="仿宋" w:cs="仿宋" w:hint="eastAsia"/>
                <w:color w:val="000000" w:themeColor="text1"/>
                <w:szCs w:val="21"/>
              </w:rPr>
              <w:t xml:space="preserve">分，另有专业高级及以上技术职称加1分，满分 </w:t>
            </w:r>
            <w:r>
              <w:rPr>
                <w:rFonts w:ascii="仿宋" w:eastAsia="仿宋" w:hAnsi="仿宋" w:cs="仿宋"/>
                <w:color w:val="000000" w:themeColor="text1"/>
                <w:szCs w:val="21"/>
              </w:rPr>
              <w:t>3</w:t>
            </w:r>
            <w:r>
              <w:rPr>
                <w:rFonts w:ascii="仿宋" w:eastAsia="仿宋" w:hAnsi="仿宋" w:cs="仿宋" w:hint="eastAsia"/>
                <w:color w:val="000000" w:themeColor="text1"/>
                <w:szCs w:val="21"/>
              </w:rPr>
              <w:t xml:space="preserve"> 分 ； </w:t>
            </w:r>
          </w:p>
          <w:p w14:paraId="285EFDF3" w14:textId="77777777"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 xml:space="preserve">（5）暖通专业负责人 1 名：具有国家注册公用设备工程师（暖通空调）得 </w:t>
            </w:r>
            <w:r>
              <w:rPr>
                <w:rFonts w:ascii="仿宋" w:eastAsia="仿宋" w:hAnsi="仿宋" w:cs="仿宋"/>
                <w:color w:val="000000" w:themeColor="text1"/>
                <w:szCs w:val="21"/>
              </w:rPr>
              <w:t>2</w:t>
            </w:r>
            <w:r>
              <w:rPr>
                <w:rFonts w:ascii="仿宋" w:eastAsia="仿宋" w:hAnsi="仿宋" w:cs="仿宋" w:hint="eastAsia"/>
                <w:color w:val="000000" w:themeColor="text1"/>
                <w:szCs w:val="21"/>
              </w:rPr>
              <w:t xml:space="preserve"> 分，另有专业高级及以上技术职称加1分，满分 </w:t>
            </w:r>
            <w:r>
              <w:rPr>
                <w:rFonts w:ascii="仿宋" w:eastAsia="仿宋" w:hAnsi="仿宋" w:cs="仿宋"/>
                <w:color w:val="000000" w:themeColor="text1"/>
                <w:szCs w:val="21"/>
              </w:rPr>
              <w:t>3</w:t>
            </w:r>
            <w:r>
              <w:rPr>
                <w:rFonts w:ascii="仿宋" w:eastAsia="仿宋" w:hAnsi="仿宋" w:cs="仿宋" w:hint="eastAsia"/>
                <w:color w:val="000000" w:themeColor="text1"/>
                <w:szCs w:val="21"/>
              </w:rPr>
              <w:t xml:space="preserve"> 分 ； </w:t>
            </w:r>
          </w:p>
        </w:tc>
      </w:tr>
    </w:tbl>
    <w:p w14:paraId="62360C07" w14:textId="77777777" w:rsidR="00F927F4" w:rsidRDefault="00000000">
      <w:pPr>
        <w:spacing w:line="440" w:lineRule="exact"/>
        <w:ind w:rightChars="-159" w:right="-334"/>
        <w:rPr>
          <w:rFonts w:ascii="仿宋" w:eastAsia="仿宋" w:hAnsi="仿宋" w:cs="仿宋"/>
          <w:b/>
          <w:color w:val="000000" w:themeColor="text1"/>
          <w:szCs w:val="21"/>
        </w:rPr>
      </w:pPr>
      <w:r>
        <w:rPr>
          <w:rFonts w:ascii="仿宋" w:eastAsia="仿宋" w:hAnsi="仿宋" w:cs="仿宋"/>
          <w:b/>
          <w:color w:val="000000" w:themeColor="text1"/>
          <w:szCs w:val="21"/>
        </w:rPr>
        <w:t>3</w:t>
      </w:r>
      <w:r>
        <w:rPr>
          <w:rFonts w:ascii="仿宋" w:eastAsia="仿宋" w:hAnsi="仿宋" w:cs="仿宋" w:hint="eastAsia"/>
          <w:b/>
          <w:color w:val="000000" w:themeColor="text1"/>
          <w:szCs w:val="21"/>
        </w:rPr>
        <w:t>.服务承诺及保障措施（</w:t>
      </w:r>
      <w:r>
        <w:rPr>
          <w:rFonts w:ascii="仿宋" w:eastAsia="仿宋" w:hAnsi="仿宋" w:cs="仿宋"/>
          <w:b/>
          <w:color w:val="000000" w:themeColor="text1"/>
          <w:szCs w:val="21"/>
        </w:rPr>
        <w:t>3</w:t>
      </w:r>
      <w:r>
        <w:rPr>
          <w:rFonts w:ascii="仿宋" w:eastAsia="仿宋" w:hAnsi="仿宋" w:cs="仿宋" w:hint="eastAsia"/>
          <w:b/>
          <w:color w:val="000000" w:themeColor="text1"/>
          <w:szCs w:val="21"/>
        </w:rPr>
        <w:t>分）</w:t>
      </w:r>
    </w:p>
    <w:tbl>
      <w:tblPr>
        <w:tblW w:w="891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36"/>
        <w:gridCol w:w="734"/>
        <w:gridCol w:w="6848"/>
      </w:tblGrid>
      <w:tr w:rsidR="00F927F4" w14:paraId="52A1CA8E" w14:textId="77777777" w:rsidTr="0046582A">
        <w:trPr>
          <w:trHeight w:val="543"/>
          <w:jc w:val="center"/>
        </w:trPr>
        <w:tc>
          <w:tcPr>
            <w:tcW w:w="1336" w:type="dxa"/>
            <w:tcBorders>
              <w:top w:val="single" w:sz="4" w:space="0" w:color="auto"/>
              <w:left w:val="single" w:sz="4" w:space="0" w:color="auto"/>
              <w:bottom w:val="single" w:sz="4" w:space="0" w:color="auto"/>
              <w:right w:val="single" w:sz="4" w:space="0" w:color="auto"/>
            </w:tcBorders>
            <w:vAlign w:val="center"/>
          </w:tcPr>
          <w:p w14:paraId="4E784381" w14:textId="77777777" w:rsidR="00F927F4" w:rsidRDefault="00000000">
            <w:pPr>
              <w:spacing w:line="312"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评审内容</w:t>
            </w:r>
          </w:p>
        </w:tc>
        <w:tc>
          <w:tcPr>
            <w:tcW w:w="734" w:type="dxa"/>
            <w:tcBorders>
              <w:top w:val="single" w:sz="4" w:space="0" w:color="auto"/>
              <w:left w:val="single" w:sz="4" w:space="0" w:color="auto"/>
              <w:bottom w:val="single" w:sz="4" w:space="0" w:color="auto"/>
              <w:right w:val="single" w:sz="4" w:space="0" w:color="auto"/>
            </w:tcBorders>
            <w:vAlign w:val="center"/>
          </w:tcPr>
          <w:p w14:paraId="76C29955" w14:textId="77777777" w:rsidR="00F927F4" w:rsidRDefault="00000000">
            <w:pPr>
              <w:spacing w:line="312"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分值</w:t>
            </w:r>
          </w:p>
        </w:tc>
        <w:tc>
          <w:tcPr>
            <w:tcW w:w="6848" w:type="dxa"/>
            <w:tcBorders>
              <w:top w:val="single" w:sz="4" w:space="0" w:color="auto"/>
              <w:left w:val="single" w:sz="4" w:space="0" w:color="auto"/>
              <w:bottom w:val="single" w:sz="4" w:space="0" w:color="auto"/>
              <w:right w:val="single" w:sz="4" w:space="0" w:color="auto"/>
            </w:tcBorders>
            <w:vAlign w:val="center"/>
          </w:tcPr>
          <w:p w14:paraId="22813A2E" w14:textId="77777777" w:rsidR="00F927F4" w:rsidRDefault="00000000">
            <w:pPr>
              <w:spacing w:line="312" w:lineRule="auto"/>
              <w:jc w:val="center"/>
              <w:rPr>
                <w:rFonts w:ascii="仿宋" w:eastAsia="仿宋" w:hAnsi="仿宋" w:cs="仿宋"/>
                <w:b/>
                <w:color w:val="000000" w:themeColor="text1"/>
                <w:szCs w:val="21"/>
              </w:rPr>
            </w:pPr>
            <w:r>
              <w:rPr>
                <w:rFonts w:ascii="仿宋" w:eastAsia="仿宋" w:hAnsi="仿宋" w:cs="仿宋" w:hint="eastAsia"/>
                <w:b/>
                <w:color w:val="000000" w:themeColor="text1"/>
                <w:szCs w:val="21"/>
              </w:rPr>
              <w:t>评审细则</w:t>
            </w:r>
          </w:p>
        </w:tc>
      </w:tr>
      <w:tr w:rsidR="00F927F4" w14:paraId="2F34FF4B" w14:textId="77777777" w:rsidTr="0046582A">
        <w:trPr>
          <w:trHeight w:val="841"/>
          <w:jc w:val="center"/>
        </w:trPr>
        <w:tc>
          <w:tcPr>
            <w:tcW w:w="1336" w:type="dxa"/>
            <w:tcBorders>
              <w:top w:val="single" w:sz="4" w:space="0" w:color="auto"/>
              <w:left w:val="single" w:sz="4" w:space="0" w:color="auto"/>
              <w:bottom w:val="single" w:sz="4" w:space="0" w:color="auto"/>
              <w:right w:val="single" w:sz="4" w:space="0" w:color="auto"/>
            </w:tcBorders>
            <w:vAlign w:val="center"/>
          </w:tcPr>
          <w:p w14:paraId="23E48D3E" w14:textId="77777777" w:rsidR="00F927F4" w:rsidRDefault="00000000">
            <w:pPr>
              <w:widowControl/>
              <w:jc w:val="center"/>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服务承诺及保障措施</w:t>
            </w:r>
          </w:p>
        </w:tc>
        <w:tc>
          <w:tcPr>
            <w:tcW w:w="734" w:type="dxa"/>
            <w:tcBorders>
              <w:top w:val="single" w:sz="4" w:space="0" w:color="auto"/>
              <w:left w:val="single" w:sz="4" w:space="0" w:color="auto"/>
              <w:bottom w:val="single" w:sz="4" w:space="0" w:color="auto"/>
              <w:right w:val="single" w:sz="4" w:space="0" w:color="auto"/>
            </w:tcBorders>
            <w:vAlign w:val="center"/>
          </w:tcPr>
          <w:p w14:paraId="120B4D55" w14:textId="77777777" w:rsidR="00F927F4" w:rsidRDefault="00000000">
            <w:pPr>
              <w:spacing w:line="312" w:lineRule="auto"/>
              <w:jc w:val="center"/>
              <w:rPr>
                <w:rFonts w:ascii="仿宋" w:eastAsia="仿宋" w:hAnsi="仿宋" w:cs="仿宋"/>
                <w:b/>
                <w:bCs/>
                <w:color w:val="000000" w:themeColor="text1"/>
                <w:szCs w:val="21"/>
              </w:rPr>
            </w:pPr>
            <w:r>
              <w:rPr>
                <w:rFonts w:ascii="仿宋" w:eastAsia="仿宋" w:hAnsi="仿宋" w:cs="仿宋"/>
                <w:b/>
                <w:bCs/>
                <w:color w:val="000000" w:themeColor="text1"/>
                <w:szCs w:val="21"/>
              </w:rPr>
              <w:t>3</w:t>
            </w:r>
            <w:r>
              <w:rPr>
                <w:rFonts w:ascii="仿宋" w:eastAsia="仿宋" w:hAnsi="仿宋" w:cs="仿宋" w:hint="eastAsia"/>
                <w:b/>
                <w:bCs/>
                <w:color w:val="000000" w:themeColor="text1"/>
                <w:szCs w:val="21"/>
              </w:rPr>
              <w:t>分</w:t>
            </w:r>
          </w:p>
        </w:tc>
        <w:tc>
          <w:tcPr>
            <w:tcW w:w="6848" w:type="dxa"/>
            <w:tcBorders>
              <w:top w:val="single" w:sz="4" w:space="0" w:color="auto"/>
              <w:left w:val="single" w:sz="4" w:space="0" w:color="auto"/>
              <w:bottom w:val="single" w:sz="4" w:space="0" w:color="auto"/>
              <w:right w:val="single" w:sz="4" w:space="0" w:color="auto"/>
            </w:tcBorders>
            <w:vAlign w:val="center"/>
          </w:tcPr>
          <w:p w14:paraId="56A26622" w14:textId="77777777"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投标人安排专人负责项目后续施工配合工作，能够及时到现场解释指导，参加业主多方协调会议和准时参加关键部位和工序验收工作。在施工阶段应及时派相关专业的设计人员到现场解决施工中出现的问题。以上技术部分内容由评标委员会根据各投标单位投标文件中相关内容的完整性、详细具体性、科学合理性、针对性等方面进行打分。</w:t>
            </w:r>
            <w:r>
              <w:rPr>
                <w:rFonts w:ascii="仿宋" w:eastAsia="仿宋" w:hAnsi="仿宋" w:cs="仿宋" w:hint="eastAsia"/>
                <w:color w:val="FF0000"/>
                <w:szCs w:val="21"/>
              </w:rPr>
              <w:t xml:space="preserve">内容完整（包含方案、施工图、工程施工、竣工验收）、详细具体（服务承诺、保障措施）、科学合理（有说明铺排）、针对性强（各项罗列清晰）得 </w:t>
            </w:r>
            <w:r>
              <w:rPr>
                <w:rFonts w:ascii="仿宋" w:eastAsia="仿宋" w:hAnsi="仿宋" w:cs="仿宋"/>
                <w:color w:val="FF0000"/>
                <w:szCs w:val="21"/>
              </w:rPr>
              <w:t>3</w:t>
            </w:r>
            <w:r>
              <w:rPr>
                <w:rFonts w:ascii="仿宋" w:eastAsia="仿宋" w:hAnsi="仿宋" w:cs="仿宋" w:hint="eastAsia"/>
                <w:color w:val="FF0000"/>
                <w:szCs w:val="21"/>
              </w:rPr>
              <w:t>-</w:t>
            </w:r>
            <w:r>
              <w:rPr>
                <w:rFonts w:ascii="仿宋" w:eastAsia="仿宋" w:hAnsi="仿宋" w:cs="仿宋"/>
                <w:color w:val="FF0000"/>
                <w:szCs w:val="21"/>
              </w:rPr>
              <w:t>2</w:t>
            </w:r>
            <w:r>
              <w:rPr>
                <w:rFonts w:ascii="仿宋" w:eastAsia="仿宋" w:hAnsi="仿宋" w:cs="仿宋" w:hint="eastAsia"/>
                <w:color w:val="FF0000"/>
                <w:szCs w:val="21"/>
              </w:rPr>
              <w:t>（含）分；内容不</w:t>
            </w:r>
            <w:r>
              <w:rPr>
                <w:rFonts w:ascii="仿宋" w:eastAsia="仿宋" w:hAnsi="仿宋" w:cs="仿宋" w:hint="eastAsia"/>
                <w:color w:val="FF0000"/>
                <w:szCs w:val="21"/>
              </w:rPr>
              <w:lastRenderedPageBreak/>
              <w:t xml:space="preserve">完整、措施基本可行、针对性不强得 </w:t>
            </w:r>
            <w:r>
              <w:rPr>
                <w:rFonts w:ascii="仿宋" w:eastAsia="仿宋" w:hAnsi="仿宋" w:cs="仿宋"/>
                <w:color w:val="FF0000"/>
                <w:szCs w:val="21"/>
              </w:rPr>
              <w:t>1</w:t>
            </w:r>
            <w:r>
              <w:rPr>
                <w:rFonts w:ascii="仿宋" w:eastAsia="仿宋" w:hAnsi="仿宋" w:cs="仿宋" w:hint="eastAsia"/>
                <w:color w:val="FF0000"/>
                <w:szCs w:val="21"/>
              </w:rPr>
              <w:t>（含）分；无具体内容的该项不得分。</w:t>
            </w:r>
          </w:p>
        </w:tc>
      </w:tr>
    </w:tbl>
    <w:p w14:paraId="1F32AB07" w14:textId="77777777" w:rsidR="00F927F4" w:rsidRDefault="00000000">
      <w:pPr>
        <w:spacing w:line="440" w:lineRule="exact"/>
        <w:ind w:rightChars="-159" w:right="-334"/>
        <w:rPr>
          <w:rFonts w:ascii="仿宋" w:eastAsia="仿宋" w:hAnsi="仿宋" w:cs="仿宋"/>
          <w:b/>
          <w:color w:val="000000" w:themeColor="text1"/>
          <w:szCs w:val="21"/>
        </w:rPr>
      </w:pPr>
      <w:r>
        <w:rPr>
          <w:rFonts w:ascii="仿宋" w:eastAsia="仿宋" w:hAnsi="仿宋" w:cs="仿宋"/>
          <w:b/>
          <w:color w:val="000000" w:themeColor="text1"/>
          <w:szCs w:val="21"/>
        </w:rPr>
        <w:lastRenderedPageBreak/>
        <w:t>4</w:t>
      </w:r>
      <w:r>
        <w:rPr>
          <w:rFonts w:ascii="仿宋" w:eastAsia="仿宋" w:hAnsi="仿宋" w:cs="仿宋" w:hint="eastAsia"/>
          <w:b/>
          <w:color w:val="000000" w:themeColor="text1"/>
          <w:szCs w:val="21"/>
        </w:rPr>
        <w:t>.投标报价（</w:t>
      </w:r>
      <w:r>
        <w:rPr>
          <w:rFonts w:ascii="仿宋" w:eastAsia="仿宋" w:hAnsi="仿宋" w:cs="仿宋"/>
          <w:b/>
          <w:color w:val="000000" w:themeColor="text1"/>
          <w:szCs w:val="21"/>
        </w:rPr>
        <w:t>1</w:t>
      </w:r>
      <w:r>
        <w:rPr>
          <w:rFonts w:ascii="仿宋" w:eastAsia="仿宋" w:hAnsi="仿宋" w:cs="仿宋" w:hint="eastAsia"/>
          <w:b/>
          <w:color w:val="000000" w:themeColor="text1"/>
          <w:szCs w:val="21"/>
        </w:rPr>
        <w:t>8分）</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82"/>
        <w:gridCol w:w="7170"/>
      </w:tblGrid>
      <w:tr w:rsidR="00F927F4" w14:paraId="38A6BB0C" w14:textId="77777777" w:rsidTr="0046582A">
        <w:trPr>
          <w:trHeight w:val="487"/>
          <w:jc w:val="center"/>
        </w:trPr>
        <w:tc>
          <w:tcPr>
            <w:tcW w:w="988" w:type="dxa"/>
            <w:tcBorders>
              <w:top w:val="single" w:sz="4" w:space="0" w:color="auto"/>
              <w:left w:val="single" w:sz="4" w:space="0" w:color="auto"/>
              <w:bottom w:val="single" w:sz="4" w:space="0" w:color="auto"/>
              <w:right w:val="single" w:sz="4" w:space="0" w:color="auto"/>
            </w:tcBorders>
            <w:vAlign w:val="center"/>
          </w:tcPr>
          <w:p w14:paraId="75D7E9A8" w14:textId="77777777" w:rsidR="00F927F4" w:rsidRDefault="00000000">
            <w:pPr>
              <w:widowControl/>
              <w:spacing w:line="312" w:lineRule="auto"/>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评分</w:t>
            </w:r>
          </w:p>
          <w:p w14:paraId="772BC21F" w14:textId="77777777" w:rsidR="00F927F4" w:rsidRDefault="00000000">
            <w:pPr>
              <w:widowControl/>
              <w:spacing w:line="312" w:lineRule="auto"/>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因素</w:t>
            </w:r>
          </w:p>
        </w:tc>
        <w:tc>
          <w:tcPr>
            <w:tcW w:w="782" w:type="dxa"/>
            <w:tcBorders>
              <w:top w:val="single" w:sz="4" w:space="0" w:color="auto"/>
              <w:left w:val="single" w:sz="4" w:space="0" w:color="auto"/>
              <w:bottom w:val="single" w:sz="4" w:space="0" w:color="auto"/>
              <w:right w:val="single" w:sz="4" w:space="0" w:color="auto"/>
            </w:tcBorders>
            <w:vAlign w:val="center"/>
          </w:tcPr>
          <w:p w14:paraId="64C31546" w14:textId="77777777" w:rsidR="00F927F4" w:rsidRDefault="00000000">
            <w:pPr>
              <w:widowControl/>
              <w:spacing w:line="312" w:lineRule="auto"/>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分值</w:t>
            </w:r>
          </w:p>
        </w:tc>
        <w:tc>
          <w:tcPr>
            <w:tcW w:w="7170" w:type="dxa"/>
            <w:tcBorders>
              <w:top w:val="single" w:sz="4" w:space="0" w:color="auto"/>
              <w:left w:val="single" w:sz="4" w:space="0" w:color="auto"/>
              <w:bottom w:val="single" w:sz="4" w:space="0" w:color="auto"/>
              <w:right w:val="single" w:sz="4" w:space="0" w:color="auto"/>
            </w:tcBorders>
            <w:vAlign w:val="center"/>
          </w:tcPr>
          <w:p w14:paraId="2B13FB91" w14:textId="77777777" w:rsidR="00F927F4" w:rsidRDefault="00000000">
            <w:pPr>
              <w:widowControl/>
              <w:spacing w:line="312" w:lineRule="auto"/>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评审细则</w:t>
            </w:r>
          </w:p>
        </w:tc>
      </w:tr>
      <w:tr w:rsidR="00F927F4" w14:paraId="5A3356FF" w14:textId="77777777" w:rsidTr="0046582A">
        <w:trPr>
          <w:trHeight w:val="441"/>
          <w:jc w:val="center"/>
        </w:trPr>
        <w:tc>
          <w:tcPr>
            <w:tcW w:w="988" w:type="dxa"/>
            <w:tcBorders>
              <w:top w:val="single" w:sz="4" w:space="0" w:color="auto"/>
              <w:left w:val="single" w:sz="4" w:space="0" w:color="auto"/>
              <w:bottom w:val="single" w:sz="4" w:space="0" w:color="auto"/>
              <w:right w:val="single" w:sz="4" w:space="0" w:color="auto"/>
            </w:tcBorders>
            <w:vAlign w:val="center"/>
          </w:tcPr>
          <w:p w14:paraId="6F629F3C" w14:textId="77777777" w:rsidR="00F927F4" w:rsidRDefault="00000000">
            <w:pPr>
              <w:widowControl/>
              <w:spacing w:line="312" w:lineRule="auto"/>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投标</w:t>
            </w:r>
          </w:p>
          <w:p w14:paraId="3583C5DF" w14:textId="77777777" w:rsidR="00F927F4" w:rsidRDefault="00000000">
            <w:pPr>
              <w:widowControl/>
              <w:spacing w:line="312" w:lineRule="auto"/>
              <w:jc w:val="center"/>
              <w:textAlignment w:val="baseline"/>
              <w:rPr>
                <w:rFonts w:ascii="仿宋" w:eastAsia="仿宋" w:hAnsi="仿宋" w:cs="仿宋"/>
                <w:color w:val="000000" w:themeColor="text1"/>
                <w:kern w:val="0"/>
                <w:szCs w:val="21"/>
              </w:rPr>
            </w:pPr>
            <w:r>
              <w:rPr>
                <w:rFonts w:ascii="仿宋" w:eastAsia="仿宋" w:hAnsi="仿宋" w:cs="仿宋" w:hint="eastAsia"/>
                <w:color w:val="000000" w:themeColor="text1"/>
                <w:kern w:val="0"/>
                <w:szCs w:val="21"/>
              </w:rPr>
              <w:t>报价</w:t>
            </w:r>
          </w:p>
        </w:tc>
        <w:tc>
          <w:tcPr>
            <w:tcW w:w="782" w:type="dxa"/>
            <w:tcBorders>
              <w:top w:val="single" w:sz="4" w:space="0" w:color="auto"/>
              <w:left w:val="single" w:sz="4" w:space="0" w:color="auto"/>
              <w:bottom w:val="single" w:sz="4" w:space="0" w:color="auto"/>
              <w:right w:val="single" w:sz="4" w:space="0" w:color="auto"/>
            </w:tcBorders>
            <w:vAlign w:val="center"/>
          </w:tcPr>
          <w:p w14:paraId="1B4AC645" w14:textId="77777777" w:rsidR="00F927F4" w:rsidRDefault="00000000">
            <w:pPr>
              <w:widowControl/>
              <w:spacing w:line="312" w:lineRule="auto"/>
              <w:jc w:val="center"/>
              <w:textAlignment w:val="baseline"/>
              <w:rPr>
                <w:rFonts w:ascii="仿宋" w:eastAsia="仿宋" w:hAnsi="仿宋" w:cs="仿宋"/>
                <w:color w:val="000000" w:themeColor="text1"/>
                <w:kern w:val="0"/>
                <w:szCs w:val="21"/>
              </w:rPr>
            </w:pPr>
            <w:r>
              <w:rPr>
                <w:rFonts w:ascii="仿宋" w:eastAsia="仿宋" w:hAnsi="仿宋" w:cs="仿宋"/>
                <w:color w:val="000000" w:themeColor="text1"/>
                <w:kern w:val="0"/>
                <w:szCs w:val="21"/>
              </w:rPr>
              <w:t>1</w:t>
            </w:r>
            <w:r>
              <w:rPr>
                <w:rFonts w:ascii="仿宋" w:eastAsia="仿宋" w:hAnsi="仿宋" w:cs="仿宋" w:hint="eastAsia"/>
                <w:color w:val="000000" w:themeColor="text1"/>
                <w:kern w:val="0"/>
                <w:szCs w:val="21"/>
              </w:rPr>
              <w:t>8分</w:t>
            </w:r>
          </w:p>
        </w:tc>
        <w:tc>
          <w:tcPr>
            <w:tcW w:w="7170" w:type="dxa"/>
            <w:tcBorders>
              <w:top w:val="single" w:sz="4" w:space="0" w:color="auto"/>
              <w:left w:val="single" w:sz="4" w:space="0" w:color="auto"/>
              <w:bottom w:val="single" w:sz="4" w:space="0" w:color="auto"/>
              <w:right w:val="single" w:sz="4" w:space="0" w:color="auto"/>
            </w:tcBorders>
            <w:vAlign w:val="center"/>
          </w:tcPr>
          <w:p w14:paraId="1EA4F8C5" w14:textId="77777777" w:rsidR="00F927F4" w:rsidRDefault="00000000">
            <w:pPr>
              <w:tabs>
                <w:tab w:val="left" w:pos="1080"/>
              </w:tabs>
              <w:spacing w:line="312" w:lineRule="auto"/>
              <w:rPr>
                <w:rFonts w:ascii="仿宋" w:eastAsia="仿宋" w:hAnsi="仿宋" w:cs="仿宋"/>
                <w:color w:val="000000" w:themeColor="text1"/>
                <w:szCs w:val="21"/>
              </w:rPr>
            </w:pPr>
            <w:r>
              <w:rPr>
                <w:rFonts w:ascii="仿宋" w:eastAsia="仿宋" w:hAnsi="仿宋" w:cs="仿宋" w:hint="eastAsia"/>
                <w:color w:val="000000" w:themeColor="text1"/>
                <w:szCs w:val="21"/>
              </w:rPr>
              <w:t>招标人设置投标报价最高限价，投标人所报投标报价不得高于最高限价，否则将作为无效投标处理。</w:t>
            </w:r>
          </w:p>
          <w:p w14:paraId="39E85DC8" w14:textId="77777777" w:rsidR="00F927F4" w:rsidRDefault="00000000">
            <w:pPr>
              <w:spacing w:line="312" w:lineRule="auto"/>
              <w:rPr>
                <w:rFonts w:ascii="仿宋" w:eastAsia="仿宋" w:hAnsi="仿宋" w:cs="仿宋"/>
                <w:color w:val="000000" w:themeColor="text1"/>
                <w:szCs w:val="21"/>
              </w:rPr>
            </w:pPr>
            <w:r>
              <w:rPr>
                <w:rFonts w:ascii="仿宋" w:eastAsia="仿宋" w:hAnsi="仿宋" w:cs="仿宋" w:hint="eastAsia"/>
                <w:b/>
                <w:bCs/>
                <w:color w:val="000000" w:themeColor="text1"/>
                <w:szCs w:val="21"/>
              </w:rPr>
              <w:t>1、投标人所报价格小数点后保留两位小数。</w:t>
            </w:r>
          </w:p>
          <w:p w14:paraId="22628EAF" w14:textId="77777777" w:rsidR="00F927F4" w:rsidRDefault="00000000">
            <w:pPr>
              <w:tabs>
                <w:tab w:val="left" w:pos="1080"/>
              </w:tabs>
              <w:spacing w:line="312" w:lineRule="auto"/>
              <w:rPr>
                <w:rFonts w:ascii="仿宋" w:eastAsia="仿宋" w:hAnsi="仿宋" w:cs="仿宋"/>
                <w:color w:val="FF0000"/>
                <w:szCs w:val="21"/>
              </w:rPr>
            </w:pPr>
            <w:r>
              <w:rPr>
                <w:rFonts w:ascii="仿宋" w:eastAsia="仿宋" w:hAnsi="仿宋" w:cs="仿宋" w:hint="eastAsia"/>
                <w:color w:val="FF0000"/>
                <w:szCs w:val="21"/>
              </w:rPr>
              <w:t>2、评标基准价=所有有效投标人的算术平均值，其得分为满分；</w:t>
            </w:r>
          </w:p>
          <w:p w14:paraId="3A089EED" w14:textId="77777777" w:rsidR="00F927F4" w:rsidRDefault="00000000">
            <w:pPr>
              <w:tabs>
                <w:tab w:val="left" w:pos="1080"/>
              </w:tabs>
              <w:spacing w:line="312" w:lineRule="auto"/>
              <w:jc w:val="left"/>
              <w:rPr>
                <w:rFonts w:ascii="仿宋" w:eastAsia="仿宋" w:hAnsi="仿宋" w:cs="仿宋"/>
                <w:color w:val="FF0000"/>
                <w:szCs w:val="21"/>
              </w:rPr>
            </w:pPr>
            <w:r>
              <w:rPr>
                <w:rFonts w:ascii="仿宋" w:eastAsia="仿宋" w:hAnsi="仿宋" w:cs="仿宋" w:hint="eastAsia"/>
                <w:color w:val="FF0000"/>
                <w:szCs w:val="21"/>
              </w:rPr>
              <w:t>3、偏离基准价的：(小数点后保留两位小数，第三位四舍五入</w:t>
            </w:r>
            <w:r>
              <w:rPr>
                <w:rFonts w:ascii="仿宋" w:eastAsia="仿宋" w:hAnsi="仿宋" w:cs="仿宋"/>
                <w:color w:val="FF0000"/>
                <w:szCs w:val="21"/>
              </w:rPr>
              <w:t>)</w:t>
            </w:r>
          </w:p>
          <w:p w14:paraId="77C5AB48" w14:textId="330B7316" w:rsidR="00F927F4" w:rsidRDefault="00000000">
            <w:pPr>
              <w:tabs>
                <w:tab w:val="left" w:pos="1080"/>
              </w:tabs>
              <w:spacing w:line="312" w:lineRule="auto"/>
              <w:jc w:val="left"/>
              <w:rPr>
                <w:rFonts w:ascii="仿宋" w:eastAsia="仿宋" w:hAnsi="仿宋" w:cs="仿宋"/>
                <w:color w:val="FF0000"/>
                <w:szCs w:val="21"/>
              </w:rPr>
            </w:pPr>
            <w:r>
              <w:rPr>
                <w:rFonts w:ascii="仿宋" w:eastAsia="仿宋" w:hAnsi="仿宋" w:cs="仿宋" w:hint="eastAsia"/>
                <w:color w:val="FF0000"/>
                <w:szCs w:val="21"/>
              </w:rPr>
              <w:t>（1）评标价每高于评标基准价1%扣</w:t>
            </w:r>
            <w:r w:rsidR="00A04BB1">
              <w:rPr>
                <w:rFonts w:ascii="仿宋" w:eastAsia="仿宋" w:hAnsi="仿宋" w:cs="仿宋"/>
                <w:color w:val="FF0000"/>
                <w:szCs w:val="21"/>
              </w:rPr>
              <w:t>0.5</w:t>
            </w:r>
            <w:r>
              <w:rPr>
                <w:rFonts w:ascii="仿宋" w:eastAsia="仿宋" w:hAnsi="仿宋" w:cs="仿宋" w:hint="eastAsia"/>
                <w:color w:val="FF0000"/>
                <w:szCs w:val="21"/>
              </w:rPr>
              <w:t>分</w:t>
            </w:r>
            <w:r w:rsidR="0050185C">
              <w:rPr>
                <w:rFonts w:ascii="仿宋" w:eastAsia="仿宋" w:hAnsi="仿宋" w:cs="仿宋" w:hint="eastAsia"/>
                <w:color w:val="FF0000"/>
                <w:szCs w:val="21"/>
              </w:rPr>
              <w:t>，扣完即止；</w:t>
            </w:r>
          </w:p>
          <w:p w14:paraId="612A1D15" w14:textId="77777777" w:rsidR="0050185C" w:rsidRDefault="00000000">
            <w:pPr>
              <w:tabs>
                <w:tab w:val="left" w:pos="1080"/>
              </w:tabs>
              <w:spacing w:line="312" w:lineRule="auto"/>
              <w:jc w:val="left"/>
              <w:rPr>
                <w:rFonts w:ascii="仿宋" w:eastAsia="仿宋" w:hAnsi="仿宋" w:cs="仿宋"/>
                <w:color w:val="FF0000"/>
                <w:szCs w:val="21"/>
              </w:rPr>
            </w:pPr>
            <w:r>
              <w:rPr>
                <w:rFonts w:ascii="仿宋" w:eastAsia="仿宋" w:hAnsi="仿宋" w:cs="仿宋" w:hint="eastAsia"/>
                <w:color w:val="FF0000"/>
                <w:szCs w:val="21"/>
              </w:rPr>
              <w:t>（2）评标价每低于评标基准价1%扣0</w:t>
            </w:r>
            <w:r>
              <w:rPr>
                <w:rFonts w:ascii="仿宋" w:eastAsia="仿宋" w:hAnsi="仿宋" w:cs="仿宋"/>
                <w:color w:val="FF0000"/>
                <w:szCs w:val="21"/>
              </w:rPr>
              <w:t>.</w:t>
            </w:r>
            <w:r w:rsidR="00A04BB1">
              <w:rPr>
                <w:rFonts w:ascii="仿宋" w:eastAsia="仿宋" w:hAnsi="仿宋" w:cs="仿宋"/>
                <w:color w:val="FF0000"/>
                <w:szCs w:val="21"/>
              </w:rPr>
              <w:t>3</w:t>
            </w:r>
            <w:r>
              <w:rPr>
                <w:rFonts w:ascii="仿宋" w:eastAsia="仿宋" w:hAnsi="仿宋" w:cs="仿宋" w:hint="eastAsia"/>
                <w:color w:val="FF0000"/>
                <w:szCs w:val="21"/>
              </w:rPr>
              <w:t>分</w:t>
            </w:r>
            <w:r w:rsidR="0050185C">
              <w:rPr>
                <w:rFonts w:ascii="仿宋" w:eastAsia="仿宋" w:hAnsi="仿宋" w:cs="仿宋" w:hint="eastAsia"/>
                <w:color w:val="FF0000"/>
                <w:szCs w:val="21"/>
              </w:rPr>
              <w:t>，扣完即止；</w:t>
            </w:r>
          </w:p>
          <w:p w14:paraId="09557E5D" w14:textId="45C99371" w:rsidR="00F927F4" w:rsidRDefault="00000000">
            <w:pPr>
              <w:tabs>
                <w:tab w:val="left" w:pos="1080"/>
              </w:tabs>
              <w:spacing w:line="312" w:lineRule="auto"/>
              <w:jc w:val="left"/>
              <w:rPr>
                <w:rFonts w:ascii="仿宋" w:eastAsia="仿宋" w:hAnsi="仿宋" w:cs="仿宋"/>
                <w:color w:val="FF0000"/>
                <w:szCs w:val="21"/>
              </w:rPr>
            </w:pPr>
            <w:r>
              <w:rPr>
                <w:rFonts w:ascii="仿宋" w:eastAsia="仿宋" w:hAnsi="仿宋" w:cs="仿宋" w:hint="eastAsia"/>
                <w:color w:val="FF0000"/>
                <w:szCs w:val="21"/>
              </w:rPr>
              <w:t>偏离不足1%的，用插入法计算。</w:t>
            </w:r>
          </w:p>
          <w:p w14:paraId="2FDD5C86" w14:textId="34DE1657" w:rsidR="00F927F4" w:rsidRDefault="00365F49">
            <w:pPr>
              <w:widowControl/>
              <w:spacing w:line="312" w:lineRule="auto"/>
              <w:jc w:val="left"/>
              <w:textAlignment w:val="baseline"/>
              <w:rPr>
                <w:rFonts w:ascii="仿宋" w:eastAsia="仿宋" w:hAnsi="仿宋" w:cs="仿宋"/>
                <w:color w:val="000000" w:themeColor="text1"/>
                <w:kern w:val="0"/>
                <w:szCs w:val="21"/>
              </w:rPr>
            </w:pPr>
            <w:r>
              <w:rPr>
                <w:rFonts w:ascii="仿宋" w:eastAsia="仿宋" w:hAnsi="仿宋" w:cs="仿宋"/>
                <w:color w:val="000000" w:themeColor="text1"/>
                <w:szCs w:val="21"/>
              </w:rPr>
              <w:t>4</w:t>
            </w:r>
            <w:r>
              <w:rPr>
                <w:rFonts w:ascii="仿宋" w:eastAsia="仿宋" w:hAnsi="仿宋" w:cs="仿宋" w:hint="eastAsia"/>
                <w:color w:val="000000" w:themeColor="text1"/>
                <w:szCs w:val="21"/>
              </w:rPr>
              <w:t>、本项分值由评标委员会负责组织计算。</w:t>
            </w:r>
          </w:p>
        </w:tc>
      </w:tr>
    </w:tbl>
    <w:p w14:paraId="7E9D5810" w14:textId="77777777" w:rsidR="00F927F4" w:rsidRDefault="00000000">
      <w:pPr>
        <w:spacing w:line="440" w:lineRule="exact"/>
        <w:rPr>
          <w:rFonts w:ascii="仿宋" w:eastAsia="仿宋" w:hAnsi="仿宋" w:cs="仿宋"/>
          <w:color w:val="000000" w:themeColor="text1"/>
        </w:rPr>
      </w:pPr>
      <w:r>
        <w:rPr>
          <w:rFonts w:ascii="仿宋" w:eastAsia="仿宋" w:hAnsi="仿宋" w:cs="仿宋" w:hint="eastAsia"/>
          <w:b/>
          <w:color w:val="000000" w:themeColor="text1"/>
          <w:szCs w:val="21"/>
        </w:rPr>
        <w:t>特别说明：以上分值均保留二位小数，小数点后第三位四舍五入。</w:t>
      </w:r>
    </w:p>
    <w:sectPr w:rsidR="00F927F4">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F8B9" w14:textId="77777777" w:rsidR="00E27F51" w:rsidRDefault="00E27F51" w:rsidP="00E07A1E">
      <w:r>
        <w:separator/>
      </w:r>
    </w:p>
  </w:endnote>
  <w:endnote w:type="continuationSeparator" w:id="0">
    <w:p w14:paraId="6F91AC7A" w14:textId="77777777" w:rsidR="00E27F51" w:rsidRDefault="00E27F51" w:rsidP="00E0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F849" w14:textId="77777777" w:rsidR="00E27F51" w:rsidRDefault="00E27F51" w:rsidP="00E07A1E">
      <w:r>
        <w:separator/>
      </w:r>
    </w:p>
  </w:footnote>
  <w:footnote w:type="continuationSeparator" w:id="0">
    <w:p w14:paraId="13DB6746" w14:textId="77777777" w:rsidR="00E27F51" w:rsidRDefault="00E27F51" w:rsidP="00E07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diMzViZWYyNzNmN2RhOTliY2VjZGQ4MjM1NjAwYWIifQ=="/>
  </w:docVars>
  <w:rsids>
    <w:rsidRoot w:val="00360E75"/>
    <w:rsid w:val="0001570E"/>
    <w:rsid w:val="0003090F"/>
    <w:rsid w:val="00036081"/>
    <w:rsid w:val="00046D46"/>
    <w:rsid w:val="000638F3"/>
    <w:rsid w:val="000707DE"/>
    <w:rsid w:val="00081AB1"/>
    <w:rsid w:val="00090537"/>
    <w:rsid w:val="000B27B9"/>
    <w:rsid w:val="000D3DDE"/>
    <w:rsid w:val="000F2468"/>
    <w:rsid w:val="00110782"/>
    <w:rsid w:val="00115673"/>
    <w:rsid w:val="00163525"/>
    <w:rsid w:val="00175507"/>
    <w:rsid w:val="001B4607"/>
    <w:rsid w:val="001C2DBC"/>
    <w:rsid w:val="001E44E1"/>
    <w:rsid w:val="001F5667"/>
    <w:rsid w:val="002345D1"/>
    <w:rsid w:val="0024646D"/>
    <w:rsid w:val="002568CD"/>
    <w:rsid w:val="00263054"/>
    <w:rsid w:val="00286873"/>
    <w:rsid w:val="002934E1"/>
    <w:rsid w:val="002A7704"/>
    <w:rsid w:val="002C2376"/>
    <w:rsid w:val="002D61DF"/>
    <w:rsid w:val="002E748F"/>
    <w:rsid w:val="002F35B1"/>
    <w:rsid w:val="00321551"/>
    <w:rsid w:val="00323308"/>
    <w:rsid w:val="0035440F"/>
    <w:rsid w:val="00360205"/>
    <w:rsid w:val="00360E75"/>
    <w:rsid w:val="00364C08"/>
    <w:rsid w:val="00365F49"/>
    <w:rsid w:val="00390A0F"/>
    <w:rsid w:val="00397B59"/>
    <w:rsid w:val="003C7E4F"/>
    <w:rsid w:val="003E2C4C"/>
    <w:rsid w:val="00416735"/>
    <w:rsid w:val="0046582A"/>
    <w:rsid w:val="00486B9C"/>
    <w:rsid w:val="004952A4"/>
    <w:rsid w:val="004953F5"/>
    <w:rsid w:val="004B25D3"/>
    <w:rsid w:val="004B28F7"/>
    <w:rsid w:val="004C6780"/>
    <w:rsid w:val="004E0285"/>
    <w:rsid w:val="004E3C07"/>
    <w:rsid w:val="004E7B16"/>
    <w:rsid w:val="00501539"/>
    <w:rsid w:val="0050185C"/>
    <w:rsid w:val="00524CB9"/>
    <w:rsid w:val="00527FA9"/>
    <w:rsid w:val="00540EEB"/>
    <w:rsid w:val="0056039C"/>
    <w:rsid w:val="00564967"/>
    <w:rsid w:val="00564F43"/>
    <w:rsid w:val="005A6763"/>
    <w:rsid w:val="005B41A0"/>
    <w:rsid w:val="005D0DDC"/>
    <w:rsid w:val="005D2B10"/>
    <w:rsid w:val="00617B56"/>
    <w:rsid w:val="00656D8F"/>
    <w:rsid w:val="00657F55"/>
    <w:rsid w:val="00675ED8"/>
    <w:rsid w:val="00677AF5"/>
    <w:rsid w:val="006A30E8"/>
    <w:rsid w:val="006D2958"/>
    <w:rsid w:val="006F59E4"/>
    <w:rsid w:val="007108D4"/>
    <w:rsid w:val="00712FD5"/>
    <w:rsid w:val="00720555"/>
    <w:rsid w:val="0074775D"/>
    <w:rsid w:val="007563C7"/>
    <w:rsid w:val="00786FE3"/>
    <w:rsid w:val="007C0629"/>
    <w:rsid w:val="007C5E26"/>
    <w:rsid w:val="007D4C8F"/>
    <w:rsid w:val="007E73DF"/>
    <w:rsid w:val="00821187"/>
    <w:rsid w:val="00847E44"/>
    <w:rsid w:val="00852632"/>
    <w:rsid w:val="00855691"/>
    <w:rsid w:val="00883383"/>
    <w:rsid w:val="0089188B"/>
    <w:rsid w:val="00892009"/>
    <w:rsid w:val="008A2909"/>
    <w:rsid w:val="008C5533"/>
    <w:rsid w:val="00907C78"/>
    <w:rsid w:val="00913AE7"/>
    <w:rsid w:val="00953225"/>
    <w:rsid w:val="00960330"/>
    <w:rsid w:val="00987009"/>
    <w:rsid w:val="009D42B8"/>
    <w:rsid w:val="00A04BB1"/>
    <w:rsid w:val="00A2141F"/>
    <w:rsid w:val="00A80B95"/>
    <w:rsid w:val="00AA787C"/>
    <w:rsid w:val="00AA7CF8"/>
    <w:rsid w:val="00AC323F"/>
    <w:rsid w:val="00AD230E"/>
    <w:rsid w:val="00AE0249"/>
    <w:rsid w:val="00B409ED"/>
    <w:rsid w:val="00BA12A2"/>
    <w:rsid w:val="00BB7F99"/>
    <w:rsid w:val="00BE1F89"/>
    <w:rsid w:val="00BF18D9"/>
    <w:rsid w:val="00BF1CB0"/>
    <w:rsid w:val="00BF4FF4"/>
    <w:rsid w:val="00C05791"/>
    <w:rsid w:val="00C23BC1"/>
    <w:rsid w:val="00C23D4E"/>
    <w:rsid w:val="00C32051"/>
    <w:rsid w:val="00C4387F"/>
    <w:rsid w:val="00C550CB"/>
    <w:rsid w:val="00C8323D"/>
    <w:rsid w:val="00C972F4"/>
    <w:rsid w:val="00CA70C3"/>
    <w:rsid w:val="00CE784D"/>
    <w:rsid w:val="00D07390"/>
    <w:rsid w:val="00D33B6E"/>
    <w:rsid w:val="00D43F21"/>
    <w:rsid w:val="00D727FF"/>
    <w:rsid w:val="00D84400"/>
    <w:rsid w:val="00D85D46"/>
    <w:rsid w:val="00D952D9"/>
    <w:rsid w:val="00D97513"/>
    <w:rsid w:val="00DA025A"/>
    <w:rsid w:val="00DA5C59"/>
    <w:rsid w:val="00DB4729"/>
    <w:rsid w:val="00DC394A"/>
    <w:rsid w:val="00DF47D4"/>
    <w:rsid w:val="00DF58D2"/>
    <w:rsid w:val="00E061E1"/>
    <w:rsid w:val="00E07A1E"/>
    <w:rsid w:val="00E10CAB"/>
    <w:rsid w:val="00E2215F"/>
    <w:rsid w:val="00E275A3"/>
    <w:rsid w:val="00E27F51"/>
    <w:rsid w:val="00E33DD2"/>
    <w:rsid w:val="00E83642"/>
    <w:rsid w:val="00E87E99"/>
    <w:rsid w:val="00EA2DB4"/>
    <w:rsid w:val="00EB2344"/>
    <w:rsid w:val="00EF2914"/>
    <w:rsid w:val="00F2392C"/>
    <w:rsid w:val="00F27039"/>
    <w:rsid w:val="00F324EF"/>
    <w:rsid w:val="00F420B5"/>
    <w:rsid w:val="00F4525A"/>
    <w:rsid w:val="00F528AD"/>
    <w:rsid w:val="00F54C20"/>
    <w:rsid w:val="00F602B8"/>
    <w:rsid w:val="00F61E04"/>
    <w:rsid w:val="00F927F4"/>
    <w:rsid w:val="00FA101C"/>
    <w:rsid w:val="00FC6CEC"/>
    <w:rsid w:val="00FE2DF0"/>
    <w:rsid w:val="00FF795F"/>
    <w:rsid w:val="011E7A06"/>
    <w:rsid w:val="04FE63B4"/>
    <w:rsid w:val="052E6868"/>
    <w:rsid w:val="05A607FA"/>
    <w:rsid w:val="0A8D3E13"/>
    <w:rsid w:val="0ACF378D"/>
    <w:rsid w:val="0CB518D7"/>
    <w:rsid w:val="16604009"/>
    <w:rsid w:val="1727675E"/>
    <w:rsid w:val="19D949AC"/>
    <w:rsid w:val="1B7134A4"/>
    <w:rsid w:val="1E6E5F01"/>
    <w:rsid w:val="2434296F"/>
    <w:rsid w:val="252C639C"/>
    <w:rsid w:val="259D6BE1"/>
    <w:rsid w:val="2A497822"/>
    <w:rsid w:val="2C987C53"/>
    <w:rsid w:val="2CFE66A2"/>
    <w:rsid w:val="2E685A98"/>
    <w:rsid w:val="368816D2"/>
    <w:rsid w:val="36C10364"/>
    <w:rsid w:val="384F24A7"/>
    <w:rsid w:val="388C0E59"/>
    <w:rsid w:val="3FCC7A7E"/>
    <w:rsid w:val="415D3466"/>
    <w:rsid w:val="41E12A27"/>
    <w:rsid w:val="42562BAD"/>
    <w:rsid w:val="44104168"/>
    <w:rsid w:val="45DD6A53"/>
    <w:rsid w:val="46C1272A"/>
    <w:rsid w:val="49052B24"/>
    <w:rsid w:val="4A3459A1"/>
    <w:rsid w:val="4C177694"/>
    <w:rsid w:val="4E2A5FBC"/>
    <w:rsid w:val="53A747D2"/>
    <w:rsid w:val="53E4742C"/>
    <w:rsid w:val="560F19EF"/>
    <w:rsid w:val="584437A4"/>
    <w:rsid w:val="5B4B6CA4"/>
    <w:rsid w:val="5D961E38"/>
    <w:rsid w:val="60924C38"/>
    <w:rsid w:val="653C239F"/>
    <w:rsid w:val="692F13B6"/>
    <w:rsid w:val="69E0735D"/>
    <w:rsid w:val="6BB907AA"/>
    <w:rsid w:val="6CBE0BD8"/>
    <w:rsid w:val="70FE4668"/>
    <w:rsid w:val="725417C1"/>
    <w:rsid w:val="751E235B"/>
    <w:rsid w:val="76FC2570"/>
    <w:rsid w:val="77BE179E"/>
    <w:rsid w:val="79A565C0"/>
    <w:rsid w:val="7B2B3FEA"/>
    <w:rsid w:val="7C145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FF313"/>
  <w15:docId w15:val="{35E8FD21-27F3-4690-B08E-93A831F4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0"/>
    <w:unhideWhenUsed/>
    <w:qFormat/>
    <w:pPr>
      <w:ind w:firstLineChars="200" w:firstLine="420"/>
    </w:pPr>
  </w:style>
  <w:style w:type="paragraph" w:styleId="a3">
    <w:name w:val="Body Text Indent"/>
    <w:basedOn w:val="a"/>
    <w:next w:val="a4"/>
    <w:link w:val="a5"/>
    <w:uiPriority w:val="99"/>
    <w:unhideWhenUsed/>
    <w:qFormat/>
    <w:pPr>
      <w:spacing w:after="120"/>
      <w:ind w:leftChars="200" w:left="420"/>
    </w:pPr>
  </w:style>
  <w:style w:type="paragraph" w:styleId="a4">
    <w:name w:val="envelope return"/>
    <w:basedOn w:val="a"/>
    <w:qFormat/>
    <w:pPr>
      <w:snapToGrid w:val="0"/>
    </w:pPr>
    <w:rPr>
      <w:rFonts w:ascii="Arial" w:hAnsi="Arial"/>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正文文本缩进 字符"/>
    <w:basedOn w:val="a0"/>
    <w:link w:val="a3"/>
    <w:uiPriority w:val="99"/>
    <w:semiHidden/>
    <w:qFormat/>
    <w:rPr>
      <w:rFonts w:ascii="Times New Roman" w:eastAsia="宋体" w:hAnsi="Times New Roman" w:cs="Times New Roman"/>
      <w:szCs w:val="24"/>
    </w:rPr>
  </w:style>
  <w:style w:type="character" w:customStyle="1" w:styleId="20">
    <w:name w:val="正文文本首行缩进 2 字符"/>
    <w:basedOn w:val="a5"/>
    <w:link w:val="2"/>
    <w:qFormat/>
    <w:rPr>
      <w:rFonts w:ascii="Times New Roman" w:eastAsia="宋体" w:hAnsi="Times New Roman" w:cs="Times New Roman"/>
      <w:szCs w:val="24"/>
    </w:rPr>
  </w:style>
  <w:style w:type="paragraph" w:customStyle="1" w:styleId="1">
    <w:name w:val="列出段落1"/>
    <w:basedOn w:val="a"/>
    <w:uiPriority w:val="34"/>
    <w:qFormat/>
    <w:pPr>
      <w:ind w:firstLineChars="200" w:firstLine="420"/>
    </w:p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customStyle="1" w:styleId="paragraph">
    <w:name w:val="paragraph"/>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闵敬功</dc:creator>
  <cp:lastModifiedBy>何 陈涛</cp:lastModifiedBy>
  <cp:revision>254</cp:revision>
  <cp:lastPrinted>2022-07-26T07:10:00Z</cp:lastPrinted>
  <dcterms:created xsi:type="dcterms:W3CDTF">2021-11-03T08:43:00Z</dcterms:created>
  <dcterms:modified xsi:type="dcterms:W3CDTF">2022-08-26T00:20:00Z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60628811D8754FED888AD169D6F17163</vt:lpwstr>
  </property>
</Properties>
</file>