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page" w:tblpXSpec="center" w:tblpY="2478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49"/>
        <w:gridCol w:w="1109"/>
        <w:gridCol w:w="5880"/>
        <w:gridCol w:w="708"/>
      </w:tblGrid>
      <w:tr w:rsidR="009B00EB" w:rsidRPr="0079449D" w14:paraId="6076C5BB" w14:textId="77777777" w:rsidTr="000E0DC9">
        <w:trPr>
          <w:trHeight w:val="645"/>
        </w:trPr>
        <w:tc>
          <w:tcPr>
            <w:tcW w:w="534" w:type="dxa"/>
            <w:vAlign w:val="center"/>
          </w:tcPr>
          <w:p w14:paraId="7CCD5EAF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058" w:type="dxa"/>
            <w:gridSpan w:val="2"/>
            <w:vAlign w:val="center"/>
          </w:tcPr>
          <w:p w14:paraId="6DB6495F" w14:textId="77777777" w:rsidR="009B00EB" w:rsidRPr="0079449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9449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5880" w:type="dxa"/>
            <w:vAlign w:val="center"/>
          </w:tcPr>
          <w:p w14:paraId="0529ADA3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说明</w:t>
            </w:r>
          </w:p>
        </w:tc>
        <w:tc>
          <w:tcPr>
            <w:tcW w:w="708" w:type="dxa"/>
            <w:vAlign w:val="center"/>
          </w:tcPr>
          <w:p w14:paraId="2AF6FDE3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分值</w:t>
            </w:r>
          </w:p>
        </w:tc>
      </w:tr>
      <w:tr w:rsidR="00BC1586" w:rsidRPr="0079449D" w14:paraId="3A53230D" w14:textId="77777777" w:rsidTr="00AB6C14">
        <w:trPr>
          <w:trHeight w:val="1021"/>
        </w:trPr>
        <w:tc>
          <w:tcPr>
            <w:tcW w:w="534" w:type="dxa"/>
            <w:vMerge w:val="restart"/>
            <w:vAlign w:val="center"/>
          </w:tcPr>
          <w:p w14:paraId="478C6FB9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5DA6BAA8" w14:textId="4C9216DB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B76C6">
              <w:rPr>
                <w:rFonts w:ascii="宋体" w:eastAsia="宋体" w:hAnsi="宋体" w:cs="宋体"/>
                <w:szCs w:val="21"/>
              </w:rPr>
              <w:t>价格</w:t>
            </w:r>
            <w:r w:rsidRPr="00CB76C6">
              <w:rPr>
                <w:rFonts w:ascii="宋体" w:eastAsia="宋体" w:hAnsi="宋体" w:cs="宋体" w:hint="eastAsia"/>
                <w:szCs w:val="21"/>
              </w:rPr>
              <w:t>（30分）</w:t>
            </w:r>
          </w:p>
        </w:tc>
        <w:tc>
          <w:tcPr>
            <w:tcW w:w="1109" w:type="dxa"/>
            <w:vAlign w:val="center"/>
          </w:tcPr>
          <w:p w14:paraId="7BDBC196" w14:textId="77777777" w:rsidR="00BC158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B76C6">
              <w:rPr>
                <w:rFonts w:ascii="宋体" w:eastAsia="宋体" w:hAnsi="宋体" w:cs="宋体" w:hint="eastAsia"/>
                <w:szCs w:val="21"/>
              </w:rPr>
              <w:t>设备</w:t>
            </w:r>
          </w:p>
          <w:p w14:paraId="71A6EF69" w14:textId="37959871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(</w:t>
            </w:r>
            <w:r w:rsidR="009B24A4">
              <w:rPr>
                <w:rFonts w:ascii="宋体" w:eastAsia="宋体" w:hAnsi="宋体" w:cs="宋体"/>
                <w:szCs w:val="21"/>
              </w:rPr>
              <w:t>15</w:t>
            </w:r>
            <w:r w:rsidRPr="00CB76C6">
              <w:rPr>
                <w:rFonts w:ascii="宋体" w:eastAsia="宋体" w:hAnsi="宋体" w:cs="宋体" w:hint="eastAsia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5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14:paraId="23AF9D8E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招标人设置投标报价最高投标限价，各投标人有效报价不得高于最高投标限价，否则，其投标文件按无效标处理。</w:t>
            </w:r>
          </w:p>
          <w:p w14:paraId="233C04D0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1、(最高限价-有效投标报价）/最高限价*15，插值计算，保留两位小数，最高得15分。</w:t>
            </w:r>
          </w:p>
          <w:p w14:paraId="2C3B7BDE" w14:textId="50916A31" w:rsidR="00BC1586" w:rsidRPr="0079449D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2、本项分值由评标委员会负责组织计算。</w:t>
            </w:r>
          </w:p>
        </w:tc>
        <w:tc>
          <w:tcPr>
            <w:tcW w:w="708" w:type="dxa"/>
            <w:vMerge w:val="restart"/>
            <w:vAlign w:val="center"/>
          </w:tcPr>
          <w:p w14:paraId="010BBCB5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30</w:t>
            </w:r>
          </w:p>
        </w:tc>
      </w:tr>
      <w:tr w:rsidR="00BC1586" w:rsidRPr="0079449D" w14:paraId="792A0B88" w14:textId="77777777" w:rsidTr="00AB6C14">
        <w:trPr>
          <w:trHeight w:val="1021"/>
        </w:trPr>
        <w:tc>
          <w:tcPr>
            <w:tcW w:w="534" w:type="dxa"/>
            <w:vMerge/>
            <w:vAlign w:val="center"/>
          </w:tcPr>
          <w:p w14:paraId="7523F220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45076576" w14:textId="77777777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20298F0E" w14:textId="77777777" w:rsidR="00BC158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B76C6">
              <w:rPr>
                <w:rFonts w:ascii="宋体" w:eastAsia="宋体" w:hAnsi="宋体" w:cs="宋体" w:hint="eastAsia"/>
                <w:szCs w:val="21"/>
              </w:rPr>
              <w:t>试剂</w:t>
            </w:r>
          </w:p>
          <w:p w14:paraId="7F0C9B99" w14:textId="749018EB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(</w:t>
            </w:r>
            <w:r w:rsidRPr="00CB76C6">
              <w:rPr>
                <w:rFonts w:ascii="宋体" w:eastAsia="宋体" w:hAnsi="宋体" w:cs="宋体" w:hint="eastAsia"/>
                <w:szCs w:val="21"/>
              </w:rPr>
              <w:t>1</w:t>
            </w:r>
            <w:r w:rsidR="009B24A4">
              <w:rPr>
                <w:rFonts w:ascii="宋体" w:eastAsia="宋体" w:hAnsi="宋体" w:cs="宋体"/>
                <w:szCs w:val="21"/>
              </w:rPr>
              <w:t>0</w:t>
            </w:r>
            <w:r w:rsidRPr="00CB76C6">
              <w:rPr>
                <w:rFonts w:ascii="宋体" w:eastAsia="宋体" w:hAnsi="宋体" w:cs="宋体" w:hint="eastAsia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5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14:paraId="23B0F1F1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1、投标报价得分=(评标基准价／投标报价)×10（保留2位小数）；</w:t>
            </w:r>
          </w:p>
          <w:p w14:paraId="563E7999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2、评标基准价为所有投标单位的有效投标报价中最低报价（单价总计）</w:t>
            </w:r>
          </w:p>
          <w:p w14:paraId="21BA4507" w14:textId="35CBD4A0" w:rsidR="00BC1586" w:rsidRPr="0079449D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3、本项分值由评标委员会负责组织计算。</w:t>
            </w:r>
          </w:p>
        </w:tc>
        <w:tc>
          <w:tcPr>
            <w:tcW w:w="708" w:type="dxa"/>
            <w:vMerge/>
            <w:vAlign w:val="center"/>
          </w:tcPr>
          <w:p w14:paraId="01F6EE8B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C1586" w:rsidRPr="0079449D" w14:paraId="5CCE6CD6" w14:textId="77777777" w:rsidTr="00AB6C14">
        <w:trPr>
          <w:trHeight w:val="1021"/>
        </w:trPr>
        <w:tc>
          <w:tcPr>
            <w:tcW w:w="534" w:type="dxa"/>
            <w:vMerge/>
            <w:vAlign w:val="center"/>
          </w:tcPr>
          <w:p w14:paraId="5D0953B9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14:paraId="59E2F0A0" w14:textId="77777777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5AFAEE4D" w14:textId="77777777" w:rsidR="00BC158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CB76C6">
              <w:rPr>
                <w:rFonts w:ascii="宋体" w:eastAsia="宋体" w:hAnsi="宋体" w:cs="宋体" w:hint="eastAsia"/>
                <w:szCs w:val="21"/>
              </w:rPr>
              <w:t>耗材</w:t>
            </w:r>
          </w:p>
          <w:p w14:paraId="49DDBF97" w14:textId="6E510731" w:rsidR="00BC1586" w:rsidRPr="00CB76C6" w:rsidRDefault="00BC1586" w:rsidP="00BC158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(</w:t>
            </w:r>
            <w:r w:rsidR="009B24A4">
              <w:rPr>
                <w:rFonts w:ascii="宋体" w:eastAsia="宋体" w:hAnsi="宋体" w:cs="宋体"/>
                <w:szCs w:val="21"/>
              </w:rPr>
              <w:t>5</w:t>
            </w:r>
            <w:r w:rsidRPr="00CB76C6">
              <w:rPr>
                <w:rFonts w:ascii="宋体" w:eastAsia="宋体" w:hAnsi="宋体" w:cs="宋体" w:hint="eastAsia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5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14:paraId="5052D45B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1、投标报价得分=(评标基准价／投标报价)×5（保留2位小数）；</w:t>
            </w:r>
          </w:p>
          <w:p w14:paraId="14A97B35" w14:textId="77777777" w:rsidR="00BC1586" w:rsidRPr="00B34B23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2、评标基准价为所有投标单位的有效投标报价中最低报价（单价总计）</w:t>
            </w:r>
          </w:p>
          <w:p w14:paraId="5B0BE676" w14:textId="44E8530E" w:rsidR="00BC1586" w:rsidRPr="0079449D" w:rsidRDefault="00BC1586" w:rsidP="00B34B23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B34B23">
              <w:rPr>
                <w:rFonts w:ascii="宋体" w:eastAsia="宋体" w:hAnsi="宋体" w:cs="宋体" w:hint="eastAsia"/>
                <w:szCs w:val="21"/>
              </w:rPr>
              <w:t>3、本项分值由评标委员会负责组织计算。</w:t>
            </w:r>
          </w:p>
        </w:tc>
        <w:tc>
          <w:tcPr>
            <w:tcW w:w="708" w:type="dxa"/>
            <w:vMerge/>
            <w:vAlign w:val="center"/>
          </w:tcPr>
          <w:p w14:paraId="72951834" w14:textId="77777777" w:rsidR="00BC1586" w:rsidRPr="0079449D" w:rsidRDefault="00BC1586" w:rsidP="00BC158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B00EB" w:rsidRPr="0079449D" w14:paraId="05A3AF23" w14:textId="77777777" w:rsidTr="000E0DC9">
        <w:trPr>
          <w:trHeight w:val="2847"/>
        </w:trPr>
        <w:tc>
          <w:tcPr>
            <w:tcW w:w="534" w:type="dxa"/>
            <w:vAlign w:val="center"/>
          </w:tcPr>
          <w:p w14:paraId="22748583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058" w:type="dxa"/>
            <w:gridSpan w:val="2"/>
            <w:vAlign w:val="center"/>
          </w:tcPr>
          <w:p w14:paraId="6B32C515" w14:textId="77777777" w:rsidR="009B00EB" w:rsidRPr="0079449D" w:rsidRDefault="00000000" w:rsidP="0081463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79449D">
              <w:rPr>
                <w:rFonts w:ascii="宋体" w:eastAsia="宋体" w:hAnsi="宋体" w:cs="宋体" w:hint="eastAsia"/>
                <w:szCs w:val="21"/>
              </w:rPr>
              <w:t>技术参数和配置</w:t>
            </w:r>
          </w:p>
          <w:p w14:paraId="15BFB64F" w14:textId="77777777" w:rsidR="009B00EB" w:rsidRPr="0081463F" w:rsidRDefault="00000000" w:rsidP="0081463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79449D">
              <w:rPr>
                <w:rFonts w:ascii="宋体" w:eastAsia="宋体" w:hAnsi="宋体" w:cs="宋体" w:hint="eastAsia"/>
                <w:szCs w:val="21"/>
              </w:rPr>
              <w:t>（50分）</w:t>
            </w:r>
          </w:p>
        </w:tc>
        <w:tc>
          <w:tcPr>
            <w:tcW w:w="5880" w:type="dxa"/>
            <w:vAlign w:val="center"/>
          </w:tcPr>
          <w:p w14:paraId="5C1D5AAB" w14:textId="77777777" w:rsidR="00104663" w:rsidRPr="00104663" w:rsidRDefault="00104663" w:rsidP="007D21F9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104663">
              <w:rPr>
                <w:rFonts w:ascii="宋体" w:eastAsia="宋体" w:hAnsi="宋体" w:cs="宋体" w:hint="eastAsia"/>
                <w:szCs w:val="21"/>
              </w:rPr>
              <w:t>（1）加★的参数为主要参数项，有一项不满足的扣10分，扣完为止。</w:t>
            </w:r>
          </w:p>
          <w:p w14:paraId="6D2C3A0B" w14:textId="77777777" w:rsidR="00104663" w:rsidRPr="00104663" w:rsidRDefault="00104663" w:rsidP="007D21F9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104663">
              <w:rPr>
                <w:rFonts w:ascii="宋体" w:eastAsia="宋体" w:hAnsi="宋体" w:cs="宋体" w:hint="eastAsia"/>
                <w:szCs w:val="21"/>
              </w:rPr>
              <w:t>（2）非★的参数有一项不满足的扣5分，扣完为止。</w:t>
            </w:r>
          </w:p>
          <w:p w14:paraId="54BBB5BA" w14:textId="77777777" w:rsidR="00104663" w:rsidRPr="00104663" w:rsidRDefault="00104663" w:rsidP="007D21F9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104663">
              <w:rPr>
                <w:rFonts w:ascii="宋体" w:eastAsia="宋体" w:hAnsi="宋体" w:cs="宋体" w:hint="eastAsia"/>
                <w:szCs w:val="21"/>
              </w:rPr>
              <w:t>注 ：1、标注“★” 的参数需附技术支持资料，如：产品注册证、检测报告、彩页等有效证明材料，并在“技术要求响应情况表”的备注栏中注明对应参数的证明材料在响应文件中的具体页码，否则专家有权视对应参数未响应招标文件要求。</w:t>
            </w:r>
          </w:p>
          <w:p w14:paraId="203B047E" w14:textId="4037729E" w:rsidR="009B00EB" w:rsidRPr="0079449D" w:rsidRDefault="00104663" w:rsidP="007D21F9">
            <w:pPr>
              <w:spacing w:line="240" w:lineRule="atLeast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79449D">
              <w:rPr>
                <w:rFonts w:ascii="宋体" w:eastAsia="宋体" w:hAnsi="宋体" w:cs="宋体" w:hint="eastAsia"/>
                <w:szCs w:val="21"/>
              </w:rPr>
              <w:t>2、供应商应如实填写参数响应情况，弄虚作假误导评委评审的，评委有权对其做废标处理；弄虚作假谋取成交资格的，采购人有权取消其成交资格。</w:t>
            </w:r>
          </w:p>
        </w:tc>
        <w:tc>
          <w:tcPr>
            <w:tcW w:w="708" w:type="dxa"/>
            <w:vAlign w:val="center"/>
          </w:tcPr>
          <w:p w14:paraId="132821C1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50</w:t>
            </w:r>
          </w:p>
        </w:tc>
      </w:tr>
      <w:tr w:rsidR="009B00EB" w:rsidRPr="0079449D" w14:paraId="2719A043" w14:textId="77777777" w:rsidTr="00FF550F">
        <w:trPr>
          <w:trHeight w:val="1566"/>
        </w:trPr>
        <w:tc>
          <w:tcPr>
            <w:tcW w:w="534" w:type="dxa"/>
            <w:vAlign w:val="center"/>
          </w:tcPr>
          <w:p w14:paraId="73828E84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058" w:type="dxa"/>
            <w:gridSpan w:val="2"/>
            <w:vAlign w:val="center"/>
          </w:tcPr>
          <w:p w14:paraId="5971CCD8" w14:textId="795A84DC" w:rsidR="009B00EB" w:rsidRPr="0081463F" w:rsidRDefault="00936D15" w:rsidP="0081463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81463F">
              <w:rPr>
                <w:rFonts w:ascii="宋体" w:eastAsia="宋体" w:hAnsi="宋体" w:cs="宋体" w:hint="eastAsia"/>
                <w:szCs w:val="21"/>
              </w:rPr>
              <w:t>综合评价</w:t>
            </w:r>
            <w:r w:rsidRPr="0079449D">
              <w:rPr>
                <w:rFonts w:ascii="宋体" w:eastAsia="宋体" w:hAnsi="宋体" w:cs="宋体" w:hint="eastAsia"/>
                <w:szCs w:val="21"/>
              </w:rPr>
              <w:t>（10分）</w:t>
            </w:r>
          </w:p>
        </w:tc>
        <w:tc>
          <w:tcPr>
            <w:tcW w:w="5880" w:type="dxa"/>
            <w:vAlign w:val="center"/>
          </w:tcPr>
          <w:p w14:paraId="26BEFEDA" w14:textId="3018D7CF" w:rsidR="009B00EB" w:rsidRPr="0079449D" w:rsidRDefault="00E92A2D" w:rsidP="007D21F9">
            <w:pPr>
              <w:spacing w:line="240" w:lineRule="atLeast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79449D">
              <w:rPr>
                <w:rFonts w:ascii="宋体" w:eastAsia="宋体" w:hAnsi="宋体" w:cs="宋体" w:hint="eastAsia"/>
                <w:szCs w:val="21"/>
              </w:rPr>
              <w:t>评委会根据各供应商所投产品的品牌知名度、市场占有率、技术先进性及质量保证体系等因素进行横向比较赋分，优的得 10 分，良的得 3分，一般的得 1 分</w:t>
            </w:r>
          </w:p>
        </w:tc>
        <w:tc>
          <w:tcPr>
            <w:tcW w:w="708" w:type="dxa"/>
            <w:vAlign w:val="center"/>
          </w:tcPr>
          <w:p w14:paraId="0843AB91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9B00EB" w:rsidRPr="0079449D" w14:paraId="42EFE871" w14:textId="77777777" w:rsidTr="000E0DC9">
        <w:trPr>
          <w:trHeight w:val="2967"/>
        </w:trPr>
        <w:tc>
          <w:tcPr>
            <w:tcW w:w="534" w:type="dxa"/>
            <w:vAlign w:val="center"/>
          </w:tcPr>
          <w:p w14:paraId="1D25E1DD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058" w:type="dxa"/>
            <w:gridSpan w:val="2"/>
            <w:vAlign w:val="center"/>
          </w:tcPr>
          <w:p w14:paraId="5156A59D" w14:textId="6D4718CA" w:rsidR="009B00EB" w:rsidRPr="0081463F" w:rsidRDefault="00AE689A" w:rsidP="0081463F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AE689A">
              <w:rPr>
                <w:rFonts w:ascii="宋体" w:eastAsia="宋体" w:hAnsi="宋体" w:cs="宋体" w:hint="eastAsia"/>
                <w:szCs w:val="21"/>
              </w:rPr>
              <w:t>产品及售后服务方案</w:t>
            </w:r>
            <w:r w:rsidRPr="0081463F">
              <w:rPr>
                <w:rFonts w:ascii="宋体" w:eastAsia="宋体" w:hAnsi="宋体" w:cs="宋体" w:hint="eastAsia"/>
                <w:szCs w:val="21"/>
              </w:rPr>
              <w:t>（</w:t>
            </w:r>
            <w:r w:rsidRPr="0079449D">
              <w:rPr>
                <w:rFonts w:ascii="宋体" w:eastAsia="宋体" w:hAnsi="宋体" w:cs="宋体" w:hint="eastAsia"/>
                <w:szCs w:val="21"/>
              </w:rPr>
              <w:t>10分）</w:t>
            </w:r>
          </w:p>
        </w:tc>
        <w:tc>
          <w:tcPr>
            <w:tcW w:w="5880" w:type="dxa"/>
            <w:vAlign w:val="center"/>
          </w:tcPr>
          <w:p w14:paraId="1C54F8CA" w14:textId="77777777" w:rsidR="004410E8" w:rsidRPr="004410E8" w:rsidRDefault="004410E8" w:rsidP="007D21F9">
            <w:pPr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4410E8">
              <w:rPr>
                <w:rFonts w:ascii="宋体" w:eastAsia="宋体" w:hAnsi="宋体" w:cs="宋体" w:hint="eastAsia"/>
                <w:szCs w:val="21"/>
              </w:rPr>
              <w:t>1、由评委根据各供应商提供的培训计划科学和合理程度、备品备件情况、服务管理制度、保障措施、维保方式、维保内容、应急响应时间等情况进行综合评分，优得 5-4 分，良的得 3-2 分，一般得 1-0 分，未提供的不得分；</w:t>
            </w:r>
          </w:p>
          <w:p w14:paraId="4E91C3A2" w14:textId="02D92A0A" w:rsidR="009B00EB" w:rsidRPr="0079449D" w:rsidRDefault="004410E8" w:rsidP="007D21F9">
            <w:pPr>
              <w:spacing w:line="240" w:lineRule="atLeast"/>
              <w:jc w:val="left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cs="宋体" w:hint="eastAsia"/>
                <w:szCs w:val="21"/>
              </w:rPr>
              <w:t>2、所投系列产品在安徽省三甲及以上医疗机构装机用户≥5 家（（需提供用户名单、联系方式、设备型号）5家得 5 分，少于5家得0分）。</w:t>
            </w:r>
          </w:p>
        </w:tc>
        <w:tc>
          <w:tcPr>
            <w:tcW w:w="708" w:type="dxa"/>
            <w:vAlign w:val="center"/>
          </w:tcPr>
          <w:p w14:paraId="490AEB41" w14:textId="77777777" w:rsidR="009B00EB" w:rsidRPr="0079449D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 w:rsidRPr="0079449D"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</w:tbl>
    <w:p w14:paraId="08B50A00" w14:textId="78D06A00" w:rsidR="009B00EB" w:rsidRPr="0079449D" w:rsidRDefault="00CB3772">
      <w:pPr>
        <w:jc w:val="center"/>
        <w:rPr>
          <w:rFonts w:ascii="宋体" w:eastAsia="宋体" w:hAnsi="宋体"/>
          <w:sz w:val="40"/>
          <w:szCs w:val="40"/>
        </w:rPr>
      </w:pPr>
      <w:r w:rsidRPr="0079449D">
        <w:rPr>
          <w:rFonts w:ascii="宋体" w:eastAsia="宋体" w:hAnsi="宋体" w:hint="eastAsia"/>
          <w:sz w:val="40"/>
          <w:szCs w:val="40"/>
        </w:rPr>
        <w:t>化学发光仪招标综合评分方法</w:t>
      </w:r>
    </w:p>
    <w:p w14:paraId="244D5866" w14:textId="77777777" w:rsidR="009B00EB" w:rsidRPr="0079449D" w:rsidRDefault="009B00EB">
      <w:pPr>
        <w:rPr>
          <w:rFonts w:ascii="宋体" w:eastAsia="宋体" w:hAnsi="宋体"/>
        </w:rPr>
      </w:pPr>
    </w:p>
    <w:sectPr w:rsidR="009B00EB" w:rsidRPr="0079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EB2D" w14:textId="77777777" w:rsidR="00FA46FA" w:rsidRDefault="00FA46FA" w:rsidP="00CB3772">
      <w:r>
        <w:separator/>
      </w:r>
    </w:p>
  </w:endnote>
  <w:endnote w:type="continuationSeparator" w:id="0">
    <w:p w14:paraId="4E72789F" w14:textId="77777777" w:rsidR="00FA46FA" w:rsidRDefault="00FA46FA" w:rsidP="00CB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6C2F" w14:textId="77777777" w:rsidR="00FA46FA" w:rsidRDefault="00FA46FA" w:rsidP="00CB3772">
      <w:r>
        <w:separator/>
      </w:r>
    </w:p>
  </w:footnote>
  <w:footnote w:type="continuationSeparator" w:id="0">
    <w:p w14:paraId="502DED4D" w14:textId="77777777" w:rsidR="00FA46FA" w:rsidRDefault="00FA46FA" w:rsidP="00CB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wMzZjMjZhMzI5MDJkZmE2ZTVjMWJlODUzY2E1ZTIifQ=="/>
  </w:docVars>
  <w:rsids>
    <w:rsidRoot w:val="00864FE0"/>
    <w:rsid w:val="0009235A"/>
    <w:rsid w:val="000D2CF6"/>
    <w:rsid w:val="000D7C1B"/>
    <w:rsid w:val="000E0DC9"/>
    <w:rsid w:val="000F4B24"/>
    <w:rsid w:val="00104663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410E8"/>
    <w:rsid w:val="00467427"/>
    <w:rsid w:val="005402E4"/>
    <w:rsid w:val="005424F7"/>
    <w:rsid w:val="00683826"/>
    <w:rsid w:val="006D746A"/>
    <w:rsid w:val="00703C05"/>
    <w:rsid w:val="00725D93"/>
    <w:rsid w:val="00766268"/>
    <w:rsid w:val="0076770F"/>
    <w:rsid w:val="0079449D"/>
    <w:rsid w:val="007A5632"/>
    <w:rsid w:val="007D21F9"/>
    <w:rsid w:val="0081463F"/>
    <w:rsid w:val="00864FE0"/>
    <w:rsid w:val="00910450"/>
    <w:rsid w:val="009321D2"/>
    <w:rsid w:val="0093471F"/>
    <w:rsid w:val="00936D15"/>
    <w:rsid w:val="009678CB"/>
    <w:rsid w:val="009753D3"/>
    <w:rsid w:val="009A47D6"/>
    <w:rsid w:val="009B00EB"/>
    <w:rsid w:val="009B24A4"/>
    <w:rsid w:val="00AB6C14"/>
    <w:rsid w:val="00AE689A"/>
    <w:rsid w:val="00B01640"/>
    <w:rsid w:val="00B229D6"/>
    <w:rsid w:val="00B30CD2"/>
    <w:rsid w:val="00B34B23"/>
    <w:rsid w:val="00B5322D"/>
    <w:rsid w:val="00B570F2"/>
    <w:rsid w:val="00BC1586"/>
    <w:rsid w:val="00BC365A"/>
    <w:rsid w:val="00C178DD"/>
    <w:rsid w:val="00C37C50"/>
    <w:rsid w:val="00C61E0E"/>
    <w:rsid w:val="00C73AEF"/>
    <w:rsid w:val="00C92932"/>
    <w:rsid w:val="00CA1ED2"/>
    <w:rsid w:val="00CB3491"/>
    <w:rsid w:val="00CB3772"/>
    <w:rsid w:val="00CB76C6"/>
    <w:rsid w:val="00D12527"/>
    <w:rsid w:val="00E127CE"/>
    <w:rsid w:val="00E21D02"/>
    <w:rsid w:val="00E37E08"/>
    <w:rsid w:val="00E70689"/>
    <w:rsid w:val="00E92A2D"/>
    <w:rsid w:val="00ED598E"/>
    <w:rsid w:val="00F767C8"/>
    <w:rsid w:val="00FA46FA"/>
    <w:rsid w:val="00FB3C3F"/>
    <w:rsid w:val="00FC48E7"/>
    <w:rsid w:val="00FE53E2"/>
    <w:rsid w:val="00FF550F"/>
    <w:rsid w:val="09981AAA"/>
    <w:rsid w:val="0DE9690D"/>
    <w:rsid w:val="125B46D8"/>
    <w:rsid w:val="1D8A4C5F"/>
    <w:rsid w:val="21AE1D1E"/>
    <w:rsid w:val="2CA12ABB"/>
    <w:rsid w:val="316A07AA"/>
    <w:rsid w:val="327C63B5"/>
    <w:rsid w:val="353017B4"/>
    <w:rsid w:val="367906C0"/>
    <w:rsid w:val="373C4996"/>
    <w:rsid w:val="472B68DB"/>
    <w:rsid w:val="4F007E6F"/>
    <w:rsid w:val="52E37F64"/>
    <w:rsid w:val="54FB52E2"/>
    <w:rsid w:val="586C030E"/>
    <w:rsid w:val="616E1341"/>
    <w:rsid w:val="621468D5"/>
    <w:rsid w:val="66C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0F8F"/>
  <w15:docId w15:val="{2578A110-8FAE-4353-B110-CBAC0063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pPr>
      <w:spacing w:after="120"/>
      <w:ind w:leftChars="200" w:left="20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a">
    <w:name w:val="Normal (Web)"/>
    <w:basedOn w:val="a"/>
    <w:qFormat/>
    <w:rsid w:val="007D21F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njmucg</dc:creator>
  <cp:lastModifiedBy>何 陈涛</cp:lastModifiedBy>
  <cp:revision>49</cp:revision>
  <dcterms:created xsi:type="dcterms:W3CDTF">2020-01-14T00:19:00Z</dcterms:created>
  <dcterms:modified xsi:type="dcterms:W3CDTF">2022-10-28T03:12:00Z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27DEAE8070994534BF54961356189C27</vt:lpwstr>
  </property>
</Properties>
</file>