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4"/>
          <w:lang w:val="en-US" w:eastAsia="zh-CN"/>
        </w:rPr>
        <w:t>附件五：二标包评分办法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3203"/>
        <w:tblOverlap w:val="never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141"/>
        <w:gridCol w:w="515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序号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515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说明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价格分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157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1）有效响应报价：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初步评审合格的投标人的投标报价为有效投标报价。有效投标报价参与评标基准值及报价部分得分的计算。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2）投标报价（30分）：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取所有有效投标总价的最低价为评标基准值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满足招标文件要求且投标价格最低的投标报价的价格分为30分，其他投标人的价格分统一按照下列公式计算：投标报价得分＝（评标基准价/投标报价）×30%×100。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技术参数和配置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（50分）</w:t>
            </w:r>
          </w:p>
        </w:tc>
        <w:tc>
          <w:tcPr>
            <w:tcW w:w="5157" w:type="dxa"/>
            <w:vAlign w:val="center"/>
          </w:tcPr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1、对招标文件中所有技术参数全部满足的得满分。</w:t>
            </w:r>
          </w:p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2、标注“★”号的技术条参数为重要参数每有一项负偏离得，该项得0分。</w:t>
            </w:r>
          </w:p>
          <w:p>
            <w:pPr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3、非“★”号参数为普通参数每有一项负偏离得扣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分，非“★”号参数负偏离超过（含）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sz w:val="24"/>
              </w:rPr>
              <w:t>项的，此项得0分。</w:t>
            </w:r>
          </w:p>
          <w:p>
            <w:pPr>
              <w:rPr>
                <w:rFonts w:ascii="Times New Roman" w:hAnsi="Times New Roman" w:eastAsia="仿宋" w:cs="宋体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r>
              <w:rPr>
                <w:rFonts w:hint="eastAsia" w:ascii="Times New Roman" w:hAnsi="Times New Roman" w:eastAsia="仿宋" w:cs="宋体"/>
                <w:color w:val="FF0000"/>
                <w:sz w:val="24"/>
              </w:rPr>
              <w:t>注：以参数清单要求提供的证明材料作为评审依据。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ind w:left="-38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免费质保期</w:t>
            </w:r>
          </w:p>
          <w:p>
            <w:pPr>
              <w:spacing w:line="360" w:lineRule="auto"/>
              <w:ind w:left="-38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（10分）</w:t>
            </w:r>
          </w:p>
        </w:tc>
        <w:tc>
          <w:tcPr>
            <w:tcW w:w="5157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免费质保三年，每延长一年得5分，最多得10分。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（需提供相关质保期限承诺书，否则本项不得分。）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4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售后服务能力、措施（5分）</w:t>
            </w:r>
          </w:p>
        </w:tc>
        <w:tc>
          <w:tcPr>
            <w:tcW w:w="5157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（优秀得5分；良好得4-2分；一般得1分；其余不得分）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  <w:tc>
          <w:tcPr>
            <w:tcW w:w="21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优惠条件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（5分）</w:t>
            </w:r>
          </w:p>
        </w:tc>
        <w:tc>
          <w:tcPr>
            <w:tcW w:w="5157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依据投标人承诺的投标优惠条件对招标人的有利情况进行综合比较，主要考虑优惠条件的实用性及实际价值。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（优惠条件较好的得5</w:t>
            </w:r>
            <w:r>
              <w:rPr>
                <w:rFonts w:ascii="Times New Roman" w:hAnsi="Times New Roman" w:eastAsia="仿宋" w:cs="宋体"/>
                <w:sz w:val="24"/>
              </w:rPr>
              <w:t>-3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分，一般的得</w:t>
            </w:r>
            <w:r>
              <w:rPr>
                <w:rFonts w:ascii="Times New Roman" w:hAnsi="Times New Roman" w:eastAsia="仿宋" w:cs="宋体"/>
                <w:sz w:val="24"/>
              </w:rPr>
              <w:t>2-1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分，没有不得分）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13502A72"/>
    <w:rsid w:val="139A199E"/>
    <w:rsid w:val="2CE85E8E"/>
    <w:rsid w:val="31AA5322"/>
    <w:rsid w:val="37F526F8"/>
    <w:rsid w:val="3B404416"/>
    <w:rsid w:val="3D9A2ABC"/>
    <w:rsid w:val="3E2A221B"/>
    <w:rsid w:val="49C24A4E"/>
    <w:rsid w:val="60D106DD"/>
    <w:rsid w:val="6377272F"/>
    <w:rsid w:val="6FD6242E"/>
    <w:rsid w:val="7D9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widowControl/>
      <w:ind w:firstLine="48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2023-11-20T07:12:00Z</dcterms:created>
  <dc:creator>11798</dc:creator>
  <cp:lastModifiedBy>无聊的老H</cp:lastModifiedBy>
  <dcterms:modified xsi:type="dcterms:W3CDTF">2023-11-22T00:39:07Z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9994B75704AC4C8ABC7DE3849EA28228_12</vt:lpwstr>
  </property>
</Properties>
</file>