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37"/>
        <w:rPr>
          <w:rFonts w:hint="eastAsia" w:ascii="仿宋" w:hAnsi="仿宋" w:eastAsia="仿宋" w:cs="仿宋"/>
          <w:b w:val="0"/>
          <w:bCs w:val="0"/>
          <w:sz w:val="24"/>
          <w:szCs w:val="18"/>
          <w:lang w:val="en-US" w:eastAsia="zh-CN"/>
        </w:rPr>
      </w:pPr>
      <w:r>
        <w:rPr>
          <w:rFonts w:hint="eastAsia" w:ascii="仿宋" w:hAnsi="仿宋" w:eastAsia="仿宋" w:cs="仿宋"/>
          <w:b w:val="0"/>
          <w:bCs w:val="0"/>
          <w:sz w:val="24"/>
          <w:szCs w:val="18"/>
          <w:lang w:val="en-US" w:eastAsia="zh-CN"/>
        </w:rPr>
        <w:t>附件四：维保服务要求</w:t>
      </w:r>
    </w:p>
    <w:p>
      <w:pPr>
        <w:spacing w:line="360" w:lineRule="auto"/>
        <w:ind w:firstLine="437"/>
        <w:rPr>
          <w:rFonts w:hint="eastAsia" w:ascii="仿宋" w:hAnsi="仿宋" w:eastAsia="仿宋" w:cs="仿宋"/>
          <w:b/>
          <w:bCs/>
          <w:sz w:val="24"/>
          <w:szCs w:val="18"/>
          <w:lang w:eastAsia="zh-CN"/>
        </w:rPr>
      </w:pPr>
      <w:r>
        <w:rPr>
          <w:rFonts w:hint="eastAsia" w:ascii="仿宋" w:hAnsi="仿宋" w:eastAsia="仿宋" w:cs="仿宋"/>
          <w:b/>
          <w:bCs/>
          <w:sz w:val="24"/>
          <w:szCs w:val="18"/>
          <w:lang w:val="en-US" w:eastAsia="zh-CN"/>
        </w:rPr>
        <w:t>维保</w:t>
      </w:r>
      <w:r>
        <w:rPr>
          <w:rFonts w:hint="eastAsia" w:ascii="仿宋" w:hAnsi="仿宋" w:eastAsia="仿宋" w:cs="仿宋"/>
          <w:b/>
          <w:bCs/>
          <w:sz w:val="24"/>
          <w:szCs w:val="18"/>
        </w:rPr>
        <w:t>服务要求</w:t>
      </w:r>
      <w:r>
        <w:rPr>
          <w:rFonts w:hint="eastAsia" w:ascii="仿宋" w:hAnsi="仿宋" w:eastAsia="仿宋" w:cs="仿宋"/>
          <w:b/>
          <w:bCs/>
          <w:sz w:val="24"/>
          <w:szCs w:val="18"/>
          <w:lang w:eastAsia="zh-CN"/>
        </w:rPr>
        <w:t>：</w:t>
      </w:r>
    </w:p>
    <w:p>
      <w:pPr>
        <w:spacing w:line="360" w:lineRule="auto"/>
        <w:ind w:firstLine="480" w:firstLineChars="200"/>
        <w:rPr>
          <w:rFonts w:hint="eastAsia" w:ascii="仿宋" w:hAnsi="仿宋" w:eastAsia="仿宋" w:cs="仿宋"/>
          <w:sz w:val="24"/>
          <w:szCs w:val="21"/>
        </w:rPr>
      </w:pPr>
      <w:r>
        <w:rPr>
          <w:rFonts w:hint="eastAsia" w:ascii="仿宋" w:hAnsi="仿宋" w:eastAsia="仿宋" w:cs="仿宋"/>
          <w:sz w:val="24"/>
        </w:rPr>
        <w:t>1） 7×24小时响应，接用户通知后6小时内项目配备人员到场，并在2小时内提出故障解决方案；重大设备故障2小时内原厂服务工程师到达现场。</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2） 排除设备故障需更换零部件时，自故障确认之时起24小时内完成更换，并保障维修更换后设备正常运行。</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3） 根据BUG修复的需要和采购人要求，负责固件版本的升级。</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4） 每年提供至少四次设备巡检服务，并向采购人提交巡检报告。</w:t>
      </w:r>
    </w:p>
    <w:p>
      <w:pPr>
        <w:pStyle w:val="2"/>
        <w:numPr>
          <w:ilvl w:val="0"/>
          <w:numId w:val="0"/>
        </w:numPr>
        <w:tabs>
          <w:tab w:val="left" w:pos="1277"/>
          <w:tab w:val="clear" w:pos="2141"/>
        </w:tabs>
        <w:ind w:left="2012" w:hanging="864"/>
        <w:rPr>
          <w:rFonts w:hint="eastAsia" w:ascii="仿宋" w:hAnsi="仿宋" w:eastAsia="仿宋" w:cs="仿宋"/>
        </w:rPr>
      </w:pPr>
      <w:bookmarkStart w:id="0" w:name="_Toc487039473"/>
      <w:bookmarkStart w:id="1" w:name="_Toc11323440"/>
      <w:bookmarkStart w:id="2" w:name="_Toc8044"/>
      <w:bookmarkStart w:id="3" w:name="_Toc55564805"/>
      <w:bookmarkStart w:id="4" w:name="_Toc82629709"/>
      <w:r>
        <w:rPr>
          <w:rFonts w:hint="eastAsia" w:ascii="仿宋" w:hAnsi="仿宋" w:eastAsia="仿宋" w:cs="仿宋"/>
        </w:rPr>
        <w:t>风险评估</w:t>
      </w:r>
      <w:bookmarkEnd w:id="0"/>
      <w:r>
        <w:rPr>
          <w:rFonts w:hint="eastAsia" w:ascii="仿宋" w:hAnsi="仿宋" w:eastAsia="仿宋" w:cs="仿宋"/>
        </w:rPr>
        <w:t>服务</w:t>
      </w:r>
      <w:bookmarkEnd w:id="1"/>
      <w:bookmarkEnd w:id="2"/>
      <w:bookmarkEnd w:id="3"/>
      <w:bookmarkEnd w:id="4"/>
    </w:p>
    <w:p>
      <w:pPr>
        <w:pStyle w:val="5"/>
        <w:adjustRightInd w:val="0"/>
        <w:snapToGrid w:val="0"/>
        <w:ind w:firstLine="480"/>
        <w:rPr>
          <w:rFonts w:hint="eastAsia" w:ascii="仿宋" w:hAnsi="仿宋" w:eastAsia="仿宋" w:cs="仿宋"/>
          <w:kern w:val="0"/>
          <w:szCs w:val="24"/>
        </w:rPr>
      </w:pPr>
      <w:r>
        <w:rPr>
          <w:rFonts w:hint="eastAsia" w:ascii="仿宋" w:hAnsi="仿宋" w:eastAsia="仿宋" w:cs="仿宋"/>
          <w:kern w:val="0"/>
          <w:szCs w:val="24"/>
        </w:rPr>
        <w:t>根据资产、风险、威胁、弱点、影响、风险评估等元素的定义，建立以月为单位的系统风险评估工作，了解安全状态、分析安全趋势并根据评估后的结果制定针对性的应对措施，提升整个信息系统的对网络灾难的免疫能力，保证系统正常运行。</w:t>
      </w:r>
    </w:p>
    <w:p>
      <w:pPr>
        <w:pStyle w:val="5"/>
        <w:adjustRightInd w:val="0"/>
        <w:snapToGrid w:val="0"/>
        <w:ind w:firstLine="480"/>
        <w:rPr>
          <w:rFonts w:hint="eastAsia" w:ascii="仿宋" w:hAnsi="仿宋" w:eastAsia="仿宋" w:cs="仿宋"/>
          <w:kern w:val="0"/>
          <w:szCs w:val="24"/>
        </w:rPr>
      </w:pPr>
      <w:r>
        <w:rPr>
          <w:rFonts w:hint="eastAsia" w:ascii="仿宋" w:hAnsi="仿宋" w:eastAsia="仿宋" w:cs="仿宋"/>
          <w:kern w:val="0"/>
          <w:szCs w:val="24"/>
        </w:rPr>
        <w:t>主要元素定义如下：</w:t>
      </w:r>
    </w:p>
    <w:p>
      <w:pPr>
        <w:pStyle w:val="5"/>
        <w:adjustRightInd w:val="0"/>
        <w:snapToGrid w:val="0"/>
        <w:ind w:firstLine="482"/>
        <w:rPr>
          <w:rFonts w:hint="eastAsia" w:ascii="仿宋" w:hAnsi="仿宋" w:eastAsia="仿宋" w:cs="仿宋"/>
          <w:kern w:val="0"/>
          <w:szCs w:val="24"/>
        </w:rPr>
      </w:pPr>
      <w:r>
        <w:rPr>
          <w:rFonts w:hint="eastAsia" w:ascii="仿宋" w:hAnsi="仿宋" w:eastAsia="仿宋" w:cs="仿宋"/>
          <w:b/>
          <w:bCs/>
          <w:kern w:val="0"/>
          <w:szCs w:val="24"/>
        </w:rPr>
        <w:t>资产：</w:t>
      </w:r>
      <w:r>
        <w:rPr>
          <w:rFonts w:hint="eastAsia" w:ascii="仿宋" w:hAnsi="仿宋" w:eastAsia="仿宋" w:cs="仿宋"/>
          <w:kern w:val="0"/>
          <w:szCs w:val="24"/>
        </w:rPr>
        <w:t>对组织有价值的任何东西。这个概念对组织的挑战是用尽量少的冗余，尽可能全面地识别组织的重要信息资产。</w:t>
      </w:r>
    </w:p>
    <w:p>
      <w:pPr>
        <w:pStyle w:val="5"/>
        <w:adjustRightInd w:val="0"/>
        <w:snapToGrid w:val="0"/>
        <w:ind w:firstLine="482"/>
        <w:rPr>
          <w:rFonts w:hint="eastAsia" w:ascii="仿宋" w:hAnsi="仿宋" w:eastAsia="仿宋" w:cs="仿宋"/>
          <w:kern w:val="0"/>
          <w:szCs w:val="24"/>
        </w:rPr>
      </w:pPr>
      <w:r>
        <w:rPr>
          <w:rFonts w:hint="eastAsia" w:ascii="仿宋" w:hAnsi="仿宋" w:eastAsia="仿宋" w:cs="仿宋"/>
          <w:b/>
          <w:bCs/>
          <w:kern w:val="0"/>
          <w:szCs w:val="24"/>
        </w:rPr>
        <w:t>风险：</w:t>
      </w:r>
      <w:r>
        <w:rPr>
          <w:rFonts w:hint="eastAsia" w:ascii="仿宋" w:hAnsi="仿宋" w:eastAsia="仿宋" w:cs="仿宋"/>
          <w:kern w:val="0"/>
          <w:szCs w:val="24"/>
        </w:rPr>
        <w:t>威胁利用薄弱点对资产或资产组产生影响的潜在可能性和潜在影响的结合。组织需要从资产的威胁、薄弱点和影响三个方面来进行风险的识别。</w:t>
      </w:r>
    </w:p>
    <w:p>
      <w:pPr>
        <w:pStyle w:val="5"/>
        <w:adjustRightInd w:val="0"/>
        <w:snapToGrid w:val="0"/>
        <w:ind w:firstLine="482"/>
        <w:rPr>
          <w:rFonts w:hint="eastAsia" w:ascii="仿宋" w:hAnsi="仿宋" w:eastAsia="仿宋" w:cs="仿宋"/>
          <w:kern w:val="0"/>
          <w:szCs w:val="24"/>
        </w:rPr>
      </w:pPr>
      <w:r>
        <w:rPr>
          <w:rFonts w:hint="eastAsia" w:ascii="仿宋" w:hAnsi="仿宋" w:eastAsia="仿宋" w:cs="仿宋"/>
          <w:b/>
          <w:bCs/>
          <w:kern w:val="0"/>
          <w:szCs w:val="24"/>
        </w:rPr>
        <w:t>威胁：</w:t>
      </w:r>
      <w:r>
        <w:rPr>
          <w:rFonts w:hint="eastAsia" w:ascii="仿宋" w:hAnsi="仿宋" w:eastAsia="仿宋" w:cs="仿宋"/>
          <w:kern w:val="0"/>
          <w:szCs w:val="24"/>
        </w:rPr>
        <w:t>对组织或系统产生危害的有害事件的潜在原因。</w:t>
      </w:r>
    </w:p>
    <w:p>
      <w:pPr>
        <w:pStyle w:val="5"/>
        <w:adjustRightInd w:val="0"/>
        <w:snapToGrid w:val="0"/>
        <w:ind w:firstLine="482"/>
        <w:rPr>
          <w:rFonts w:hint="eastAsia" w:ascii="仿宋" w:hAnsi="仿宋" w:eastAsia="仿宋" w:cs="仿宋"/>
          <w:kern w:val="0"/>
          <w:szCs w:val="24"/>
        </w:rPr>
      </w:pPr>
      <w:r>
        <w:rPr>
          <w:rFonts w:hint="eastAsia" w:ascii="仿宋" w:hAnsi="仿宋" w:eastAsia="仿宋" w:cs="仿宋"/>
          <w:b/>
          <w:bCs/>
          <w:kern w:val="0"/>
          <w:szCs w:val="24"/>
        </w:rPr>
        <w:t>弱点：</w:t>
      </w:r>
      <w:r>
        <w:rPr>
          <w:rFonts w:hint="eastAsia" w:ascii="仿宋" w:hAnsi="仿宋" w:eastAsia="仿宋" w:cs="仿宋"/>
          <w:kern w:val="0"/>
          <w:szCs w:val="24"/>
        </w:rPr>
        <w:t>是一个资产或资产组能够被威胁利用的弱点。</w:t>
      </w:r>
    </w:p>
    <w:p>
      <w:pPr>
        <w:pStyle w:val="5"/>
        <w:adjustRightInd w:val="0"/>
        <w:snapToGrid w:val="0"/>
        <w:ind w:firstLine="482"/>
        <w:rPr>
          <w:rFonts w:hint="eastAsia" w:ascii="仿宋" w:hAnsi="仿宋" w:eastAsia="仿宋" w:cs="仿宋"/>
          <w:kern w:val="0"/>
          <w:szCs w:val="24"/>
        </w:rPr>
      </w:pPr>
      <w:r>
        <w:rPr>
          <w:rFonts w:hint="eastAsia" w:ascii="仿宋" w:hAnsi="仿宋" w:eastAsia="仿宋" w:cs="仿宋"/>
          <w:b/>
          <w:bCs/>
          <w:kern w:val="0"/>
          <w:szCs w:val="24"/>
        </w:rPr>
        <w:t>影响：</w:t>
      </w:r>
      <w:r>
        <w:rPr>
          <w:rFonts w:hint="eastAsia" w:ascii="仿宋" w:hAnsi="仿宋" w:eastAsia="仿宋" w:cs="仿宋"/>
          <w:kern w:val="0"/>
          <w:szCs w:val="24"/>
        </w:rPr>
        <w:t>有害事件产生的后果。</w:t>
      </w:r>
    </w:p>
    <w:p>
      <w:pPr>
        <w:pStyle w:val="5"/>
        <w:adjustRightInd w:val="0"/>
        <w:snapToGrid w:val="0"/>
        <w:ind w:firstLine="482"/>
        <w:rPr>
          <w:rFonts w:hint="eastAsia" w:ascii="仿宋" w:hAnsi="仿宋" w:eastAsia="仿宋" w:cs="仿宋"/>
        </w:rPr>
      </w:pPr>
      <w:r>
        <w:rPr>
          <w:rFonts w:hint="eastAsia" w:ascii="仿宋" w:hAnsi="仿宋" w:eastAsia="仿宋" w:cs="仿宋"/>
          <w:b/>
          <w:bCs/>
          <w:kern w:val="0"/>
          <w:szCs w:val="24"/>
        </w:rPr>
        <w:t>风险评估：</w:t>
      </w:r>
      <w:r>
        <w:rPr>
          <w:rFonts w:hint="eastAsia" w:ascii="仿宋" w:hAnsi="仿宋" w:eastAsia="仿宋" w:cs="仿宋"/>
          <w:kern w:val="0"/>
          <w:szCs w:val="24"/>
        </w:rPr>
        <w:t>识别信息安全风险并确认其大小的过程。</w:t>
      </w:r>
    </w:p>
    <w:p>
      <w:pPr>
        <w:pStyle w:val="2"/>
        <w:numPr>
          <w:ilvl w:val="0"/>
          <w:numId w:val="0"/>
        </w:numPr>
        <w:tabs>
          <w:tab w:val="left" w:pos="1277"/>
          <w:tab w:val="clear" w:pos="2141"/>
        </w:tabs>
        <w:ind w:left="2012" w:hanging="864"/>
        <w:rPr>
          <w:rFonts w:hint="eastAsia" w:ascii="仿宋" w:hAnsi="仿宋" w:eastAsia="仿宋" w:cs="仿宋"/>
        </w:rPr>
      </w:pPr>
      <w:bookmarkStart w:id="5" w:name="_Toc11323442"/>
      <w:bookmarkStart w:id="6" w:name="_Toc82629711"/>
      <w:bookmarkStart w:id="7" w:name="_Toc55564807"/>
      <w:bookmarkStart w:id="8" w:name="_Toc2363"/>
      <w:bookmarkStart w:id="9" w:name="_Toc493199105"/>
      <w:bookmarkStart w:id="10" w:name="_Toc493678080"/>
      <w:r>
        <w:rPr>
          <w:rFonts w:hint="eastAsia" w:ascii="仿宋" w:hAnsi="仿宋" w:eastAsia="仿宋" w:cs="仿宋"/>
        </w:rPr>
        <w:t>安全巡检及重保服务</w:t>
      </w:r>
      <w:bookmarkEnd w:id="5"/>
      <w:bookmarkEnd w:id="6"/>
      <w:bookmarkEnd w:id="7"/>
      <w:bookmarkEnd w:id="8"/>
      <w:bookmarkEnd w:id="9"/>
      <w:bookmarkEnd w:id="10"/>
    </w:p>
    <w:p>
      <w:pPr>
        <w:pStyle w:val="5"/>
        <w:adjustRightInd w:val="0"/>
        <w:snapToGrid w:val="0"/>
        <w:ind w:firstLine="480"/>
        <w:rPr>
          <w:rFonts w:hint="eastAsia" w:ascii="仿宋" w:hAnsi="仿宋" w:eastAsia="仿宋" w:cs="仿宋"/>
          <w:kern w:val="0"/>
          <w:szCs w:val="24"/>
        </w:rPr>
      </w:pPr>
      <w:r>
        <w:rPr>
          <w:rFonts w:hint="eastAsia" w:ascii="仿宋" w:hAnsi="仿宋" w:eastAsia="仿宋" w:cs="仿宋"/>
          <w:kern w:val="0"/>
          <w:szCs w:val="24"/>
        </w:rPr>
        <w:t>安全巡检服务采用标准服务流程和系统诊断工具（漏洞扫描系统、基线核查工具、开源检测工具等）周期性对指定范围内的设备实施系统性检查。</w:t>
      </w:r>
    </w:p>
    <w:p>
      <w:pPr>
        <w:pStyle w:val="5"/>
        <w:adjustRightInd w:val="0"/>
        <w:snapToGrid w:val="0"/>
        <w:ind w:firstLine="480"/>
        <w:rPr>
          <w:rFonts w:hint="eastAsia" w:ascii="仿宋" w:hAnsi="仿宋" w:eastAsia="仿宋" w:cs="仿宋"/>
          <w:kern w:val="0"/>
          <w:szCs w:val="24"/>
        </w:rPr>
      </w:pPr>
      <w:r>
        <w:rPr>
          <w:rFonts w:hint="eastAsia" w:ascii="仿宋" w:hAnsi="仿宋" w:eastAsia="仿宋" w:cs="仿宋"/>
          <w:kern w:val="0"/>
          <w:szCs w:val="24"/>
        </w:rPr>
        <w:t>服务内容包括设备的运行数据现场采集、设备日志分析、漏洞扫描系统、设备巡检报告，重要时期为医院提供安全服务保障等。通过分析网络拓扑结构确定运行设备的关键检查点，进一步通过数据采集、比对、分析等过程确定设备的运行状态与潜在风险，及时捕获设备的各类运行异常，扫描系统存在漏洞。根据最终的设备巡检报告为滁州市第一人民医院提出修复办法及整改建议。</w:t>
      </w:r>
    </w:p>
    <w:p>
      <w:pPr>
        <w:pStyle w:val="2"/>
        <w:numPr>
          <w:ilvl w:val="0"/>
          <w:numId w:val="0"/>
        </w:numPr>
        <w:tabs>
          <w:tab w:val="left" w:pos="1277"/>
          <w:tab w:val="clear" w:pos="2141"/>
        </w:tabs>
        <w:ind w:left="864"/>
        <w:rPr>
          <w:rFonts w:hint="eastAsia" w:ascii="仿宋" w:hAnsi="仿宋" w:eastAsia="仿宋" w:cs="仿宋"/>
        </w:rPr>
      </w:pPr>
      <w:bookmarkStart w:id="11" w:name="_Toc476217733"/>
      <w:bookmarkStart w:id="12" w:name="_Toc55564808"/>
      <w:bookmarkStart w:id="13" w:name="_Toc82629712"/>
      <w:bookmarkStart w:id="14" w:name="_Toc22904"/>
      <w:bookmarkStart w:id="15" w:name="_Toc11323443"/>
      <w:r>
        <w:rPr>
          <w:rFonts w:hint="eastAsia" w:ascii="仿宋" w:hAnsi="仿宋" w:eastAsia="仿宋" w:cs="仿宋"/>
        </w:rPr>
        <w:t>应急响应服务</w:t>
      </w:r>
      <w:bookmarkEnd w:id="11"/>
      <w:bookmarkEnd w:id="12"/>
      <w:bookmarkEnd w:id="13"/>
      <w:bookmarkEnd w:id="14"/>
      <w:bookmarkEnd w:id="15"/>
    </w:p>
    <w:p>
      <w:pPr>
        <w:pStyle w:val="5"/>
        <w:numPr>
          <w:ilvl w:val="0"/>
          <w:numId w:val="2"/>
        </w:numPr>
        <w:adjustRightInd w:val="0"/>
        <w:snapToGrid w:val="0"/>
        <w:ind w:firstLineChars="0"/>
        <w:rPr>
          <w:rFonts w:hint="eastAsia" w:ascii="仿宋" w:hAnsi="仿宋" w:eastAsia="仿宋" w:cs="仿宋"/>
          <w:b/>
          <w:bCs/>
          <w:kern w:val="0"/>
          <w:szCs w:val="24"/>
        </w:rPr>
      </w:pPr>
      <w:r>
        <w:rPr>
          <w:rFonts w:hint="eastAsia" w:ascii="仿宋" w:hAnsi="仿宋" w:eastAsia="仿宋" w:cs="仿宋"/>
          <w:b/>
          <w:bCs/>
          <w:kern w:val="0"/>
          <w:szCs w:val="24"/>
        </w:rPr>
        <w:t>服务概述</w:t>
      </w:r>
    </w:p>
    <w:p>
      <w:pPr>
        <w:pStyle w:val="5"/>
        <w:adjustRightInd w:val="0"/>
        <w:snapToGrid w:val="0"/>
        <w:ind w:firstLine="480"/>
        <w:rPr>
          <w:rFonts w:hint="eastAsia" w:ascii="仿宋" w:hAnsi="仿宋" w:eastAsia="仿宋" w:cs="仿宋"/>
          <w:kern w:val="0"/>
          <w:szCs w:val="24"/>
        </w:rPr>
      </w:pPr>
      <w:r>
        <w:rPr>
          <w:rFonts w:hint="eastAsia" w:ascii="仿宋" w:hAnsi="仿宋" w:eastAsia="仿宋" w:cs="仿宋"/>
          <w:kern w:val="0"/>
          <w:szCs w:val="24"/>
        </w:rPr>
        <w:t>为减少信息安全事件对组织和业务的影响，需要建立安全事件响应机制来快速检测安全事件、把损失和破坏降低到最低限度、弥补被利用的缺陷、并恢复信息服务，提供量身制定的应急响应安全服务为</w:t>
      </w:r>
      <w:r>
        <w:rPr>
          <w:rFonts w:hint="eastAsia" w:ascii="仿宋" w:hAnsi="仿宋" w:eastAsia="仿宋" w:cs="仿宋"/>
          <w:kern w:val="0"/>
        </w:rPr>
        <w:t>滁州市第一人民医院</w:t>
      </w:r>
      <w:r>
        <w:rPr>
          <w:rFonts w:hint="eastAsia" w:ascii="仿宋" w:hAnsi="仿宋" w:eastAsia="仿宋" w:cs="仿宋"/>
          <w:kern w:val="0"/>
          <w:szCs w:val="24"/>
        </w:rPr>
        <w:t>业务保驾护航！</w:t>
      </w:r>
    </w:p>
    <w:p>
      <w:pPr>
        <w:pStyle w:val="5"/>
        <w:numPr>
          <w:ilvl w:val="0"/>
          <w:numId w:val="2"/>
        </w:numPr>
        <w:adjustRightInd w:val="0"/>
        <w:snapToGrid w:val="0"/>
        <w:ind w:firstLineChars="0"/>
        <w:rPr>
          <w:rFonts w:hint="eastAsia" w:ascii="仿宋" w:hAnsi="仿宋" w:eastAsia="仿宋" w:cs="仿宋"/>
          <w:b/>
          <w:bCs/>
          <w:kern w:val="0"/>
          <w:szCs w:val="24"/>
        </w:rPr>
      </w:pPr>
      <w:r>
        <w:rPr>
          <w:rFonts w:hint="eastAsia" w:ascii="仿宋" w:hAnsi="仿宋" w:eastAsia="仿宋" w:cs="仿宋"/>
          <w:b/>
          <w:bCs/>
          <w:kern w:val="0"/>
          <w:szCs w:val="24"/>
        </w:rPr>
        <w:t>服务内容</w:t>
      </w:r>
    </w:p>
    <w:p>
      <w:pPr>
        <w:pStyle w:val="5"/>
        <w:adjustRightInd w:val="0"/>
        <w:snapToGrid w:val="0"/>
        <w:ind w:firstLine="480"/>
        <w:rPr>
          <w:rFonts w:hint="eastAsia" w:ascii="仿宋" w:hAnsi="仿宋" w:eastAsia="仿宋" w:cs="仿宋"/>
          <w:kern w:val="0"/>
          <w:sz w:val="24"/>
          <w:szCs w:val="24"/>
        </w:rPr>
      </w:pPr>
      <w:r>
        <w:rPr>
          <w:rFonts w:hint="eastAsia" w:ascii="仿宋" w:hAnsi="仿宋" w:eastAsia="仿宋" w:cs="仿宋"/>
          <w:kern w:val="0"/>
          <w:sz w:val="24"/>
          <w:szCs w:val="24"/>
        </w:rPr>
        <w:t>应急准备：应急准备是安全事件响应的第一个阶段，即对破坏网络安全的行为进行检测，为可能发生的事件做好响应准备。</w:t>
      </w:r>
    </w:p>
    <w:p>
      <w:pPr>
        <w:pStyle w:val="5"/>
        <w:adjustRightInd w:val="0"/>
        <w:snapToGrid w:val="0"/>
        <w:ind w:firstLine="480"/>
        <w:rPr>
          <w:rFonts w:hint="eastAsia" w:ascii="仿宋" w:hAnsi="仿宋" w:eastAsia="仿宋" w:cs="仿宋"/>
          <w:kern w:val="0"/>
          <w:sz w:val="24"/>
          <w:szCs w:val="24"/>
        </w:rPr>
      </w:pPr>
      <w:r>
        <w:rPr>
          <w:rFonts w:hint="eastAsia" w:ascii="仿宋" w:hAnsi="仿宋" w:eastAsia="仿宋" w:cs="仿宋"/>
          <w:kern w:val="0"/>
          <w:sz w:val="24"/>
          <w:szCs w:val="24"/>
        </w:rPr>
        <w:t>应急启动：在应急准备阶段，一旦安全事件发生要发出报警。针对安全事件的的严重程度，组织可以采取行动，通过对安全事件进行限制并最终减缓安全事件所造成的影响。</w:t>
      </w:r>
    </w:p>
    <w:p>
      <w:pPr>
        <w:pStyle w:val="5"/>
        <w:adjustRightInd w:val="0"/>
        <w:snapToGrid w:val="0"/>
        <w:ind w:firstLine="480"/>
        <w:rPr>
          <w:rFonts w:hint="eastAsia" w:ascii="仿宋" w:hAnsi="仿宋" w:eastAsia="仿宋" w:cs="仿宋"/>
          <w:kern w:val="0"/>
          <w:sz w:val="24"/>
          <w:szCs w:val="24"/>
        </w:rPr>
      </w:pPr>
      <w:r>
        <w:rPr>
          <w:rFonts w:hint="eastAsia" w:ascii="仿宋" w:hAnsi="仿宋" w:eastAsia="仿宋" w:cs="仿宋"/>
          <w:kern w:val="0"/>
          <w:sz w:val="24"/>
          <w:szCs w:val="24"/>
        </w:rPr>
        <w:t>应急抑制：应急抑制是信息安全应急响应工作中的重要环节，在信息安全事件发生的第一时间内对故障系统或区域实施有效的隔离和处理，采用针对安全措施降低事件损失、避免安全事件的扩散和安全事件对受害系统的持续性破坏。</w:t>
      </w:r>
    </w:p>
    <w:p>
      <w:pPr>
        <w:pStyle w:val="5"/>
        <w:adjustRightInd w:val="0"/>
        <w:snapToGrid w:val="0"/>
        <w:ind w:firstLine="480"/>
        <w:rPr>
          <w:rFonts w:hint="eastAsia" w:ascii="仿宋" w:hAnsi="仿宋" w:eastAsia="仿宋" w:cs="仿宋"/>
          <w:kern w:val="0"/>
          <w:sz w:val="24"/>
          <w:szCs w:val="24"/>
        </w:rPr>
      </w:pPr>
      <w:r>
        <w:rPr>
          <w:rFonts w:hint="eastAsia" w:ascii="仿宋" w:hAnsi="仿宋" w:eastAsia="仿宋" w:cs="仿宋"/>
          <w:kern w:val="0"/>
          <w:sz w:val="24"/>
          <w:szCs w:val="24"/>
        </w:rPr>
        <w:t>应急根除：在信息安全事件被抑制之后，进一步分析信息安全事件，找出事件根源并将其彻底清除。</w:t>
      </w:r>
    </w:p>
    <w:p>
      <w:pPr>
        <w:pStyle w:val="5"/>
        <w:adjustRightInd w:val="0"/>
        <w:snapToGrid w:val="0"/>
        <w:ind w:firstLine="480"/>
        <w:rPr>
          <w:rFonts w:hint="eastAsia" w:ascii="仿宋" w:hAnsi="仿宋" w:eastAsia="仿宋" w:cs="仿宋"/>
          <w:kern w:val="0"/>
          <w:sz w:val="24"/>
          <w:szCs w:val="24"/>
        </w:rPr>
      </w:pPr>
      <w:r>
        <w:rPr>
          <w:rFonts w:hint="eastAsia" w:ascii="仿宋" w:hAnsi="仿宋" w:eastAsia="仿宋" w:cs="仿宋"/>
          <w:kern w:val="0"/>
          <w:sz w:val="24"/>
          <w:szCs w:val="24"/>
        </w:rPr>
        <w:t>应急恢复：完成安全事件的根除工作后，需要完全恢复系统的运行过程，把受影响系统、设备、软件和应用服务还原到它们正常的工作状态，主要包括系统恢</w:t>
      </w:r>
      <w:r>
        <w:rPr>
          <w:rFonts w:hint="eastAsia" w:ascii="仿宋" w:hAnsi="仿宋" w:eastAsia="仿宋" w:cs="仿宋"/>
          <w:kern w:val="0"/>
          <w:sz w:val="24"/>
          <w:szCs w:val="24"/>
        </w:rPr>
        <w:t>复阶段、网络恢复阶段、用户恢复阶段、抢救阶段、重新部署阶段。</w:t>
      </w:r>
    </w:p>
    <w:p>
      <w:pPr>
        <w:pStyle w:val="5"/>
        <w:adjustRightInd w:val="0"/>
        <w:snapToGrid w:val="0"/>
        <w:ind w:firstLine="480"/>
        <w:rPr>
          <w:rFonts w:hint="eastAsia" w:ascii="仿宋" w:hAnsi="仿宋" w:eastAsia="仿宋" w:cs="仿宋"/>
          <w:kern w:val="0"/>
          <w:sz w:val="24"/>
          <w:szCs w:val="24"/>
        </w:rPr>
      </w:pPr>
      <w:r>
        <w:rPr>
          <w:rFonts w:hint="eastAsia" w:ascii="仿宋" w:hAnsi="仿宋" w:eastAsia="仿宋" w:cs="仿宋"/>
          <w:kern w:val="0"/>
          <w:sz w:val="24"/>
          <w:szCs w:val="24"/>
        </w:rPr>
        <w:t>应急跟进：回顾并整理发生信息安全事件的各种相关信息，尽可能将所有情况记录到文档中，分析导致事件发生的根本原因，评估系统遭受的损失，并根据分析和评估结果对现有工作方案作出调整。</w:t>
      </w:r>
      <w:bookmarkStart w:id="16" w:name="_GoBack"/>
      <w:bookmarkEnd w:id="1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3000509000000000000"/>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6DE7C9"/>
    <w:multiLevelType w:val="singleLevel"/>
    <w:tmpl w:val="D16DE7C9"/>
    <w:lvl w:ilvl="0" w:tentative="0">
      <w:start w:val="1"/>
      <w:numFmt w:val="bullet"/>
      <w:lvlText w:val=""/>
      <w:lvlJc w:val="left"/>
      <w:pPr>
        <w:ind w:left="420" w:hanging="420"/>
      </w:pPr>
      <w:rPr>
        <w:rFonts w:hint="default" w:ascii="Wingdings" w:hAnsi="Wingdings"/>
      </w:rPr>
    </w:lvl>
  </w:abstractNum>
  <w:abstractNum w:abstractNumId="1">
    <w:nsid w:val="21560DD5"/>
    <w:multiLevelType w:val="multilevel"/>
    <w:tmpl w:val="21560DD5"/>
    <w:lvl w:ilvl="0" w:tentative="0">
      <w:start w:val="1"/>
      <w:numFmt w:val="decimal"/>
      <w:lvlText w:val="第%1章"/>
      <w:lvlJc w:val="left"/>
      <w:pPr>
        <w:tabs>
          <w:tab w:val="left" w:pos="858"/>
        </w:tabs>
        <w:ind w:left="858"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2"/>
      <w:lvlText w:val="%1.%2.%3.%4"/>
      <w:lvlJc w:val="left"/>
      <w:pPr>
        <w:tabs>
          <w:tab w:val="left" w:pos="2141"/>
        </w:tabs>
        <w:ind w:left="2012"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4NjllMjMwYTI3YTcyYTI2MjNlMjI3YzQ4MGZmY2UifQ=="/>
  </w:docVars>
  <w:rsids>
    <w:rsidRoot w:val="00000000"/>
    <w:rsid w:val="02720839"/>
    <w:rsid w:val="09D973F0"/>
    <w:rsid w:val="0BC639A4"/>
    <w:rsid w:val="100F77C7"/>
    <w:rsid w:val="16E15B36"/>
    <w:rsid w:val="1E875215"/>
    <w:rsid w:val="3082583C"/>
    <w:rsid w:val="348A1163"/>
    <w:rsid w:val="3E09759C"/>
    <w:rsid w:val="40175FA1"/>
    <w:rsid w:val="452E1696"/>
    <w:rsid w:val="4910780A"/>
    <w:rsid w:val="507B60D8"/>
    <w:rsid w:val="50BE7D72"/>
    <w:rsid w:val="5C427705"/>
    <w:rsid w:val="68EF4B15"/>
    <w:rsid w:val="6BE566A3"/>
    <w:rsid w:val="74786307"/>
    <w:rsid w:val="7C841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9"/>
    <w:pPr>
      <w:keepNext/>
      <w:keepLines/>
      <w:widowControl/>
      <w:numPr>
        <w:ilvl w:val="3"/>
        <w:numId w:val="1"/>
      </w:numPr>
      <w:spacing w:before="280" w:after="290" w:line="360" w:lineRule="auto"/>
      <w:jc w:val="left"/>
      <w:outlineLvl w:val="3"/>
    </w:pPr>
    <w:rPr>
      <w:rFonts w:eastAsia="仿宋_GB2312"/>
      <w:b/>
      <w:bCs/>
      <w:kern w:val="0"/>
      <w:sz w:val="28"/>
      <w:szCs w:val="2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正文】"/>
    <w:basedOn w:val="1"/>
    <w:qFormat/>
    <w:uiPriority w:val="0"/>
    <w:pPr>
      <w:spacing w:line="360" w:lineRule="auto"/>
      <w:ind w:firstLine="200" w:firstLineChars="200"/>
    </w:pPr>
    <w:rPr>
      <w:rFonts w:ascii="Calibri" w:hAnsi="Calibri" w:cs="黑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2023-11-13T23:48:40Z</dcterms:created>
  <dc:creator>11798</dc:creator>
  <cp:lastModifiedBy>无聊的老H</cp:lastModifiedBy>
  <dcterms:modified xsi:type="dcterms:W3CDTF">2023-11-13T23:50:17Z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E25DD44A3B4A443E8D38CB76C74EF3D0_12</vt:lpwstr>
  </property>
</Properties>
</file>