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华文仿宋"/>
          <w:lang w:val="en-US" w:eastAsia="zh-CN"/>
        </w:rPr>
      </w:pPr>
      <w:r>
        <w:rPr>
          <w:rFonts w:hint="eastAsia"/>
          <w:lang w:val="en-US" w:eastAsia="zh-CN"/>
        </w:rPr>
        <w:t>附件三：综合评分法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61"/>
        <w:gridCol w:w="6139"/>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autoSpaceDN w:val="0"/>
              <w:adjustRightInd w:val="0"/>
              <w:snapToGrid w:val="0"/>
              <w:spacing w:line="240" w:lineRule="auto"/>
              <w:ind w:firstLine="0" w:firstLineChars="0"/>
              <w:jc w:val="center"/>
              <w:rPr>
                <w:rFonts w:ascii="仿宋" w:hAnsi="仿宋" w:eastAsia="仿宋"/>
                <w:b/>
                <w:sz w:val="24"/>
                <w:szCs w:val="24"/>
              </w:rPr>
            </w:pPr>
            <w:r>
              <w:rPr>
                <w:rFonts w:hint="eastAsia" w:ascii="仿宋" w:hAnsi="仿宋" w:eastAsia="仿宋"/>
                <w:b/>
                <w:sz w:val="24"/>
                <w:szCs w:val="24"/>
              </w:rPr>
              <w:t>序号</w:t>
            </w:r>
          </w:p>
        </w:tc>
        <w:tc>
          <w:tcPr>
            <w:tcW w:w="681" w:type="pct"/>
            <w:shd w:val="clear" w:color="auto" w:fill="auto"/>
            <w:vAlign w:val="center"/>
          </w:tcPr>
          <w:p>
            <w:pPr>
              <w:autoSpaceDN w:val="0"/>
              <w:adjustRightInd w:val="0"/>
              <w:snapToGrid w:val="0"/>
              <w:spacing w:line="240" w:lineRule="auto"/>
              <w:ind w:firstLine="0" w:firstLineChars="0"/>
              <w:jc w:val="center"/>
              <w:rPr>
                <w:rFonts w:ascii="仿宋" w:hAnsi="仿宋" w:eastAsia="仿宋"/>
                <w:b/>
                <w:sz w:val="24"/>
                <w:szCs w:val="24"/>
              </w:rPr>
            </w:pPr>
            <w:r>
              <w:rPr>
                <w:rFonts w:ascii="仿宋" w:hAnsi="仿宋" w:eastAsia="仿宋"/>
                <w:b/>
                <w:sz w:val="24"/>
                <w:szCs w:val="24"/>
              </w:rPr>
              <w:t>评分</w:t>
            </w:r>
          </w:p>
          <w:p>
            <w:pPr>
              <w:autoSpaceDN w:val="0"/>
              <w:adjustRightInd w:val="0"/>
              <w:snapToGrid w:val="0"/>
              <w:spacing w:line="240" w:lineRule="auto"/>
              <w:ind w:firstLine="0" w:firstLineChars="0"/>
              <w:jc w:val="center"/>
              <w:rPr>
                <w:rFonts w:ascii="仿宋" w:hAnsi="仿宋" w:eastAsia="仿宋"/>
                <w:b/>
                <w:sz w:val="24"/>
                <w:szCs w:val="24"/>
              </w:rPr>
            </w:pPr>
            <w:r>
              <w:rPr>
                <w:rFonts w:ascii="仿宋" w:hAnsi="仿宋" w:eastAsia="仿宋"/>
                <w:b/>
                <w:sz w:val="24"/>
                <w:szCs w:val="24"/>
              </w:rPr>
              <w:t>因素</w:t>
            </w:r>
          </w:p>
        </w:tc>
        <w:tc>
          <w:tcPr>
            <w:tcW w:w="3601" w:type="pct"/>
            <w:shd w:val="clear" w:color="auto" w:fill="auto"/>
            <w:vAlign w:val="center"/>
          </w:tcPr>
          <w:p>
            <w:pPr>
              <w:autoSpaceDN w:val="0"/>
              <w:adjustRightInd w:val="0"/>
              <w:snapToGrid w:val="0"/>
              <w:spacing w:line="240" w:lineRule="auto"/>
              <w:ind w:firstLine="0" w:firstLineChars="0"/>
              <w:jc w:val="center"/>
              <w:rPr>
                <w:rFonts w:ascii="仿宋" w:hAnsi="仿宋" w:eastAsia="仿宋"/>
                <w:b/>
                <w:sz w:val="24"/>
                <w:szCs w:val="24"/>
              </w:rPr>
            </w:pPr>
            <w:r>
              <w:rPr>
                <w:rFonts w:ascii="仿宋" w:hAnsi="仿宋" w:eastAsia="仿宋"/>
                <w:b/>
                <w:sz w:val="24"/>
                <w:szCs w:val="24"/>
              </w:rPr>
              <w:t>评分标准</w:t>
            </w:r>
          </w:p>
        </w:tc>
        <w:tc>
          <w:tcPr>
            <w:tcW w:w="380" w:type="pct"/>
            <w:shd w:val="clear" w:color="auto" w:fill="auto"/>
            <w:vAlign w:val="center"/>
          </w:tcPr>
          <w:p>
            <w:pPr>
              <w:autoSpaceDN w:val="0"/>
              <w:adjustRightInd w:val="0"/>
              <w:snapToGrid w:val="0"/>
              <w:spacing w:line="240" w:lineRule="auto"/>
              <w:ind w:firstLine="0" w:firstLineChars="0"/>
              <w:jc w:val="center"/>
              <w:rPr>
                <w:rFonts w:ascii="仿宋" w:hAnsi="仿宋" w:eastAsia="仿宋"/>
                <w:b/>
                <w:sz w:val="24"/>
                <w:szCs w:val="24"/>
              </w:rPr>
            </w:pPr>
            <w:r>
              <w:rPr>
                <w:rFonts w:hint="eastAsia" w:ascii="仿宋" w:hAnsi="仿宋" w:eastAsia="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000" w:type="pct"/>
            <w:gridSpan w:val="4"/>
            <w:shd w:val="clear" w:color="auto" w:fill="auto"/>
            <w:vAlign w:val="center"/>
          </w:tcPr>
          <w:p>
            <w:pPr>
              <w:adjustRightInd w:val="0"/>
              <w:snapToGrid w:val="0"/>
              <w:spacing w:line="240" w:lineRule="auto"/>
              <w:ind w:firstLine="0" w:firstLineChars="0"/>
              <w:jc w:val="center"/>
              <w:rPr>
                <w:rFonts w:hint="default" w:ascii="仿宋" w:hAnsi="仿宋" w:eastAsia="仿宋" w:cs="宋体"/>
                <w:b/>
                <w:sz w:val="24"/>
                <w:szCs w:val="24"/>
                <w:lang w:val="en-US" w:eastAsia="zh-CN"/>
              </w:rPr>
            </w:pPr>
            <w:r>
              <w:rPr>
                <w:rFonts w:hint="eastAsia" w:ascii="仿宋" w:hAnsi="仿宋" w:eastAsia="仿宋" w:cs="宋体"/>
                <w:b/>
                <w:sz w:val="24"/>
                <w:szCs w:val="24"/>
                <w:lang w:val="en-US" w:eastAsia="zh-CN"/>
              </w:rPr>
              <w:t>商务分（30分）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36" w:type="pct"/>
            <w:shd w:val="clear" w:color="auto" w:fill="auto"/>
            <w:vAlign w:val="center"/>
          </w:tcPr>
          <w:p>
            <w:pPr>
              <w:adjustRightInd w:val="0"/>
              <w:snapToGrid w:val="0"/>
              <w:spacing w:line="240" w:lineRule="auto"/>
              <w:ind w:firstLine="0" w:firstLineChars="0"/>
              <w:jc w:val="center"/>
              <w:rPr>
                <w:rFonts w:ascii="仿宋" w:hAnsi="仿宋" w:eastAsia="仿宋" w:cs="宋体"/>
                <w:sz w:val="24"/>
                <w:szCs w:val="24"/>
              </w:rPr>
            </w:pPr>
            <w:r>
              <w:rPr>
                <w:rFonts w:hint="eastAsia" w:ascii="仿宋" w:hAnsi="仿宋" w:eastAsia="仿宋" w:cs="宋体"/>
                <w:sz w:val="24"/>
                <w:szCs w:val="24"/>
              </w:rPr>
              <w:t>1</w:t>
            </w:r>
          </w:p>
        </w:tc>
        <w:tc>
          <w:tcPr>
            <w:tcW w:w="681" w:type="pct"/>
            <w:shd w:val="clear" w:color="auto" w:fill="auto"/>
            <w:vAlign w:val="center"/>
          </w:tcPr>
          <w:p>
            <w:pPr>
              <w:adjustRightInd w:val="0"/>
              <w:snapToGrid w:val="0"/>
              <w:spacing w:line="240" w:lineRule="auto"/>
              <w:ind w:firstLine="0" w:firstLineChars="0"/>
              <w:jc w:val="center"/>
              <w:rPr>
                <w:rFonts w:ascii="仿宋" w:hAnsi="仿宋" w:eastAsia="仿宋" w:cs="宋体"/>
                <w:sz w:val="24"/>
                <w:szCs w:val="24"/>
              </w:rPr>
            </w:pPr>
            <w:r>
              <w:rPr>
                <w:rFonts w:hint="eastAsia" w:ascii="仿宋" w:hAnsi="仿宋" w:eastAsia="仿宋" w:cs="宋体"/>
                <w:sz w:val="24"/>
                <w:szCs w:val="24"/>
              </w:rPr>
              <w:t>价格</w:t>
            </w:r>
          </w:p>
        </w:tc>
        <w:tc>
          <w:tcPr>
            <w:tcW w:w="3601" w:type="pct"/>
            <w:shd w:val="clear" w:color="auto" w:fill="auto"/>
            <w:vAlign w:val="center"/>
          </w:tcPr>
          <w:p>
            <w:pPr>
              <w:tabs>
                <w:tab w:val="left" w:pos="720"/>
              </w:tabs>
              <w:adjustRightInd w:val="0"/>
              <w:snapToGrid w:val="0"/>
              <w:spacing w:line="240" w:lineRule="auto"/>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采用低价优先法计算，总价（综合单价）价格最低者得</w:t>
            </w:r>
            <w:r>
              <w:rPr>
                <w:rFonts w:hint="eastAsia" w:ascii="仿宋" w:hAnsi="仿宋" w:eastAsia="仿宋"/>
                <w:color w:val="000000" w:themeColor="text1"/>
                <w:sz w:val="24"/>
                <w:szCs w:val="24"/>
                <w:lang w:val="en-US" w:eastAsia="zh-CN"/>
                <w14:textFill>
                  <w14:solidFill>
                    <w14:schemeClr w14:val="tx1"/>
                  </w14:solidFill>
                </w14:textFill>
              </w:rPr>
              <w:t>30</w:t>
            </w:r>
            <w:r>
              <w:rPr>
                <w:rFonts w:hint="eastAsia" w:ascii="仿宋" w:hAnsi="仿宋" w:eastAsia="仿宋"/>
                <w:color w:val="000000" w:themeColor="text1"/>
                <w:sz w:val="24"/>
                <w:szCs w:val="24"/>
                <w14:textFill>
                  <w14:solidFill>
                    <w14:schemeClr w14:val="tx1"/>
                  </w14:solidFill>
                </w14:textFill>
              </w:rPr>
              <w:t>分，其它家得分=最低价/各家的报价×</w:t>
            </w:r>
            <w:r>
              <w:rPr>
                <w:rFonts w:hint="eastAsia" w:ascii="仿宋" w:hAnsi="仿宋" w:eastAsia="仿宋"/>
                <w:color w:val="000000" w:themeColor="text1"/>
                <w:sz w:val="24"/>
                <w:szCs w:val="24"/>
                <w:lang w:val="en-US" w:eastAsia="zh-CN"/>
                <w14:textFill>
                  <w14:solidFill>
                    <w14:schemeClr w14:val="tx1"/>
                  </w14:solidFill>
                </w14:textFill>
              </w:rPr>
              <w:t>30</w:t>
            </w:r>
            <w:r>
              <w:rPr>
                <w:rFonts w:hint="eastAsia" w:ascii="仿宋" w:hAnsi="仿宋" w:eastAsia="仿宋"/>
                <w:color w:val="000000" w:themeColor="text1"/>
                <w:sz w:val="24"/>
                <w:szCs w:val="24"/>
                <w14:textFill>
                  <w14:solidFill>
                    <w14:schemeClr w14:val="tx1"/>
                  </w14:solidFill>
                </w14:textFill>
              </w:rPr>
              <w:t>分</w:t>
            </w:r>
          </w:p>
        </w:tc>
        <w:tc>
          <w:tcPr>
            <w:tcW w:w="380" w:type="pct"/>
            <w:shd w:val="clear" w:color="auto" w:fill="auto"/>
            <w:vAlign w:val="center"/>
          </w:tcPr>
          <w:p>
            <w:pPr>
              <w:adjustRightInd w:val="0"/>
              <w:snapToGrid w:val="0"/>
              <w:spacing w:line="240" w:lineRule="auto"/>
              <w:ind w:firstLine="0" w:firstLineChars="0"/>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4"/>
            <w:shd w:val="clear" w:color="auto" w:fill="auto"/>
            <w:vAlign w:val="center"/>
          </w:tcPr>
          <w:p>
            <w:pPr>
              <w:adjustRightInd w:val="0"/>
              <w:snapToGrid w:val="0"/>
              <w:spacing w:line="240" w:lineRule="auto"/>
              <w:ind w:firstLine="0" w:firstLineChars="0"/>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技术、资信（70）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336"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2</w:t>
            </w:r>
          </w:p>
        </w:tc>
        <w:tc>
          <w:tcPr>
            <w:tcW w:w="681" w:type="pct"/>
            <w:shd w:val="clear" w:color="auto" w:fill="auto"/>
            <w:vAlign w:val="center"/>
          </w:tcPr>
          <w:p>
            <w:pPr>
              <w:adjustRightInd w:val="0"/>
              <w:snapToGrid w:val="0"/>
              <w:spacing w:line="240" w:lineRule="auto"/>
              <w:ind w:firstLine="0" w:firstLineChars="0"/>
              <w:jc w:val="center"/>
              <w:rPr>
                <w:rFonts w:ascii="仿宋" w:hAnsi="仿宋" w:eastAsia="仿宋" w:cs="宋体"/>
                <w:sz w:val="24"/>
                <w:szCs w:val="24"/>
              </w:rPr>
            </w:pPr>
            <w:r>
              <w:rPr>
                <w:rFonts w:hint="eastAsia" w:ascii="宋体" w:hAnsi="宋体" w:cs="宋体"/>
                <w:sz w:val="24"/>
                <w:szCs w:val="24"/>
              </w:rPr>
              <w:t>业绩</w:t>
            </w:r>
          </w:p>
        </w:tc>
        <w:tc>
          <w:tcPr>
            <w:tcW w:w="3601" w:type="pct"/>
            <w:shd w:val="clear" w:color="auto" w:fill="auto"/>
            <w:vAlign w:val="center"/>
          </w:tcPr>
          <w:p>
            <w:pPr>
              <w:adjustRightInd w:val="0"/>
              <w:snapToGrid w:val="0"/>
              <w:spacing w:line="240" w:lineRule="auto"/>
              <w:ind w:firstLine="480" w:firstLineChars="200"/>
              <w:rPr>
                <w:rFonts w:ascii="仿宋" w:hAnsi="仿宋" w:eastAsia="仿宋" w:cs="宋体"/>
                <w:b/>
                <w:bCs/>
                <w:sz w:val="24"/>
                <w:szCs w:val="24"/>
              </w:rPr>
            </w:pPr>
            <w:r>
              <w:rPr>
                <w:rFonts w:hint="eastAsia" w:ascii="仿宋" w:hAnsi="仿宋" w:eastAsia="仿宋" w:cs="宋体"/>
                <w:b w:val="0"/>
                <w:bCs w:val="0"/>
                <w:sz w:val="24"/>
                <w:szCs w:val="24"/>
              </w:rPr>
              <w:t>投标人提供2020年1月1日以来（以签订合同时间为准）完成同类型医疗行业的销售合同，每提供一个得</w:t>
            </w:r>
            <w:r>
              <w:rPr>
                <w:rFonts w:hint="eastAsia" w:ascii="仿宋" w:hAnsi="仿宋" w:eastAsia="仿宋" w:cs="宋体"/>
                <w:b w:val="0"/>
                <w:bCs w:val="0"/>
                <w:sz w:val="24"/>
                <w:szCs w:val="24"/>
                <w:lang w:val="en-US" w:eastAsia="zh-CN"/>
              </w:rPr>
              <w:t>2</w:t>
            </w:r>
            <w:r>
              <w:rPr>
                <w:rFonts w:hint="eastAsia" w:ascii="仿宋" w:hAnsi="仿宋" w:eastAsia="仿宋" w:cs="宋体"/>
                <w:b w:val="0"/>
                <w:bCs w:val="0"/>
                <w:sz w:val="24"/>
                <w:szCs w:val="24"/>
              </w:rPr>
              <w:t>分，满分</w:t>
            </w:r>
            <w:r>
              <w:rPr>
                <w:rFonts w:hint="eastAsia" w:ascii="仿宋" w:hAnsi="仿宋" w:eastAsia="仿宋" w:cs="宋体"/>
                <w:b w:val="0"/>
                <w:bCs w:val="0"/>
                <w:sz w:val="24"/>
                <w:szCs w:val="24"/>
                <w:lang w:val="en-US" w:eastAsia="zh-CN"/>
              </w:rPr>
              <w:t>4</w:t>
            </w:r>
            <w:r>
              <w:rPr>
                <w:rFonts w:hint="eastAsia" w:ascii="仿宋" w:hAnsi="仿宋" w:eastAsia="仿宋" w:cs="宋体"/>
                <w:b w:val="0"/>
                <w:bCs w:val="0"/>
                <w:sz w:val="24"/>
                <w:szCs w:val="24"/>
              </w:rPr>
              <w:t>分 （投标文件中提供投标人或投标产品同品牌同型号医院案例合同复印件加盖投标人公章）。</w:t>
            </w:r>
          </w:p>
        </w:tc>
        <w:tc>
          <w:tcPr>
            <w:tcW w:w="380"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b/>
                <w:bCs/>
                <w:sz w:val="24"/>
                <w:szCs w:val="24"/>
                <w:lang w:val="en-US" w:eastAsia="zh-CN"/>
              </w:rPr>
            </w:pPr>
            <w:r>
              <w:rPr>
                <w:rFonts w:hint="eastAsia" w:ascii="仿宋" w:hAnsi="仿宋" w:eastAsia="仿宋" w:cs="宋体"/>
                <w:b w:val="0"/>
                <w:bCs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6" w:hRule="atLeast"/>
        </w:trPr>
        <w:tc>
          <w:tcPr>
            <w:tcW w:w="336" w:type="pct"/>
            <w:shd w:val="clear" w:color="auto" w:fill="auto"/>
            <w:vAlign w:val="center"/>
          </w:tcPr>
          <w:p>
            <w:pPr>
              <w:adjustRightInd w:val="0"/>
              <w:snapToGrid w:val="0"/>
              <w:spacing w:line="240" w:lineRule="auto"/>
              <w:ind w:firstLine="0" w:firstLineChars="0"/>
              <w:jc w:val="center"/>
              <w:rPr>
                <w:rFonts w:ascii="仿宋" w:hAnsi="仿宋" w:eastAsia="仿宋" w:cs="宋体"/>
                <w:sz w:val="24"/>
                <w:szCs w:val="24"/>
              </w:rPr>
            </w:pPr>
            <w:r>
              <w:rPr>
                <w:rFonts w:ascii="仿宋" w:hAnsi="仿宋" w:eastAsia="仿宋" w:cs="宋体"/>
                <w:sz w:val="24"/>
                <w:szCs w:val="24"/>
              </w:rPr>
              <w:t>3</w:t>
            </w:r>
          </w:p>
        </w:tc>
        <w:tc>
          <w:tcPr>
            <w:tcW w:w="681" w:type="pct"/>
            <w:shd w:val="clear" w:color="auto" w:fill="auto"/>
            <w:vAlign w:val="center"/>
          </w:tcPr>
          <w:p>
            <w:pPr>
              <w:adjustRightInd w:val="0"/>
              <w:snapToGrid w:val="0"/>
              <w:spacing w:line="240" w:lineRule="auto"/>
              <w:ind w:firstLine="0" w:firstLineChars="0"/>
              <w:jc w:val="center"/>
              <w:rPr>
                <w:rFonts w:ascii="仿宋" w:hAnsi="仿宋" w:eastAsia="仿宋" w:cs="宋体"/>
                <w:sz w:val="24"/>
                <w:szCs w:val="24"/>
              </w:rPr>
            </w:pPr>
            <w:r>
              <w:rPr>
                <w:rFonts w:hint="eastAsia" w:ascii="仿宋" w:hAnsi="仿宋" w:eastAsia="仿宋" w:cs="宋体"/>
                <w:sz w:val="24"/>
                <w:szCs w:val="24"/>
              </w:rPr>
              <w:t>产品功能、性能、配置要求</w:t>
            </w:r>
          </w:p>
        </w:tc>
        <w:tc>
          <w:tcPr>
            <w:tcW w:w="360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1.全部响应或优于产品参数的得 40分</w:t>
            </w:r>
          </w:p>
          <w:p>
            <w:pPr>
              <w:adjustRightInd w:val="0"/>
              <w:snapToGrid w:val="0"/>
              <w:spacing w:line="240" w:lineRule="auto"/>
              <w:ind w:firstLine="0" w:firstLineChars="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2.标注“▲”的条款，共 8 项，每有一项负偏离扣 2 分</w:t>
            </w:r>
          </w:p>
          <w:p>
            <w:pPr>
              <w:adjustRightInd w:val="0"/>
              <w:snapToGrid w:val="0"/>
              <w:spacing w:line="240" w:lineRule="auto"/>
              <w:ind w:firstLine="0" w:firstLineChars="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3.非标注“▲”的条款为普通参数，共20项，每有一项负偏离扣1.2分</w:t>
            </w:r>
          </w:p>
          <w:p>
            <w:pPr>
              <w:adjustRightInd w:val="0"/>
              <w:snapToGrid w:val="0"/>
              <w:spacing w:line="240" w:lineRule="auto"/>
              <w:ind w:firstLine="0" w:firstLineChars="0"/>
              <w:rPr>
                <w:rFonts w:hint="default" w:ascii="仿宋" w:hAnsi="仿宋" w:eastAsia="仿宋" w:cs="宋体"/>
                <w:sz w:val="24"/>
                <w:szCs w:val="24"/>
                <w:lang w:val="en-US" w:eastAsia="zh-CN"/>
              </w:rPr>
            </w:pPr>
          </w:p>
          <w:p>
            <w:pPr>
              <w:adjustRightInd w:val="0"/>
              <w:snapToGrid w:val="0"/>
              <w:spacing w:line="240" w:lineRule="auto"/>
              <w:ind w:firstLine="0" w:firstLineChars="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注：1）其中标注“▲”的条款，投标文件中提供能反映其所在条款的相关证明材料扫描件，证明材料包括：第三方有权机构出具的检验或检测报告、技术白皮书、产品彩页、官网截图、功能截图、说明书等,提供其中之一即可，若“技术参数及要求”中标注“▲”的条款，有针对证明材料有明确要求的，以具体要求为准，否则视为负偏离（为便于评审，建议投标人对证明材料中的关键参数进行标注）。</w:t>
            </w:r>
          </w:p>
          <w:p>
            <w:pPr>
              <w:adjustRightInd w:val="0"/>
              <w:snapToGrid w:val="0"/>
              <w:spacing w:line="240" w:lineRule="auto"/>
              <w:ind w:firstLine="0" w:firstLineChars="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2）非“▲”项有针对证明材料有明确要求的，以具体要求为准，否则视为负偏离；没有针对证明材料有相关要求的投标文件中可无需列明，但合同签订后将作为履约验收的依据，投标人投标文件中提供相关承诺函扫描件，承诺函格式自拟，但须明确体现本项所述内容，否则响应无效，如验收时发现与招标文件要求不一致，采购人有权上报相关监管部门，由</w:t>
            </w:r>
            <w:bookmarkStart w:id="0" w:name="_GoBack"/>
            <w:bookmarkEnd w:id="0"/>
            <w:r>
              <w:rPr>
                <w:rFonts w:hint="eastAsia" w:ascii="仿宋" w:hAnsi="仿宋" w:eastAsia="仿宋" w:cs="宋体"/>
                <w:sz w:val="24"/>
                <w:szCs w:val="24"/>
                <w:lang w:val="en-US" w:eastAsia="zh-CN"/>
              </w:rPr>
              <w:t xml:space="preserve">此产生的责任与后果均由中标人承担； </w:t>
            </w:r>
          </w:p>
          <w:p>
            <w:pPr>
              <w:adjustRightInd w:val="0"/>
              <w:snapToGrid w:val="0"/>
              <w:spacing w:line="240" w:lineRule="auto"/>
              <w:ind w:firstLine="0" w:firstLineChars="0"/>
              <w:rPr>
                <w:rFonts w:ascii="仿宋" w:hAnsi="仿宋" w:eastAsia="仿宋" w:cs="宋体"/>
                <w:sz w:val="24"/>
                <w:szCs w:val="24"/>
              </w:rPr>
            </w:pPr>
            <w:r>
              <w:rPr>
                <w:rFonts w:hint="eastAsia" w:ascii="仿宋" w:hAnsi="仿宋" w:eastAsia="仿宋" w:cs="宋体"/>
                <w:sz w:val="24"/>
                <w:szCs w:val="24"/>
                <w:lang w:val="en-US" w:eastAsia="zh-CN"/>
              </w:rPr>
              <w:t>3）所有技术参数及要求供货时采购人将按要求验收。</w:t>
            </w:r>
          </w:p>
        </w:tc>
        <w:tc>
          <w:tcPr>
            <w:tcW w:w="380" w:type="pct"/>
            <w:shd w:val="clear" w:color="auto" w:fill="auto"/>
            <w:vAlign w:val="center"/>
          </w:tcPr>
          <w:p>
            <w:pPr>
              <w:adjustRightInd w:val="0"/>
              <w:snapToGrid w:val="0"/>
              <w:spacing w:line="240" w:lineRule="auto"/>
              <w:ind w:firstLine="0" w:firstLineChars="0"/>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6"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4</w:t>
            </w:r>
          </w:p>
        </w:tc>
        <w:tc>
          <w:tcPr>
            <w:tcW w:w="1161" w:type="dxa"/>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项目实施方案</w:t>
            </w:r>
          </w:p>
        </w:tc>
        <w:tc>
          <w:tcPr>
            <w:tcW w:w="6139" w:type="dxa"/>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根据投标人提供的项目实施方案，包括①供货方案、②安装、调试、验收方案、③培训方案等由专家进行综合评价。（每项2分，满分6分）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（1）每一项内容进行了阐述且完全满足采购需求的，得2分；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（2）每一项内容虽然进行了阐述但并未完全贴合采购需求的，得1分；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（3）每一项内容未进行阐述或阐述内容无法满足采购需求，得0分。</w:t>
            </w:r>
          </w:p>
        </w:tc>
        <w:tc>
          <w:tcPr>
            <w:tcW w:w="649" w:type="dxa"/>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lang w:val="en-US" w:eastAsia="zh-CN"/>
              </w:rPr>
            </w:pPr>
            <w:r>
              <w:rPr>
                <w:rFonts w:hint="eastAsia" w:ascii="仿宋" w:hAnsi="仿宋" w:eastAsia="仿宋" w:cs="宋体"/>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7" w:hRule="atLeast"/>
        </w:trPr>
        <w:tc>
          <w:tcPr>
            <w:tcW w:w="336"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5</w:t>
            </w:r>
          </w:p>
        </w:tc>
        <w:tc>
          <w:tcPr>
            <w:tcW w:w="68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所投产品</w:t>
            </w:r>
          </w:p>
        </w:tc>
        <w:tc>
          <w:tcPr>
            <w:tcW w:w="360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根据投标人提供的所投产品的设备设计、制造工艺、重量、外形美观度等方面进行综合评审：</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所投产品设计及外观合理，制作工艺精湛，重量合适的，得4.1-6分；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所投产品设计及外观较合理，制作工艺一般，重量比较合适的，得2.1-4分；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所投产品设计及外观差，制作工艺粗糙，重量不合适的，得0-2分；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不提供或不符合采购需求的不得分。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需提供产品彩页、图片及相关证明资料，未提供不得分。</w:t>
            </w:r>
          </w:p>
        </w:tc>
        <w:tc>
          <w:tcPr>
            <w:tcW w:w="380"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336" w:type="pct"/>
            <w:shd w:val="clear" w:color="auto" w:fill="auto"/>
            <w:vAlign w:val="center"/>
          </w:tcPr>
          <w:p>
            <w:pPr>
              <w:adjustRightInd w:val="0"/>
              <w:snapToGrid w:val="0"/>
              <w:spacing w:line="240" w:lineRule="auto"/>
              <w:ind w:firstLine="0" w:firstLineChars="0"/>
              <w:jc w:val="center"/>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6</w:t>
            </w:r>
          </w:p>
        </w:tc>
        <w:tc>
          <w:tcPr>
            <w:tcW w:w="68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培训方案</w:t>
            </w:r>
          </w:p>
        </w:tc>
        <w:tc>
          <w:tcPr>
            <w:tcW w:w="360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投标人根据本项目特点提供培训方案（包含但不仅限于培训计划、培训内容、培训方式、培训组织与实施等内容）进行评审:</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方案完善、措施合理、可行性强的，得4.1-6.0 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方案较完善、措施较合理、可行性较强的，得 2.1-4.0分；方案完善性、措施合理性、可行性一般的，得 0-2分。</w:t>
            </w:r>
          </w:p>
        </w:tc>
        <w:tc>
          <w:tcPr>
            <w:tcW w:w="380"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336"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7</w:t>
            </w:r>
          </w:p>
        </w:tc>
        <w:tc>
          <w:tcPr>
            <w:tcW w:w="68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售后服务方案</w:t>
            </w:r>
          </w:p>
        </w:tc>
        <w:tc>
          <w:tcPr>
            <w:tcW w:w="3601" w:type="pct"/>
            <w:shd w:val="clear" w:color="auto" w:fill="auto"/>
            <w:vAlign w:val="center"/>
          </w:tcPr>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根据根据投标人提供的售后服务方案的响应及时性，售后维护安排合理性进行评审：</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方案合理、全面、可行的得</w:t>
            </w:r>
            <w:r>
              <w:rPr>
                <w:rFonts w:hint="eastAsia" w:ascii="仿宋" w:hAnsi="仿宋" w:eastAsia="仿宋" w:cs="宋体"/>
                <w:sz w:val="24"/>
                <w:szCs w:val="24"/>
                <w:lang w:val="en-US" w:eastAsia="zh-CN"/>
              </w:rPr>
              <w:t>5</w:t>
            </w:r>
            <w:r>
              <w:rPr>
                <w:rFonts w:hint="eastAsia" w:ascii="仿宋" w:hAnsi="仿宋" w:eastAsia="仿宋" w:cs="宋体"/>
                <w:sz w:val="24"/>
                <w:szCs w:val="24"/>
              </w:rPr>
              <w:t>.1-8分；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方案存在欠缺，但相对完整、基本合理的得2.1-</w:t>
            </w:r>
            <w:r>
              <w:rPr>
                <w:rFonts w:hint="eastAsia" w:ascii="仿宋" w:hAnsi="仿宋" w:eastAsia="仿宋" w:cs="宋体"/>
                <w:sz w:val="24"/>
                <w:szCs w:val="24"/>
                <w:lang w:val="en-US" w:eastAsia="zh-CN"/>
              </w:rPr>
              <w:t>5</w:t>
            </w:r>
            <w:r>
              <w:rPr>
                <w:rFonts w:hint="eastAsia" w:ascii="仿宋" w:hAnsi="仿宋" w:eastAsia="仿宋" w:cs="宋体"/>
                <w:sz w:val="24"/>
                <w:szCs w:val="24"/>
              </w:rPr>
              <w:t>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有提出方案，但内容简陋、层次模糊、操作性差的得0-2分；</w:t>
            </w:r>
          </w:p>
          <w:p>
            <w:pPr>
              <w:adjustRightInd w:val="0"/>
              <w:snapToGrid w:val="0"/>
              <w:spacing w:line="240" w:lineRule="auto"/>
              <w:ind w:firstLine="0" w:firstLineChars="0"/>
              <w:rPr>
                <w:rFonts w:hint="eastAsia" w:ascii="仿宋" w:hAnsi="仿宋" w:eastAsia="仿宋" w:cs="宋体"/>
                <w:sz w:val="24"/>
                <w:szCs w:val="24"/>
              </w:rPr>
            </w:pPr>
            <w:r>
              <w:rPr>
                <w:rFonts w:hint="eastAsia" w:ascii="仿宋" w:hAnsi="仿宋" w:eastAsia="仿宋" w:cs="宋体"/>
                <w:sz w:val="24"/>
                <w:szCs w:val="24"/>
              </w:rPr>
              <w:t>未提供售后服务方案的不得分。</w:t>
            </w:r>
          </w:p>
        </w:tc>
        <w:tc>
          <w:tcPr>
            <w:tcW w:w="380" w:type="pct"/>
            <w:shd w:val="clear" w:color="auto" w:fill="auto"/>
            <w:vAlign w:val="center"/>
          </w:tcPr>
          <w:p>
            <w:pPr>
              <w:adjustRightInd w:val="0"/>
              <w:snapToGrid w:val="0"/>
              <w:spacing w:line="240" w:lineRule="auto"/>
              <w:ind w:firstLine="0" w:firstLineChars="0"/>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619" w:type="pct"/>
            <w:gridSpan w:val="3"/>
            <w:shd w:val="clear" w:color="auto" w:fill="auto"/>
            <w:vAlign w:val="center"/>
          </w:tcPr>
          <w:p>
            <w:pPr>
              <w:widowControl/>
              <w:adjustRightInd w:val="0"/>
              <w:snapToGrid w:val="0"/>
              <w:spacing w:line="240" w:lineRule="auto"/>
              <w:ind w:firstLine="0" w:firstLineChars="0"/>
              <w:jc w:val="center"/>
              <w:rPr>
                <w:rFonts w:ascii="仿宋" w:hAnsi="仿宋" w:eastAsia="仿宋" w:cs="宋体"/>
                <w:b/>
                <w:sz w:val="24"/>
                <w:szCs w:val="24"/>
              </w:rPr>
            </w:pPr>
            <w:r>
              <w:rPr>
                <w:rFonts w:hint="eastAsia" w:ascii="仿宋" w:hAnsi="仿宋" w:eastAsia="仿宋" w:cs="宋体"/>
                <w:b/>
                <w:sz w:val="24"/>
                <w:szCs w:val="24"/>
                <w:lang w:val="zh-CN"/>
              </w:rPr>
              <w:t>合计</w:t>
            </w:r>
          </w:p>
        </w:tc>
        <w:tc>
          <w:tcPr>
            <w:tcW w:w="380" w:type="pct"/>
            <w:shd w:val="clear" w:color="auto" w:fill="auto"/>
            <w:vAlign w:val="center"/>
          </w:tcPr>
          <w:p>
            <w:pPr>
              <w:adjustRightInd w:val="0"/>
              <w:snapToGrid w:val="0"/>
              <w:spacing w:line="240" w:lineRule="auto"/>
              <w:ind w:firstLine="0" w:firstLineChars="0"/>
              <w:jc w:val="center"/>
              <w:rPr>
                <w:rFonts w:ascii="仿宋" w:hAnsi="仿宋" w:eastAsia="仿宋" w:cs="宋体"/>
                <w:b/>
                <w:sz w:val="24"/>
                <w:szCs w:val="24"/>
              </w:rPr>
            </w:pPr>
            <w:r>
              <w:rPr>
                <w:rFonts w:hint="eastAsia" w:ascii="仿宋" w:hAnsi="仿宋" w:eastAsia="仿宋" w:cs="宋体"/>
                <w:b/>
                <w:sz w:val="24"/>
                <w:szCs w:val="24"/>
              </w:rPr>
              <w:t>100</w:t>
            </w:r>
          </w:p>
        </w:tc>
      </w:tr>
    </w:tbl>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37417F4D"/>
    <w:rsid w:val="04441D61"/>
    <w:rsid w:val="096E7880"/>
    <w:rsid w:val="0A420DCF"/>
    <w:rsid w:val="0A951C25"/>
    <w:rsid w:val="0DB35682"/>
    <w:rsid w:val="144D471F"/>
    <w:rsid w:val="159030E8"/>
    <w:rsid w:val="15C941A9"/>
    <w:rsid w:val="17066E48"/>
    <w:rsid w:val="18BD6589"/>
    <w:rsid w:val="1A705549"/>
    <w:rsid w:val="1C486913"/>
    <w:rsid w:val="1D9C4207"/>
    <w:rsid w:val="1DF36A2E"/>
    <w:rsid w:val="1F843502"/>
    <w:rsid w:val="248F4215"/>
    <w:rsid w:val="25715E4D"/>
    <w:rsid w:val="25C2684C"/>
    <w:rsid w:val="25DB0430"/>
    <w:rsid w:val="268C732C"/>
    <w:rsid w:val="28913E19"/>
    <w:rsid w:val="2A487BFF"/>
    <w:rsid w:val="2AFE098F"/>
    <w:rsid w:val="2C343198"/>
    <w:rsid w:val="2E255EB0"/>
    <w:rsid w:val="2F133D3D"/>
    <w:rsid w:val="32073B23"/>
    <w:rsid w:val="32B32035"/>
    <w:rsid w:val="3422222F"/>
    <w:rsid w:val="357D65D2"/>
    <w:rsid w:val="362178A5"/>
    <w:rsid w:val="367A0579"/>
    <w:rsid w:val="37417F4D"/>
    <w:rsid w:val="394538AA"/>
    <w:rsid w:val="3A0E3697"/>
    <w:rsid w:val="3A306505"/>
    <w:rsid w:val="3B2309F2"/>
    <w:rsid w:val="3E79027E"/>
    <w:rsid w:val="3F124C15"/>
    <w:rsid w:val="3F3D2ECB"/>
    <w:rsid w:val="482A213A"/>
    <w:rsid w:val="4B813097"/>
    <w:rsid w:val="4D043409"/>
    <w:rsid w:val="4D795C2E"/>
    <w:rsid w:val="50690115"/>
    <w:rsid w:val="50B129D4"/>
    <w:rsid w:val="52373722"/>
    <w:rsid w:val="5374097E"/>
    <w:rsid w:val="53C12719"/>
    <w:rsid w:val="542B3971"/>
    <w:rsid w:val="549D486C"/>
    <w:rsid w:val="56D82D87"/>
    <w:rsid w:val="593132EC"/>
    <w:rsid w:val="5C1D2D36"/>
    <w:rsid w:val="5D421FF8"/>
    <w:rsid w:val="630B6593"/>
    <w:rsid w:val="6794698A"/>
    <w:rsid w:val="68046C31"/>
    <w:rsid w:val="6A2151A2"/>
    <w:rsid w:val="6E1F40EF"/>
    <w:rsid w:val="6E76024F"/>
    <w:rsid w:val="6F1113E0"/>
    <w:rsid w:val="6F840FCB"/>
    <w:rsid w:val="70453E20"/>
    <w:rsid w:val="728D72D4"/>
    <w:rsid w:val="744114FF"/>
    <w:rsid w:val="747304B8"/>
    <w:rsid w:val="749C30D5"/>
    <w:rsid w:val="7A8F657C"/>
    <w:rsid w:val="7ADB4D39"/>
    <w:rsid w:val="7B9B334B"/>
    <w:rsid w:val="7F6A7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华文仿宋" w:asciiTheme="minorHAnsi" w:hAnsiTheme="minorHAnsi" w:cstheme="minorBidi"/>
      <w:kern w:val="2"/>
      <w:sz w:val="28"/>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djustRightInd w:val="0"/>
      <w:jc w:val="left"/>
    </w:pPr>
    <w:rPr>
      <w:rFonts w:hAnsi="宋体"/>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2023-10-17T02:31:00Z</dcterms:created>
  <dc:creator>无聊的老H</dc:creator>
  <cp:lastModifiedBy>无聊的老H</cp:lastModifiedBy>
  <dcterms:modified xsi:type="dcterms:W3CDTF">2023-12-06T07:53:17Z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943F18FF89BF4D12BAB98C6859EE10C5_11</vt:lpwstr>
  </property>
</Properties>
</file>