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highlight w:val="none"/>
        </w:rPr>
      </w:pPr>
      <w:r>
        <w:rPr>
          <w:rFonts w:hint="eastAsia" w:ascii="仿宋" w:hAnsi="仿宋" w:eastAsia="仿宋" w:cs="仿宋"/>
          <w:b/>
          <w:bCs/>
          <w:color w:val="auto"/>
          <w:kern w:val="0"/>
          <w:sz w:val="33"/>
          <w:szCs w:val="33"/>
          <w:highlight w:val="none"/>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highlight w:val="none"/>
        </w:rPr>
      </w:pPr>
      <w:r>
        <w:rPr>
          <w:rFonts w:hint="eastAsia" w:ascii="仿宋" w:hAnsi="仿宋" w:eastAsia="仿宋" w:cs="仿宋"/>
          <w:b/>
          <w:bCs/>
          <w:color w:val="auto"/>
          <w:kern w:val="0"/>
          <w:sz w:val="33"/>
          <w:szCs w:val="33"/>
          <w:highlight w:val="none"/>
          <w:lang w:val="en-US" w:eastAsia="zh-CN"/>
        </w:rPr>
        <w:t>院感系统维保服务单一来源采购</w:t>
      </w:r>
      <w:r>
        <w:rPr>
          <w:rFonts w:hint="eastAsia" w:ascii="仿宋" w:hAnsi="仿宋" w:eastAsia="仿宋" w:cs="仿宋"/>
          <w:b/>
          <w:bCs/>
          <w:color w:val="auto"/>
          <w:kern w:val="0"/>
          <w:sz w:val="33"/>
          <w:szCs w:val="33"/>
          <w:highlight w:val="none"/>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9"/>
          <w:highlight w:val="none"/>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highlight w:val="none"/>
        </w:rPr>
      </w:pPr>
      <w:r>
        <w:rPr>
          <w:rFonts w:hint="eastAsia" w:ascii="仿宋" w:hAnsi="仿宋" w:eastAsia="仿宋" w:cs="仿宋"/>
          <w:color w:val="auto"/>
          <w:sz w:val="28"/>
          <w:szCs w:val="36"/>
          <w:highlight w:val="none"/>
        </w:rPr>
        <w:t>投标人应符合《中华人民共和国政府采购法》第二十二条规定。</w:t>
      </w:r>
    </w:p>
    <w:p>
      <w:pPr>
        <w:spacing w:line="480" w:lineRule="exact"/>
        <w:ind w:left="0" w:firstLine="560" w:firstLineChars="200"/>
        <w:jc w:val="lef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rPr>
        <w:t>供应商必须具有独立法人资格，《营业执照》、《税务登记证》、《组织机构代码证》或“三证合一”的《营业执照》并具有相关经营范围（提供相关证明扫描件，原件备查）；</w:t>
      </w:r>
    </w:p>
    <w:p>
      <w:pPr>
        <w:spacing w:line="480" w:lineRule="exact"/>
        <w:ind w:left="0" w:firstLine="560" w:firstLineChars="200"/>
        <w:jc w:val="lef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3.</w:t>
      </w:r>
      <w:r>
        <w:rPr>
          <w:rFonts w:hint="eastAsia" w:ascii="仿宋" w:hAnsi="仿宋" w:eastAsia="仿宋" w:cs="仿宋"/>
          <w:color w:val="auto"/>
          <w:sz w:val="28"/>
          <w:szCs w:val="36"/>
          <w:highlight w:val="none"/>
        </w:rPr>
        <w:t>本项目不接受联合体供应商。</w:t>
      </w:r>
    </w:p>
    <w:p>
      <w:pPr>
        <w:spacing w:line="480" w:lineRule="exact"/>
        <w:ind w:left="0" w:firstLine="560" w:firstLineChars="200"/>
        <w:jc w:val="left"/>
        <w:rPr>
          <w:rFonts w:ascii="仿宋" w:hAnsi="仿宋" w:eastAsia="仿宋" w:cs="仿宋"/>
          <w:color w:val="auto"/>
          <w:sz w:val="28"/>
          <w:szCs w:val="36"/>
          <w:highlight w:val="none"/>
        </w:rPr>
      </w:pPr>
      <w:r>
        <w:rPr>
          <w:rFonts w:hint="eastAsia" w:ascii="仿宋" w:hAnsi="仿宋" w:eastAsia="仿宋" w:cs="仿宋"/>
          <w:color w:val="auto"/>
          <w:sz w:val="28"/>
          <w:szCs w:val="36"/>
          <w:highlight w:val="none"/>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highlight w:val="none"/>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highlight w:val="none"/>
        </w:rPr>
      </w:pPr>
      <w:r>
        <w:rPr>
          <w:rFonts w:hint="eastAsia" w:ascii="仿宋" w:hAnsi="仿宋" w:eastAsia="仿宋" w:cs="仿宋"/>
          <w:b/>
          <w:bCs/>
          <w:color w:val="auto"/>
          <w:kern w:val="0"/>
          <w:sz w:val="29"/>
          <w:highlight w:val="none"/>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highlight w:val="none"/>
                <w:shd w:val="clear" w:color="auto" w:fill="FFFFFF"/>
              </w:rPr>
            </w:pPr>
            <w:r>
              <w:rPr>
                <w:rFonts w:hint="eastAsia" w:ascii="仿宋" w:hAnsi="仿宋" w:eastAsia="仿宋" w:cs="仿宋"/>
                <w:b w:val="0"/>
                <w:bCs w:val="0"/>
                <w:color w:val="auto"/>
                <w:kern w:val="0"/>
                <w:sz w:val="24"/>
                <w:szCs w:val="24"/>
                <w:highlight w:val="none"/>
                <w:shd w:val="clear" w:color="auto" w:fill="FFFFFF"/>
              </w:rPr>
              <w:t>序号</w:t>
            </w:r>
          </w:p>
        </w:tc>
        <w:tc>
          <w:tcPr>
            <w:tcW w:w="4007"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highlight w:val="none"/>
                <w:shd w:val="clear" w:color="auto" w:fill="FFFFFF"/>
              </w:rPr>
            </w:pPr>
            <w:r>
              <w:rPr>
                <w:rFonts w:hint="eastAsia" w:ascii="仿宋" w:hAnsi="仿宋" w:eastAsia="仿宋" w:cs="仿宋"/>
                <w:b w:val="0"/>
                <w:bCs w:val="0"/>
                <w:color w:val="auto"/>
                <w:kern w:val="0"/>
                <w:sz w:val="24"/>
                <w:szCs w:val="24"/>
                <w:highlight w:val="none"/>
                <w:shd w:val="clear" w:color="auto" w:fill="FFFFFF"/>
              </w:rPr>
              <w:t>名称</w:t>
            </w:r>
          </w:p>
        </w:tc>
        <w:tc>
          <w:tcPr>
            <w:tcW w:w="2817"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highlight w:val="none"/>
                <w:shd w:val="clear" w:color="auto" w:fill="FFFFFF"/>
                <w:lang w:eastAsia="zh-CN"/>
              </w:rPr>
            </w:pPr>
            <w:r>
              <w:rPr>
                <w:rFonts w:hint="eastAsia" w:ascii="仿宋" w:hAnsi="仿宋" w:eastAsia="仿宋" w:cs="仿宋"/>
                <w:b w:val="0"/>
                <w:bCs w:val="0"/>
                <w:color w:val="auto"/>
                <w:kern w:val="0"/>
                <w:sz w:val="24"/>
                <w:szCs w:val="24"/>
                <w:highlight w:val="none"/>
                <w:shd w:val="clear" w:color="auto" w:fill="FFFFFF"/>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highlight w:val="none"/>
                <w:shd w:val="clear" w:color="auto" w:fill="FFFFFF"/>
              </w:rPr>
            </w:pPr>
            <w:r>
              <w:rPr>
                <w:rFonts w:hint="eastAsia" w:ascii="仿宋" w:hAnsi="仿宋" w:eastAsia="仿宋" w:cs="仿宋"/>
                <w:b w:val="0"/>
                <w:bCs w:val="0"/>
                <w:color w:val="auto"/>
                <w:kern w:val="0"/>
                <w:sz w:val="24"/>
                <w:szCs w:val="24"/>
                <w:highlight w:val="none"/>
                <w:shd w:val="clear" w:color="auto" w:fill="FFFFFF"/>
              </w:rPr>
              <w:t>1</w:t>
            </w:r>
          </w:p>
        </w:tc>
        <w:tc>
          <w:tcPr>
            <w:tcW w:w="400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highlight w:val="none"/>
                <w:shd w:val="clear" w:color="auto" w:fill="FFFFFF"/>
                <w:lang w:val="en-US" w:eastAsia="zh-CN"/>
              </w:rPr>
            </w:pPr>
            <w:r>
              <w:rPr>
                <w:rFonts w:hint="default" w:ascii="仿宋" w:hAnsi="仿宋" w:eastAsia="仿宋" w:cs="仿宋"/>
                <w:b w:val="0"/>
                <w:bCs w:val="0"/>
                <w:color w:val="auto"/>
                <w:kern w:val="0"/>
                <w:sz w:val="24"/>
                <w:szCs w:val="24"/>
                <w:highlight w:val="none"/>
                <w:shd w:val="clear" w:color="auto" w:fill="FFFFFF"/>
                <w:lang w:val="en-US" w:eastAsia="zh-CN"/>
              </w:rPr>
              <w:t>院感系统</w:t>
            </w:r>
            <w:r>
              <w:rPr>
                <w:rFonts w:hint="eastAsia" w:ascii="仿宋" w:hAnsi="仿宋" w:eastAsia="仿宋" w:cs="仿宋"/>
                <w:b w:val="0"/>
                <w:bCs w:val="0"/>
                <w:color w:val="auto"/>
                <w:kern w:val="0"/>
                <w:sz w:val="24"/>
                <w:szCs w:val="24"/>
                <w:highlight w:val="none"/>
                <w:shd w:val="clear" w:color="auto" w:fill="FFFFFF"/>
                <w:lang w:val="en-US" w:eastAsia="zh-CN"/>
              </w:rPr>
              <w:t>升级</w:t>
            </w:r>
            <w:r>
              <w:rPr>
                <w:rFonts w:hint="default" w:ascii="仿宋" w:hAnsi="仿宋" w:eastAsia="仿宋" w:cs="仿宋"/>
                <w:b w:val="0"/>
                <w:bCs w:val="0"/>
                <w:color w:val="auto"/>
                <w:kern w:val="0"/>
                <w:sz w:val="24"/>
                <w:szCs w:val="24"/>
                <w:highlight w:val="none"/>
                <w:shd w:val="clear" w:color="auto" w:fill="FFFFFF"/>
                <w:lang w:val="en-US" w:eastAsia="zh-CN"/>
              </w:rPr>
              <w:t>维保</w:t>
            </w:r>
            <w:r>
              <w:rPr>
                <w:rFonts w:hint="eastAsia" w:ascii="仿宋" w:hAnsi="仿宋" w:eastAsia="仿宋" w:cs="仿宋"/>
                <w:b w:val="0"/>
                <w:bCs w:val="0"/>
                <w:color w:val="auto"/>
                <w:kern w:val="0"/>
                <w:sz w:val="24"/>
                <w:szCs w:val="24"/>
                <w:highlight w:val="none"/>
                <w:shd w:val="clear" w:color="auto" w:fill="FFFFFF"/>
                <w:lang w:val="en-US" w:eastAsia="zh-CN"/>
              </w:rPr>
              <w:t>服务</w:t>
            </w:r>
          </w:p>
        </w:tc>
        <w:tc>
          <w:tcPr>
            <w:tcW w:w="281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highlight w:val="none"/>
                <w:shd w:val="clear" w:color="auto" w:fill="FFFFFF"/>
                <w:lang w:val="en-US" w:eastAsia="zh-CN"/>
              </w:rPr>
            </w:pPr>
            <w:r>
              <w:rPr>
                <w:rFonts w:hint="eastAsia" w:ascii="仿宋" w:hAnsi="仿宋" w:eastAsia="仿宋" w:cs="仿宋"/>
                <w:b w:val="0"/>
                <w:bCs w:val="0"/>
                <w:color w:val="auto"/>
                <w:kern w:val="0"/>
                <w:sz w:val="24"/>
                <w:szCs w:val="24"/>
                <w:highlight w:val="none"/>
                <w:shd w:val="clear" w:color="auto" w:fill="FFFFFF"/>
                <w:lang w:val="en-US" w:eastAsia="zh-CN"/>
              </w:rPr>
              <w:t>3.5万元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highlight w:val="none"/>
          <w:shd w:val="clear" w:color="auto" w:fill="FFFFFF"/>
        </w:rPr>
      </w:pPr>
    </w:p>
    <w:p>
      <w:pPr>
        <w:pStyle w:val="23"/>
        <w:widowControl/>
        <w:numPr>
          <w:ilvl w:val="0"/>
          <w:numId w:val="2"/>
        </w:numPr>
        <w:shd w:val="clear" w:color="auto" w:fill="FFFFFF"/>
        <w:spacing w:line="480" w:lineRule="exact"/>
        <w:ind w:firstLineChars="0"/>
        <w:jc w:val="left"/>
        <w:rPr>
          <w:rFonts w:hint="default" w:ascii="仿宋" w:hAnsi="仿宋" w:eastAsia="仿宋" w:cs="仿宋"/>
          <w:color w:val="auto"/>
          <w:sz w:val="28"/>
          <w:szCs w:val="28"/>
          <w:highlight w:val="none"/>
          <w:shd w:val="clear" w:color="auto" w:fill="FFFFFF"/>
          <w:lang w:val="en-US" w:eastAsia="zh-CN"/>
        </w:rPr>
      </w:pPr>
      <w:r>
        <w:rPr>
          <w:rStyle w:val="31"/>
          <w:rFonts w:hint="eastAsia" w:ascii="仿宋" w:hAnsi="仿宋" w:eastAsia="仿宋" w:cs="仿宋"/>
          <w:bCs/>
          <w:color w:val="auto"/>
          <w:kern w:val="0"/>
          <w:sz w:val="29"/>
          <w:szCs w:val="29"/>
          <w:highlight w:val="none"/>
          <w:shd w:val="clear" w:color="auto" w:fill="FFFFFF"/>
          <w:lang w:val="en-US" w:eastAsia="zh-CN"/>
        </w:rPr>
        <w:t>项目内容及维修</w:t>
      </w:r>
      <w:r>
        <w:rPr>
          <w:rStyle w:val="31"/>
          <w:rFonts w:hint="eastAsia" w:ascii="仿宋" w:hAnsi="仿宋" w:eastAsia="仿宋" w:cs="仿宋"/>
          <w:bCs/>
          <w:color w:val="auto"/>
          <w:kern w:val="0"/>
          <w:sz w:val="29"/>
          <w:szCs w:val="29"/>
          <w:highlight w:val="none"/>
          <w:shd w:val="clear" w:color="auto" w:fill="FFFFFF"/>
        </w:rPr>
        <w:t>要求</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本项目维保院感系统为：杏林医院感染实时监控系统，版本为：V12.0.0.0</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维修内容及要求：</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维保范围包含安排工程师为医院进行系统的维护和升级，提供各项升级后的服务内容及问题解决咨询；</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FFFFFF"/>
          <w:lang w:val="en-US" w:eastAsia="zh-CN"/>
        </w:rPr>
      </w:pPr>
      <w:r>
        <w:rPr>
          <w:rFonts w:hint="default" w:ascii="仿宋" w:hAnsi="仿宋" w:eastAsia="仿宋" w:cs="仿宋"/>
          <w:color w:val="auto"/>
          <w:sz w:val="28"/>
          <w:szCs w:val="28"/>
          <w:highlight w:val="none"/>
          <w:shd w:val="clear" w:color="auto" w:fill="FFFFFF"/>
          <w:lang w:val="en-US" w:eastAsia="zh-CN"/>
        </w:rPr>
        <w:t>提供来自</w:t>
      </w:r>
      <w:r>
        <w:rPr>
          <w:rFonts w:hint="eastAsia" w:ascii="仿宋" w:hAnsi="仿宋" w:eastAsia="仿宋" w:cs="仿宋"/>
          <w:color w:val="auto"/>
          <w:sz w:val="28"/>
          <w:szCs w:val="28"/>
          <w:highlight w:val="none"/>
          <w:shd w:val="clear" w:color="auto" w:fill="FFFFFF"/>
          <w:lang w:val="en-US" w:eastAsia="zh-CN"/>
        </w:rPr>
        <w:t>杭州杏林信息科技有限公司</w:t>
      </w:r>
      <w:r>
        <w:rPr>
          <w:rFonts w:hint="default" w:ascii="仿宋" w:hAnsi="仿宋" w:eastAsia="仿宋" w:cs="仿宋"/>
          <w:color w:val="auto"/>
          <w:sz w:val="28"/>
          <w:szCs w:val="28"/>
          <w:highlight w:val="none"/>
          <w:shd w:val="clear" w:color="auto" w:fill="FFFFFF"/>
          <w:lang w:val="en-US" w:eastAsia="zh-CN"/>
        </w:rPr>
        <w:t>的原厂原品牌维保服务</w:t>
      </w:r>
      <w:r>
        <w:rPr>
          <w:rFonts w:hint="eastAsia" w:ascii="仿宋" w:hAnsi="仿宋" w:eastAsia="仿宋" w:cs="仿宋"/>
          <w:color w:val="auto"/>
          <w:sz w:val="28"/>
          <w:szCs w:val="28"/>
          <w:highlight w:val="none"/>
          <w:shd w:val="clear" w:color="auto" w:fill="FFFFFF"/>
          <w:lang w:val="en-US" w:eastAsia="zh-CN"/>
        </w:rPr>
        <w:t>；</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维保</w:t>
      </w:r>
      <w:r>
        <w:rPr>
          <w:rFonts w:hint="default" w:ascii="仿宋" w:hAnsi="仿宋" w:eastAsia="仿宋" w:cs="仿宋"/>
          <w:color w:val="auto"/>
          <w:sz w:val="28"/>
          <w:szCs w:val="28"/>
          <w:highlight w:val="none"/>
          <w:shd w:val="clear" w:color="auto" w:fill="FFFFFF"/>
          <w:lang w:val="en-US" w:eastAsia="zh-CN"/>
        </w:rPr>
        <w:t>期内，</w:t>
      </w:r>
      <w:r>
        <w:rPr>
          <w:rFonts w:hint="eastAsia" w:ascii="仿宋" w:hAnsi="仿宋" w:eastAsia="仿宋" w:cs="仿宋"/>
          <w:color w:val="auto"/>
          <w:sz w:val="28"/>
          <w:szCs w:val="28"/>
          <w:highlight w:val="none"/>
          <w:shd w:val="clear" w:color="auto" w:fill="FFFFFF"/>
          <w:lang w:val="en-US" w:eastAsia="zh-CN"/>
        </w:rPr>
        <w:t>杏林医院感染实时监控系统</w:t>
      </w:r>
      <w:r>
        <w:rPr>
          <w:rFonts w:hint="default" w:ascii="仿宋" w:hAnsi="仿宋" w:eastAsia="仿宋" w:cs="仿宋"/>
          <w:color w:val="auto"/>
          <w:sz w:val="28"/>
          <w:szCs w:val="28"/>
          <w:highlight w:val="none"/>
          <w:shd w:val="clear" w:color="auto" w:fill="FFFFFF"/>
          <w:lang w:val="en-US" w:eastAsia="zh-CN"/>
        </w:rPr>
        <w:t>发生质量问题而不能正常工作时,</w:t>
      </w:r>
      <w:r>
        <w:rPr>
          <w:rFonts w:hint="eastAsia" w:ascii="仿宋" w:hAnsi="仿宋" w:eastAsia="仿宋" w:cs="仿宋"/>
          <w:color w:val="auto"/>
          <w:sz w:val="28"/>
          <w:szCs w:val="28"/>
          <w:highlight w:val="none"/>
          <w:shd w:val="clear" w:color="auto" w:fill="FFFFFF"/>
          <w:lang w:val="en-US" w:eastAsia="zh-CN"/>
        </w:rPr>
        <w:t>杭州杏林信息科技有限公司</w:t>
      </w:r>
      <w:r>
        <w:rPr>
          <w:rFonts w:hint="default" w:ascii="仿宋" w:hAnsi="仿宋" w:eastAsia="仿宋" w:cs="仿宋"/>
          <w:color w:val="auto"/>
          <w:sz w:val="28"/>
          <w:szCs w:val="28"/>
          <w:highlight w:val="none"/>
          <w:shd w:val="clear" w:color="auto" w:fill="FFFFFF"/>
          <w:lang w:val="en-US" w:eastAsia="zh-CN"/>
        </w:rPr>
        <w:t>将在</w:t>
      </w:r>
      <w:r>
        <w:rPr>
          <w:rFonts w:hint="eastAsia" w:ascii="仿宋" w:hAnsi="仿宋" w:eastAsia="仿宋" w:cs="仿宋"/>
          <w:color w:val="auto"/>
          <w:sz w:val="28"/>
          <w:szCs w:val="28"/>
          <w:highlight w:val="none"/>
          <w:shd w:val="clear" w:color="auto" w:fill="FFFFFF"/>
          <w:lang w:val="en-US" w:eastAsia="zh-CN"/>
        </w:rPr>
        <w:t>24</w:t>
      </w:r>
      <w:r>
        <w:rPr>
          <w:rFonts w:hint="default" w:ascii="仿宋" w:hAnsi="仿宋" w:eastAsia="仿宋" w:cs="仿宋"/>
          <w:color w:val="auto"/>
          <w:sz w:val="28"/>
          <w:szCs w:val="28"/>
          <w:highlight w:val="none"/>
          <w:shd w:val="clear" w:color="auto" w:fill="FFFFFF"/>
          <w:lang w:val="en-US" w:eastAsia="zh-CN"/>
        </w:rPr>
        <w:t>小时内对产品的质量故障做出解决方案的响应，必要时在48小时内派工程计术人员到现场免费修理来解决问题</w:t>
      </w:r>
      <w:r>
        <w:rPr>
          <w:rFonts w:hint="eastAsia" w:ascii="仿宋" w:hAnsi="仿宋" w:eastAsia="仿宋" w:cs="仿宋"/>
          <w:color w:val="auto"/>
          <w:sz w:val="28"/>
          <w:szCs w:val="28"/>
          <w:highlight w:val="none"/>
          <w:shd w:val="clear" w:color="auto" w:fill="FFFFFF"/>
          <w:lang w:val="en-US" w:eastAsia="zh-CN"/>
        </w:rPr>
        <w:t>；</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ascii="仿宋" w:hAnsi="仿宋" w:eastAsia="仿宋" w:cs="仿宋"/>
          <w:color w:val="auto"/>
          <w:kern w:val="0"/>
          <w:sz w:val="29"/>
          <w:szCs w:val="29"/>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维保服务</w:t>
      </w:r>
      <w:bookmarkStart w:id="1" w:name="_GoBack"/>
      <w:bookmarkEnd w:id="1"/>
      <w:r>
        <w:rPr>
          <w:rFonts w:hint="eastAsia" w:ascii="仿宋" w:hAnsi="仿宋" w:eastAsia="仿宋" w:cs="仿宋"/>
          <w:color w:val="auto"/>
          <w:sz w:val="28"/>
          <w:szCs w:val="28"/>
          <w:highlight w:val="none"/>
          <w:shd w:val="clear" w:color="auto" w:fill="FFFFFF"/>
          <w:lang w:val="en-US" w:eastAsia="zh-CN"/>
        </w:rPr>
        <w:t>期一年，维保期</w:t>
      </w:r>
      <w:r>
        <w:rPr>
          <w:rFonts w:hint="default" w:ascii="仿宋" w:hAnsi="仿宋" w:eastAsia="仿宋" w:cs="仿宋"/>
          <w:color w:val="auto"/>
          <w:sz w:val="28"/>
          <w:szCs w:val="28"/>
          <w:highlight w:val="none"/>
          <w:shd w:val="clear" w:color="auto" w:fill="FFFFFF"/>
          <w:lang w:val="en-US" w:eastAsia="zh-CN"/>
        </w:rPr>
        <w:t>内，一年</w:t>
      </w:r>
      <w:r>
        <w:rPr>
          <w:rFonts w:hint="eastAsia" w:ascii="仿宋" w:hAnsi="仿宋" w:eastAsia="仿宋" w:cs="仿宋"/>
          <w:color w:val="auto"/>
          <w:sz w:val="28"/>
          <w:szCs w:val="28"/>
          <w:highlight w:val="none"/>
          <w:shd w:val="clear" w:color="auto" w:fill="FFFFFF"/>
          <w:lang w:val="en-US" w:eastAsia="zh-CN"/>
        </w:rPr>
        <w:t>至少一次</w:t>
      </w:r>
      <w:r>
        <w:rPr>
          <w:rFonts w:hint="default" w:ascii="仿宋" w:hAnsi="仿宋" w:eastAsia="仿宋" w:cs="仿宋"/>
          <w:color w:val="auto"/>
          <w:sz w:val="28"/>
          <w:szCs w:val="28"/>
          <w:highlight w:val="none"/>
          <w:shd w:val="clear" w:color="auto" w:fill="FFFFFF"/>
          <w:lang w:val="en-US" w:eastAsia="zh-CN"/>
        </w:rPr>
        <w:t>上门巡检</w:t>
      </w:r>
      <w:r>
        <w:rPr>
          <w:rFonts w:hint="eastAsia" w:ascii="仿宋" w:hAnsi="仿宋" w:eastAsia="仿宋" w:cs="仿宋"/>
          <w:color w:val="auto"/>
          <w:sz w:val="28"/>
          <w:szCs w:val="28"/>
          <w:highlight w:val="none"/>
          <w:shd w:val="clear" w:color="auto" w:fill="FFFFFF"/>
          <w:lang w:val="en-US" w:eastAsia="zh-CN"/>
        </w:rPr>
        <w:t>；</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ascii="仿宋" w:hAnsi="仿宋" w:eastAsia="仿宋" w:cs="仿宋"/>
          <w:color w:val="auto"/>
          <w:kern w:val="0"/>
          <w:sz w:val="29"/>
          <w:szCs w:val="29"/>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升级内容详见附件二：系统服务内容说明</w:t>
      </w:r>
    </w:p>
    <w:p>
      <w:pPr>
        <w:pStyle w:val="23"/>
        <w:keepNext w:val="0"/>
        <w:keepLines w:val="0"/>
        <w:pageBreakBefore w:val="0"/>
        <w:widowControl/>
        <w:numPr>
          <w:ilvl w:val="0"/>
          <w:numId w:val="0"/>
        </w:numPr>
        <w:shd w:val="clear" w:color="auto" w:fill="FFFFFF"/>
        <w:kinsoku/>
        <w:wordWrap/>
        <w:overflowPunct/>
        <w:topLinePunct w:val="0"/>
        <w:autoSpaceDE/>
        <w:autoSpaceDN/>
        <w:bidi w:val="0"/>
        <w:spacing w:line="480" w:lineRule="exact"/>
        <w:ind w:leftChars="200"/>
        <w:jc w:val="left"/>
        <w:textAlignment w:val="auto"/>
        <w:rPr>
          <w:rFonts w:ascii="仿宋" w:hAnsi="仿宋" w:eastAsia="仿宋" w:cs="仿宋"/>
          <w:color w:val="auto"/>
          <w:kern w:val="0"/>
          <w:sz w:val="29"/>
          <w:szCs w:val="29"/>
          <w:highlight w:val="none"/>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highlight w:val="none"/>
          <w:shd w:val="clear" w:color="auto" w:fill="FFFFFF"/>
        </w:rPr>
      </w:pPr>
      <w:r>
        <w:rPr>
          <w:rFonts w:hint="eastAsia" w:ascii="仿宋" w:hAnsi="仿宋" w:eastAsia="仿宋" w:cs="仿宋"/>
          <w:b/>
          <w:bCs/>
          <w:color w:val="auto"/>
          <w:kern w:val="0"/>
          <w:sz w:val="29"/>
          <w:highlight w:val="none"/>
        </w:rPr>
        <w:t>最高限价：</w:t>
      </w:r>
      <w:r>
        <w:rPr>
          <w:rFonts w:hint="eastAsia" w:ascii="仿宋" w:hAnsi="仿宋" w:eastAsia="仿宋" w:cs="仿宋"/>
          <w:b w:val="0"/>
          <w:bCs w:val="0"/>
          <w:color w:val="auto"/>
          <w:kern w:val="0"/>
          <w:sz w:val="29"/>
          <w:highlight w:val="none"/>
          <w:lang w:val="en-US" w:eastAsia="zh-CN"/>
        </w:rPr>
        <w:t xml:space="preserve"> 3.5万元</w:t>
      </w:r>
      <w:r>
        <w:rPr>
          <w:rFonts w:hint="eastAsia" w:ascii="仿宋" w:hAnsi="仿宋" w:eastAsia="仿宋" w:cs="仿宋"/>
          <w:color w:val="auto"/>
          <w:kern w:val="0"/>
          <w:sz w:val="29"/>
          <w:szCs w:val="29"/>
          <w:highlight w:val="none"/>
          <w:shd w:val="clear" w:color="auto" w:fill="FFFFFF"/>
        </w:rPr>
        <w:t>（超最高限价按无效投标处理）</w:t>
      </w:r>
    </w:p>
    <w:p>
      <w:pPr>
        <w:pStyle w:val="23"/>
        <w:widowControl/>
        <w:numPr>
          <w:ilvl w:val="0"/>
          <w:numId w:val="0"/>
        </w:numPr>
        <w:shd w:val="clear" w:color="auto" w:fill="FFFFFF"/>
        <w:spacing w:line="480" w:lineRule="exact"/>
        <w:ind w:leftChars="0"/>
        <w:jc w:val="left"/>
        <w:rPr>
          <w:rFonts w:hint="eastAsia" w:ascii="仿宋" w:hAnsi="仿宋" w:eastAsia="仿宋" w:cs="仿宋"/>
          <w:color w:val="auto"/>
          <w:kern w:val="0"/>
          <w:sz w:val="29"/>
          <w:szCs w:val="29"/>
          <w:highlight w:val="none"/>
          <w:shd w:val="clear" w:color="auto" w:fill="FFFFFF"/>
        </w:rPr>
      </w:pPr>
      <w:r>
        <w:rPr>
          <w:rFonts w:hint="eastAsia" w:ascii="仿宋" w:hAnsi="仿宋" w:eastAsia="仿宋" w:cs="仿宋"/>
          <w:color w:val="auto"/>
          <w:kern w:val="0"/>
          <w:sz w:val="29"/>
          <w:szCs w:val="29"/>
          <w:highlight w:val="none"/>
          <w:shd w:val="clear" w:color="auto" w:fill="FFFFFF"/>
        </w:rPr>
        <w:t>（报价含安装费、人工费、差旅、运输搬运等一切费用）</w:t>
      </w:r>
    </w:p>
    <w:p>
      <w:pPr>
        <w:pStyle w:val="23"/>
        <w:widowControl/>
        <w:numPr>
          <w:ilvl w:val="0"/>
          <w:numId w:val="0"/>
        </w:numPr>
        <w:shd w:val="clear" w:color="auto" w:fill="FFFFFF"/>
        <w:spacing w:line="480" w:lineRule="exact"/>
        <w:ind w:leftChars="0"/>
        <w:jc w:val="left"/>
        <w:rPr>
          <w:rFonts w:hint="eastAsia" w:ascii="仿宋" w:hAnsi="仿宋" w:eastAsia="仿宋" w:cs="仿宋"/>
          <w:color w:val="auto"/>
          <w:kern w:val="0"/>
          <w:sz w:val="29"/>
          <w:szCs w:val="29"/>
          <w:highlight w:val="none"/>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highlight w:val="none"/>
          <w:shd w:val="clear" w:color="auto" w:fill="FFFFFF"/>
        </w:rPr>
      </w:pPr>
      <w:r>
        <w:rPr>
          <w:rFonts w:hint="eastAsia" w:ascii="仿宋" w:hAnsi="仿宋" w:eastAsia="仿宋" w:cs="仿宋"/>
          <w:b/>
          <w:color w:val="auto"/>
          <w:kern w:val="0"/>
          <w:sz w:val="29"/>
          <w:szCs w:val="29"/>
          <w:highlight w:val="none"/>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highlight w:val="none"/>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highlight w:val="none"/>
          <w:shd w:val="clear" w:color="auto" w:fill="FFFFFF"/>
        </w:rPr>
      </w:pPr>
      <w:r>
        <w:rPr>
          <w:rFonts w:hint="eastAsia" w:ascii="仿宋" w:hAnsi="仿宋" w:eastAsia="仿宋" w:cs="仿宋"/>
          <w:b/>
          <w:bCs/>
          <w:color w:val="auto"/>
          <w:kern w:val="0"/>
          <w:sz w:val="29"/>
          <w:szCs w:val="29"/>
          <w:highlight w:val="none"/>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highlight w:val="none"/>
          <w:shd w:val="clear" w:color="auto" w:fill="FFFFFF"/>
        </w:rPr>
      </w:pPr>
      <w:r>
        <w:rPr>
          <w:rFonts w:hint="eastAsia" w:ascii="仿宋" w:hAnsi="仿宋" w:eastAsia="仿宋" w:cs="仿宋"/>
          <w:color w:val="auto"/>
          <w:kern w:val="0"/>
          <w:sz w:val="29"/>
          <w:szCs w:val="29"/>
          <w:highlight w:val="none"/>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highlight w:val="none"/>
          <w:shd w:val="clear" w:color="auto" w:fill="FFFFFF"/>
        </w:rPr>
      </w:pPr>
      <w:r>
        <w:rPr>
          <w:rFonts w:hint="eastAsia" w:ascii="仿宋" w:hAnsi="仿宋" w:eastAsia="仿宋" w:cs="仿宋"/>
          <w:color w:val="auto"/>
          <w:kern w:val="0"/>
          <w:sz w:val="29"/>
          <w:szCs w:val="29"/>
          <w:highlight w:val="none"/>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highlight w:val="none"/>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highlight w:val="none"/>
          <w:shd w:val="clear" w:color="auto" w:fill="FFFFFF"/>
        </w:rPr>
      </w:pPr>
      <w:r>
        <w:rPr>
          <w:rFonts w:hint="eastAsia" w:ascii="仿宋" w:hAnsi="仿宋" w:eastAsia="仿宋" w:cs="仿宋"/>
          <w:b/>
          <w:bCs/>
          <w:color w:val="auto"/>
          <w:kern w:val="0"/>
          <w:sz w:val="29"/>
          <w:highlight w:val="none"/>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投标文件递交期限至202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lang w:val="en-US" w:eastAsia="zh-CN"/>
        </w:rPr>
        <w:t>2</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lang w:val="en-US" w:eastAsia="zh-CN"/>
        </w:rPr>
        <w:t>2</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u w:val="single"/>
        </w:rPr>
        <w:t>17:00</w:t>
      </w:r>
      <w:r>
        <w:rPr>
          <w:rFonts w:hint="eastAsia" w:ascii="仿宋" w:hAnsi="仿宋" w:eastAsia="仿宋" w:cs="仿宋"/>
          <w:color w:val="auto"/>
          <w:kern w:val="0"/>
          <w:sz w:val="28"/>
          <w:szCs w:val="28"/>
          <w:highlight w:val="none"/>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color w:val="auto"/>
          <w:kern w:val="0"/>
          <w:sz w:val="29"/>
          <w:szCs w:val="29"/>
          <w:highlight w:val="none"/>
          <w:shd w:val="clear" w:color="auto" w:fill="FFFFFF"/>
        </w:rPr>
      </w:pPr>
      <w:r>
        <w:rPr>
          <w:rFonts w:hint="eastAsia" w:ascii="仿宋" w:hAnsi="仿宋" w:eastAsia="仿宋" w:cs="仿宋"/>
          <w:color w:val="auto"/>
          <w:kern w:val="0"/>
          <w:sz w:val="28"/>
          <w:szCs w:val="28"/>
          <w:highlight w:val="none"/>
        </w:rPr>
        <w:t>投标</w:t>
      </w:r>
      <w:r>
        <w:rPr>
          <w:rFonts w:hint="eastAsia" w:ascii="仿宋" w:hAnsi="仿宋" w:eastAsia="仿宋" w:cs="宋体"/>
          <w:color w:val="auto"/>
          <w:kern w:val="0"/>
          <w:sz w:val="28"/>
          <w:szCs w:val="28"/>
          <w:highlight w:val="none"/>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9"/>
          <w:highlight w:val="none"/>
        </w:rPr>
        <w:t>咨询电话：0550-3526032 （招标办）35260</w:t>
      </w:r>
      <w:r>
        <w:rPr>
          <w:rFonts w:ascii="仿宋" w:hAnsi="仿宋" w:eastAsia="仿宋" w:cs="仿宋"/>
          <w:b/>
          <w:bCs/>
          <w:color w:val="auto"/>
          <w:kern w:val="0"/>
          <w:sz w:val="29"/>
          <w:highlight w:val="none"/>
        </w:rPr>
        <w:t>31</w:t>
      </w:r>
      <w:r>
        <w:rPr>
          <w:rFonts w:hint="eastAsia" w:ascii="仿宋" w:hAnsi="仿宋" w:eastAsia="仿宋" w:cs="仿宋"/>
          <w:b/>
          <w:bCs/>
          <w:color w:val="auto"/>
          <w:kern w:val="0"/>
          <w:sz w:val="29"/>
          <w:highlight w:val="none"/>
        </w:rPr>
        <w:t>（设备科）</w:t>
      </w:r>
    </w:p>
    <w:p>
      <w:pPr>
        <w:widowControl/>
        <w:shd w:val="clear" w:color="auto" w:fill="FFFFFF"/>
        <w:spacing w:line="480" w:lineRule="exact"/>
        <w:ind w:left="150" w:firstLine="555"/>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9"/>
          <w:highlight w:val="none"/>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highlight w:val="none"/>
          <w:shd w:val="clear" w:color="auto" w:fill="FFFFFF"/>
        </w:rPr>
      </w:pPr>
      <w:r>
        <w:rPr>
          <w:rFonts w:ascii="仿宋" w:hAnsi="仿宋" w:eastAsia="仿宋" w:cs="宋体"/>
          <w:color w:val="auto"/>
          <w:kern w:val="0"/>
          <w:sz w:val="29"/>
          <w:szCs w:val="29"/>
          <w:highlight w:val="none"/>
          <w:shd w:val="clear" w:color="auto" w:fill="FFFFFF"/>
        </w:rPr>
        <w:t>202</w:t>
      </w:r>
      <w:r>
        <w:rPr>
          <w:rFonts w:hint="eastAsia" w:ascii="仿宋" w:hAnsi="仿宋" w:eastAsia="仿宋" w:cs="宋体"/>
          <w:color w:val="auto"/>
          <w:kern w:val="0"/>
          <w:sz w:val="29"/>
          <w:szCs w:val="29"/>
          <w:highlight w:val="none"/>
          <w:shd w:val="clear" w:color="auto" w:fill="FFFFFF"/>
          <w:lang w:val="en-US" w:eastAsia="zh-CN"/>
        </w:rPr>
        <w:t>4</w:t>
      </w:r>
      <w:r>
        <w:rPr>
          <w:rFonts w:ascii="仿宋" w:hAnsi="仿宋" w:eastAsia="仿宋" w:cs="宋体"/>
          <w:color w:val="auto"/>
          <w:kern w:val="0"/>
          <w:sz w:val="29"/>
          <w:szCs w:val="29"/>
          <w:highlight w:val="none"/>
          <w:shd w:val="clear" w:color="auto" w:fill="FFFFFF"/>
        </w:rPr>
        <w:t>年</w:t>
      </w:r>
      <w:r>
        <w:rPr>
          <w:rFonts w:hint="eastAsia" w:ascii="仿宋" w:hAnsi="仿宋" w:eastAsia="仿宋" w:cs="宋体"/>
          <w:color w:val="auto"/>
          <w:kern w:val="0"/>
          <w:sz w:val="29"/>
          <w:szCs w:val="29"/>
          <w:highlight w:val="none"/>
          <w:shd w:val="clear" w:color="auto" w:fill="FFFFFF"/>
          <w:lang w:val="en-US" w:eastAsia="zh-CN"/>
        </w:rPr>
        <w:t>1</w:t>
      </w:r>
      <w:r>
        <w:rPr>
          <w:rFonts w:ascii="仿宋" w:hAnsi="仿宋" w:eastAsia="仿宋" w:cs="宋体"/>
          <w:color w:val="auto"/>
          <w:kern w:val="0"/>
          <w:sz w:val="29"/>
          <w:szCs w:val="29"/>
          <w:highlight w:val="none"/>
          <w:shd w:val="clear" w:color="auto" w:fill="FFFFFF"/>
        </w:rPr>
        <w:t>月</w:t>
      </w:r>
      <w:r>
        <w:rPr>
          <w:rFonts w:hint="eastAsia" w:ascii="仿宋" w:hAnsi="仿宋" w:eastAsia="仿宋" w:cs="宋体"/>
          <w:color w:val="auto"/>
          <w:kern w:val="0"/>
          <w:sz w:val="29"/>
          <w:szCs w:val="29"/>
          <w:highlight w:val="none"/>
          <w:shd w:val="clear" w:color="auto" w:fill="FFFFFF"/>
          <w:lang w:val="en-US" w:eastAsia="zh-CN"/>
        </w:rPr>
        <w:t>29</w:t>
      </w:r>
      <w:r>
        <w:rPr>
          <w:rFonts w:ascii="仿宋" w:hAnsi="仿宋" w:eastAsia="仿宋" w:cs="宋体"/>
          <w:color w:val="auto"/>
          <w:kern w:val="0"/>
          <w:sz w:val="29"/>
          <w:szCs w:val="29"/>
          <w:highlight w:val="none"/>
          <w:shd w:val="clear" w:color="auto" w:fill="FFFFFF"/>
        </w:rPr>
        <w:t>日</w:t>
      </w:r>
    </w:p>
    <w:p>
      <w:pPr>
        <w:rPr>
          <w:rFonts w:ascii="宋体" w:hAnsi="宋体" w:eastAsia="宋体" w:cs="Arial"/>
          <w:kern w:val="0"/>
          <w:sz w:val="24"/>
          <w:szCs w:val="24"/>
        </w:rPr>
      </w:pPr>
      <w:r>
        <w:rPr>
          <w:rFonts w:hint="eastAsia" w:ascii="宋体" w:hAnsi="宋体" w:eastAsia="宋体" w:cs="Arial"/>
          <w:kern w:val="0"/>
          <w:sz w:val="24"/>
          <w:szCs w:val="24"/>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ind w:left="0"/>
        <w:jc w:val="left"/>
        <w:rPr>
          <w:rFonts w:ascii="宋体" w:hAnsi="宋体" w:eastAsia="宋体" w:cs="Arial"/>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3768"/>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066A2"/>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B7E5D"/>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1A7"/>
    <w:rsid w:val="008072BA"/>
    <w:rsid w:val="00820323"/>
    <w:rsid w:val="00841404"/>
    <w:rsid w:val="00856C48"/>
    <w:rsid w:val="00857E7E"/>
    <w:rsid w:val="00874238"/>
    <w:rsid w:val="008804A8"/>
    <w:rsid w:val="008806CA"/>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5E79"/>
    <w:rsid w:val="00C47840"/>
    <w:rsid w:val="00C503B6"/>
    <w:rsid w:val="00C603FA"/>
    <w:rsid w:val="00C64BC9"/>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2AA2"/>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A85D51"/>
    <w:rsid w:val="06F66C77"/>
    <w:rsid w:val="07035B85"/>
    <w:rsid w:val="07153E89"/>
    <w:rsid w:val="07926B92"/>
    <w:rsid w:val="08536A17"/>
    <w:rsid w:val="08684DB2"/>
    <w:rsid w:val="08B651F8"/>
    <w:rsid w:val="0A743046"/>
    <w:rsid w:val="0AFA2679"/>
    <w:rsid w:val="0AFE4248"/>
    <w:rsid w:val="0CF4418A"/>
    <w:rsid w:val="0D3E3C8A"/>
    <w:rsid w:val="0D6B3AB0"/>
    <w:rsid w:val="0E062656"/>
    <w:rsid w:val="0EC57F06"/>
    <w:rsid w:val="0F16079E"/>
    <w:rsid w:val="0F3843B9"/>
    <w:rsid w:val="0F386966"/>
    <w:rsid w:val="118F3A89"/>
    <w:rsid w:val="12C571DB"/>
    <w:rsid w:val="13394A5B"/>
    <w:rsid w:val="13AB45E6"/>
    <w:rsid w:val="13BA325B"/>
    <w:rsid w:val="145B6704"/>
    <w:rsid w:val="14D272E3"/>
    <w:rsid w:val="15DF2E6B"/>
    <w:rsid w:val="16421E79"/>
    <w:rsid w:val="170B7B3F"/>
    <w:rsid w:val="17F6229B"/>
    <w:rsid w:val="18C66128"/>
    <w:rsid w:val="1BE20386"/>
    <w:rsid w:val="1C751C0A"/>
    <w:rsid w:val="1D4E55A7"/>
    <w:rsid w:val="1E320A25"/>
    <w:rsid w:val="1E42335E"/>
    <w:rsid w:val="1F71510B"/>
    <w:rsid w:val="2018566E"/>
    <w:rsid w:val="203C5AA9"/>
    <w:rsid w:val="20AC4ABE"/>
    <w:rsid w:val="213F1DD6"/>
    <w:rsid w:val="21A9437E"/>
    <w:rsid w:val="22A87507"/>
    <w:rsid w:val="22C73E32"/>
    <w:rsid w:val="23582CDC"/>
    <w:rsid w:val="23A14683"/>
    <w:rsid w:val="240D3AC6"/>
    <w:rsid w:val="242E1C8E"/>
    <w:rsid w:val="24513C5C"/>
    <w:rsid w:val="24DC16EA"/>
    <w:rsid w:val="25431C85"/>
    <w:rsid w:val="25914708"/>
    <w:rsid w:val="25F767DC"/>
    <w:rsid w:val="26380937"/>
    <w:rsid w:val="263A3D46"/>
    <w:rsid w:val="2762237B"/>
    <w:rsid w:val="278E13C2"/>
    <w:rsid w:val="27A24E6D"/>
    <w:rsid w:val="29455AB0"/>
    <w:rsid w:val="29787C34"/>
    <w:rsid w:val="2A373D23"/>
    <w:rsid w:val="2A4E61A8"/>
    <w:rsid w:val="2A793393"/>
    <w:rsid w:val="2AAB5DE7"/>
    <w:rsid w:val="2DBB787C"/>
    <w:rsid w:val="2E041752"/>
    <w:rsid w:val="2EB72FAC"/>
    <w:rsid w:val="2EE144CD"/>
    <w:rsid w:val="30475DB2"/>
    <w:rsid w:val="30B73737"/>
    <w:rsid w:val="31745184"/>
    <w:rsid w:val="31F42769"/>
    <w:rsid w:val="330B38C7"/>
    <w:rsid w:val="34684D49"/>
    <w:rsid w:val="358F4C95"/>
    <w:rsid w:val="36793A62"/>
    <w:rsid w:val="37421881"/>
    <w:rsid w:val="37B179ED"/>
    <w:rsid w:val="381579AD"/>
    <w:rsid w:val="384D72A5"/>
    <w:rsid w:val="38C76B14"/>
    <w:rsid w:val="38CA3FF6"/>
    <w:rsid w:val="394E6A33"/>
    <w:rsid w:val="39875C71"/>
    <w:rsid w:val="39EC3562"/>
    <w:rsid w:val="3ABB3E24"/>
    <w:rsid w:val="3AE35129"/>
    <w:rsid w:val="3B451B11"/>
    <w:rsid w:val="3BF03FA1"/>
    <w:rsid w:val="3C9B5B15"/>
    <w:rsid w:val="3D363C36"/>
    <w:rsid w:val="3DB72FC9"/>
    <w:rsid w:val="3DC72AE0"/>
    <w:rsid w:val="3E8065FB"/>
    <w:rsid w:val="3F433241"/>
    <w:rsid w:val="402F41BF"/>
    <w:rsid w:val="41433130"/>
    <w:rsid w:val="418C651A"/>
    <w:rsid w:val="41E55EA3"/>
    <w:rsid w:val="42054CDF"/>
    <w:rsid w:val="420F0CC4"/>
    <w:rsid w:val="43041DD0"/>
    <w:rsid w:val="43370708"/>
    <w:rsid w:val="439711A6"/>
    <w:rsid w:val="442E1B0B"/>
    <w:rsid w:val="46C73B51"/>
    <w:rsid w:val="46D62431"/>
    <w:rsid w:val="46FC2251"/>
    <w:rsid w:val="472B0583"/>
    <w:rsid w:val="47680E90"/>
    <w:rsid w:val="481132D5"/>
    <w:rsid w:val="48873598"/>
    <w:rsid w:val="48914416"/>
    <w:rsid w:val="4AC306EB"/>
    <w:rsid w:val="4ACF2CC7"/>
    <w:rsid w:val="4AD30D16"/>
    <w:rsid w:val="4B865D88"/>
    <w:rsid w:val="4C261B7E"/>
    <w:rsid w:val="4D0207B3"/>
    <w:rsid w:val="4D2D18C3"/>
    <w:rsid w:val="4D453A21"/>
    <w:rsid w:val="4EB45680"/>
    <w:rsid w:val="4ED908C5"/>
    <w:rsid w:val="4EE334F2"/>
    <w:rsid w:val="4EEC23A6"/>
    <w:rsid w:val="4F477F24"/>
    <w:rsid w:val="4FB968DC"/>
    <w:rsid w:val="4FF125F5"/>
    <w:rsid w:val="501A364E"/>
    <w:rsid w:val="513444D8"/>
    <w:rsid w:val="518014CC"/>
    <w:rsid w:val="51CE6B54"/>
    <w:rsid w:val="52F201A7"/>
    <w:rsid w:val="533267F6"/>
    <w:rsid w:val="536D5CDE"/>
    <w:rsid w:val="542E520F"/>
    <w:rsid w:val="54C47921"/>
    <w:rsid w:val="55C51BA3"/>
    <w:rsid w:val="55E25717"/>
    <w:rsid w:val="576530DF"/>
    <w:rsid w:val="57942795"/>
    <w:rsid w:val="587F34F3"/>
    <w:rsid w:val="5932549A"/>
    <w:rsid w:val="595F361E"/>
    <w:rsid w:val="59CD18ED"/>
    <w:rsid w:val="59D10B16"/>
    <w:rsid w:val="59D979CB"/>
    <w:rsid w:val="5B08411C"/>
    <w:rsid w:val="5B2B29F9"/>
    <w:rsid w:val="5B3B73DA"/>
    <w:rsid w:val="5BCC3C8B"/>
    <w:rsid w:val="5C052CF9"/>
    <w:rsid w:val="5C472BC4"/>
    <w:rsid w:val="5CC932A2"/>
    <w:rsid w:val="5D431D2B"/>
    <w:rsid w:val="5D7F0889"/>
    <w:rsid w:val="5DE23066"/>
    <w:rsid w:val="5E5D0BCB"/>
    <w:rsid w:val="5E705226"/>
    <w:rsid w:val="5F5F4E16"/>
    <w:rsid w:val="5F661A99"/>
    <w:rsid w:val="5F8B5C0B"/>
    <w:rsid w:val="5FA12D39"/>
    <w:rsid w:val="5FF217E7"/>
    <w:rsid w:val="5FFA30AD"/>
    <w:rsid w:val="6036306E"/>
    <w:rsid w:val="60CC2038"/>
    <w:rsid w:val="61B2747F"/>
    <w:rsid w:val="61BA6334"/>
    <w:rsid w:val="61F06A64"/>
    <w:rsid w:val="622721FA"/>
    <w:rsid w:val="62AA3731"/>
    <w:rsid w:val="63F83144"/>
    <w:rsid w:val="644F5459"/>
    <w:rsid w:val="656B62C3"/>
    <w:rsid w:val="6695111E"/>
    <w:rsid w:val="67993132"/>
    <w:rsid w:val="686F2A56"/>
    <w:rsid w:val="692C7B17"/>
    <w:rsid w:val="69C364B6"/>
    <w:rsid w:val="6A070584"/>
    <w:rsid w:val="6B3E5857"/>
    <w:rsid w:val="6C21592D"/>
    <w:rsid w:val="6C912101"/>
    <w:rsid w:val="6D427AAD"/>
    <w:rsid w:val="6EDE634C"/>
    <w:rsid w:val="6F107284"/>
    <w:rsid w:val="6F8D6E36"/>
    <w:rsid w:val="70B111F7"/>
    <w:rsid w:val="70EF10D2"/>
    <w:rsid w:val="71A072F4"/>
    <w:rsid w:val="71FA5AA8"/>
    <w:rsid w:val="71FD4747"/>
    <w:rsid w:val="722021E3"/>
    <w:rsid w:val="7292411C"/>
    <w:rsid w:val="73092C77"/>
    <w:rsid w:val="73BC6D60"/>
    <w:rsid w:val="741915E0"/>
    <w:rsid w:val="74493C73"/>
    <w:rsid w:val="74C71DE0"/>
    <w:rsid w:val="75542870"/>
    <w:rsid w:val="757A5E41"/>
    <w:rsid w:val="764A782F"/>
    <w:rsid w:val="76913EE3"/>
    <w:rsid w:val="77495D38"/>
    <w:rsid w:val="783C50DD"/>
    <w:rsid w:val="78871704"/>
    <w:rsid w:val="79975A3D"/>
    <w:rsid w:val="79FD2E0A"/>
    <w:rsid w:val="7B9F3C35"/>
    <w:rsid w:val="7BBA1483"/>
    <w:rsid w:val="7C232E7D"/>
    <w:rsid w:val="7C232FFC"/>
    <w:rsid w:val="7D1B1F25"/>
    <w:rsid w:val="7D755AD9"/>
    <w:rsid w:val="7DA168CE"/>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autoRedefine/>
    <w:qFormat/>
    <w:uiPriority w:val="0"/>
    <w:pPr>
      <w:numPr>
        <w:ilvl w:val="0"/>
        <w:numId w:val="1"/>
      </w:numPr>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Plain Text"/>
    <w:basedOn w:val="1"/>
    <w:link w:val="26"/>
    <w:autoRedefine/>
    <w:qFormat/>
    <w:uiPriority w:val="99"/>
    <w:pPr>
      <w:ind w:left="0"/>
    </w:pPr>
    <w:rPr>
      <w:rFonts w:ascii="宋体" w:hAnsi="Courier New" w:eastAsia="宋体" w:cs="Times New Roman"/>
      <w:kern w:val="0"/>
      <w:sz w:val="20"/>
      <w:szCs w:val="20"/>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ind w:left="0"/>
      <w:jc w:val="left"/>
    </w:pPr>
    <w:rPr>
      <w:rFonts w:cs="Times New Roman"/>
      <w:kern w:val="0"/>
      <w:sz w:val="24"/>
      <w:szCs w:val="24"/>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rPr>
  </w:style>
  <w:style w:type="character" w:styleId="22">
    <w:name w:val="Hyperlink"/>
    <w:basedOn w:val="20"/>
    <w:autoRedefine/>
    <w:qFormat/>
    <w:uiPriority w:val="0"/>
    <w:rPr>
      <w:color w:val="0563C1" w:themeColor="hyperlink"/>
      <w:u w:val="single"/>
      <w14:textFill>
        <w14:solidFill>
          <w14:schemeClr w14:val="hlink"/>
        </w14:solidFill>
      </w14:textFill>
    </w:rPr>
  </w:style>
  <w:style w:type="paragraph" w:styleId="23">
    <w:name w:val="List Paragraph"/>
    <w:basedOn w:val="1"/>
    <w:link w:val="29"/>
    <w:autoRedefine/>
    <w:qFormat/>
    <w:uiPriority w:val="99"/>
    <w:pPr>
      <w:ind w:firstLine="420" w:firstLineChars="200"/>
    </w:pPr>
  </w:style>
  <w:style w:type="character" w:customStyle="1" w:styleId="24">
    <w:name w:val="页眉 Char"/>
    <w:basedOn w:val="20"/>
    <w:link w:val="16"/>
    <w:autoRedefine/>
    <w:qFormat/>
    <w:uiPriority w:val="0"/>
    <w:rPr>
      <w:kern w:val="2"/>
      <w:sz w:val="18"/>
      <w:szCs w:val="18"/>
    </w:rPr>
  </w:style>
  <w:style w:type="character" w:customStyle="1" w:styleId="25">
    <w:name w:val="标题 1 Char"/>
    <w:basedOn w:val="20"/>
    <w:link w:val="5"/>
    <w:autoRedefine/>
    <w:qFormat/>
    <w:uiPriority w:val="0"/>
    <w:rPr>
      <w:rFonts w:ascii="宋体" w:hAnsi="宋体" w:eastAsia="宋体" w:cs="宋体"/>
      <w:b/>
      <w:kern w:val="44"/>
      <w:sz w:val="24"/>
      <w:szCs w:val="24"/>
    </w:rPr>
  </w:style>
  <w:style w:type="character" w:customStyle="1" w:styleId="26">
    <w:name w:val="纯文本 Char"/>
    <w:basedOn w:val="20"/>
    <w:link w:val="14"/>
    <w:autoRedefine/>
    <w:qFormat/>
    <w:uiPriority w:val="99"/>
    <w:rPr>
      <w:rFonts w:ascii="宋体" w:hAnsi="Courier New" w:eastAsia="宋体" w:cs="Times New Roman"/>
    </w:rPr>
  </w:style>
  <w:style w:type="character" w:customStyle="1" w:styleId="27">
    <w:name w:val="未处理的提及1"/>
    <w:basedOn w:val="20"/>
    <w:autoRedefine/>
    <w:semiHidden/>
    <w:unhideWhenUsed/>
    <w:qFormat/>
    <w:uiPriority w:val="99"/>
    <w:rPr>
      <w:color w:val="605E5C"/>
      <w:shd w:val="clear" w:color="auto" w:fill="E1DFDD"/>
    </w:rPr>
  </w:style>
  <w:style w:type="paragraph" w:customStyle="1" w:styleId="2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29">
    <w:name w:val="列出段落 Char"/>
    <w:link w:val="23"/>
    <w:autoRedefine/>
    <w:qFormat/>
    <w:uiPriority w:val="99"/>
    <w:rPr>
      <w:kern w:val="2"/>
      <w:sz w:val="21"/>
      <w:szCs w:val="22"/>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标题 1 字符"/>
    <w:basedOn w:val="20"/>
    <w:link w:val="5"/>
    <w:autoRedefine/>
    <w:qFormat/>
    <w:uiPriority w:val="0"/>
    <w:rPr>
      <w:rFonts w:ascii="宋体" w:hAnsi="宋体" w:eastAsia="宋体" w:cs="宋体"/>
      <w:b/>
      <w:kern w:val="4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707</Words>
  <Characters>4030</Characters>
  <Lines>33</Lines>
  <Paragraphs>9</Paragraphs>
  <TotalTime>29</TotalTime>
  <ScaleCrop>false</ScaleCrop>
  <LinksUpToDate>false</LinksUpToDate>
  <CharactersWithSpaces>4728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2024-01-10T09:01:00Z</dcterms:created>
  <dc:creator>艺翁也</dc:creator>
  <cp:lastModifiedBy>无聊的老H</cp:lastModifiedBy>
  <dcterms:modified xsi:type="dcterms:W3CDTF">2024-01-29T00:48:51Z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24201F78101C4A179E2EB18297A6CC8E</vt:lpwstr>
  </property>
</Properties>
</file>