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0"/>
        </w:numPr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电梯定期维保养项目内容及要求</w:t>
      </w:r>
    </w:p>
    <w:p>
      <w:pPr>
        <w:ind w:firstLine="1383" w:firstLineChars="492"/>
        <w:outlineLvl w:val="1"/>
        <w:rPr>
          <w:b/>
          <w:sz w:val="28"/>
          <w:szCs w:val="28"/>
        </w:rPr>
      </w:pPr>
      <w:bookmarkStart w:id="0" w:name="_Toc9795_WPSOffice_Level2"/>
      <w:bookmarkStart w:id="1" w:name="_Toc30914"/>
      <w:bookmarkStart w:id="2" w:name="_Toc31411"/>
      <w:bookmarkStart w:id="3" w:name="_Toc12885_WPSOffice_Level2"/>
      <w:bookmarkStart w:id="4" w:name="_Toc17291_WPSOffice_Level2"/>
      <w:bookmarkStart w:id="5" w:name="_Toc25547_WPSOffice_Level2"/>
      <w:r>
        <w:rPr>
          <w:b/>
          <w:sz w:val="28"/>
          <w:szCs w:val="28"/>
        </w:rPr>
        <w:t>表 A-1 半月维护保养项目(内容)和要求</w:t>
      </w:r>
      <w:bookmarkEnd w:id="0"/>
      <w:bookmarkEnd w:id="1"/>
      <w:bookmarkEnd w:id="2"/>
      <w:bookmarkEnd w:id="3"/>
      <w:bookmarkEnd w:id="4"/>
      <w:bookmarkEnd w:id="5"/>
    </w:p>
    <w:p>
      <w:r>
        <w:t xml:space="preserve"> 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134"/>
        <w:gridCol w:w="4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序号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维护保养项目(内容)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维护保养基本要求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机房、滑轮间环境 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</w:t>
            </w:r>
            <w:r>
              <w:rPr>
                <w:rFonts w:hint="eastAsia"/>
              </w:rPr>
              <w:t>,</w:t>
            </w:r>
            <w:r>
              <w:t>门窗完好，照明正常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手动紧急操作装置 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齐全</w:t>
            </w:r>
            <w:r>
              <w:rPr>
                <w:rFonts w:hint="eastAsia"/>
              </w:rPr>
              <w:t>,</w:t>
            </w:r>
            <w:r>
              <w:t>在指定位置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3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驱动主机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运行时无异常振动和异常声响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4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制动器各销轴部位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动作灵活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7" w:type="dxa"/>
            <w:noWrap w:val="0"/>
            <w:vAlign w:val="top"/>
          </w:tcPr>
          <w:p>
            <w:r>
              <w:t>5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制动器间隙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打开时制动衬与制动轮不应发生摩擦，间隙 值符合制造单位要求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7" w:type="dxa"/>
            <w:noWrap w:val="0"/>
            <w:vAlign w:val="top"/>
          </w:tcPr>
          <w:p>
            <w:r>
              <w:t>6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制动器作为轿厢意外移动保护装置制停子系统时的自监测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制动力人工方式检测符合使用维护说明书要 求；制动力自监测系统有记录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7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编码器 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清洁，安装牢固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8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限速器各销轴部位 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润滑</w:t>
            </w:r>
            <w:r>
              <w:rPr>
                <w:rFonts w:hint="eastAsia"/>
              </w:rPr>
              <w:t>,</w:t>
            </w:r>
            <w:r>
              <w:t>转动灵活；电气开关正常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9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层门和轿门旁路装置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10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紧急电动运行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11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轿顶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</w:t>
            </w:r>
            <w:r>
              <w:rPr>
                <w:rFonts w:hint="eastAsia"/>
              </w:rPr>
              <w:t>,</w:t>
            </w:r>
            <w:r>
              <w:t>防护栏安全可靠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12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轿顶检修开关、停止装置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13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导靴上油杯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吸油毛毡齐全，油量适宜，油杯无泄漏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14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对重/平衡重块及其压板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对重/平衡重块无松动，压板紧固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15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井道照明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齐全，正常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16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轿厢照明、风扇、应急照明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17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轿厢检修开关、停止装置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18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轿内报警装置、对讲系统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19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轿内显示、指令按钮、IC 卡系统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齐全，有效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7" w:type="dxa"/>
            <w:noWrap w:val="0"/>
            <w:vAlign w:val="top"/>
          </w:tcPr>
          <w:p>
            <w:r>
              <w:t>20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轿门防撞击保护装置(安全触 板，光幕、光电等)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功能有效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21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轿门门锁电气触点 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</w:t>
            </w:r>
            <w:r>
              <w:rPr>
                <w:rFonts w:hint="eastAsia"/>
              </w:rPr>
              <w:t>,</w:t>
            </w:r>
            <w:r>
              <w:t>触点接触良好，接线可靠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22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轿门运行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开启和关闭工作正常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23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轿厢平层准确度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符合标准值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24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层站召唤、层楼显示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齐全，有效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25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层门地坎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26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层门自动关门装置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7" w:type="dxa"/>
            <w:noWrap w:val="0"/>
            <w:vAlign w:val="top"/>
          </w:tcPr>
          <w:p>
            <w:r>
              <w:t>27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层门门锁自动复位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用层门钥匙打开手动开锁装置释放后，层门门 锁能自动复位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28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层门门锁电气触点 清洁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触点接触良好，接线可靠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29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 xml:space="preserve">  层门锁紧元件啮合长度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不小于 7mm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7" w:type="dxa"/>
            <w:noWrap w:val="0"/>
            <w:vAlign w:val="top"/>
          </w:tcPr>
          <w:p>
            <w:r>
              <w:t>30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底坑环境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清洁</w:t>
            </w:r>
            <w:r>
              <w:rPr>
                <w:rFonts w:hint="eastAsia"/>
              </w:rPr>
              <w:t>,</w:t>
            </w:r>
            <w:r>
              <w:t>无渗水、积水，照明正常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17" w:type="dxa"/>
            <w:noWrap w:val="0"/>
            <w:vAlign w:val="top"/>
          </w:tcPr>
          <w:p>
            <w:r>
              <w:t>31</w:t>
            </w:r>
          </w:p>
        </w:tc>
        <w:tc>
          <w:tcPr>
            <w:tcW w:w="4134" w:type="dxa"/>
            <w:noWrap w:val="0"/>
            <w:vAlign w:val="top"/>
          </w:tcPr>
          <w:p>
            <w:r>
              <w:t>底坑停止装置</w:t>
            </w:r>
          </w:p>
        </w:tc>
        <w:tc>
          <w:tcPr>
            <w:tcW w:w="4509" w:type="dxa"/>
            <w:noWrap w:val="0"/>
            <w:vAlign w:val="top"/>
          </w:tcPr>
          <w:p>
            <w:r>
              <w:t>工作正常</w:t>
            </w:r>
          </w:p>
        </w:tc>
      </w:tr>
    </w:tbl>
    <w:p/>
    <w:p>
      <w:pPr>
        <w:ind w:firstLine="1661" w:firstLineChars="591"/>
        <w:outlineLvl w:val="1"/>
        <w:rPr>
          <w:b/>
          <w:sz w:val="28"/>
          <w:szCs w:val="28"/>
        </w:rPr>
      </w:pPr>
      <w:bookmarkStart w:id="6" w:name="_Toc30515_WPSOffice_Level2"/>
      <w:bookmarkStart w:id="7" w:name="_Toc25040"/>
      <w:bookmarkStart w:id="8" w:name="_Toc22541"/>
      <w:bookmarkStart w:id="9" w:name="_Toc3206_WPSOffice_Level2"/>
      <w:bookmarkStart w:id="10" w:name="_Toc28330_WPSOffice_Level2"/>
      <w:bookmarkStart w:id="11" w:name="_Toc22931_WPSOffice_Level2"/>
      <w:r>
        <w:rPr>
          <w:b/>
          <w:sz w:val="28"/>
          <w:szCs w:val="28"/>
        </w:rPr>
        <w:t>A-2 季度维护保养项目(内容)和要求</w:t>
      </w:r>
      <w:bookmarkEnd w:id="6"/>
      <w:bookmarkEnd w:id="7"/>
      <w:bookmarkEnd w:id="8"/>
      <w:bookmarkEnd w:id="9"/>
      <w:bookmarkEnd w:id="10"/>
      <w:bookmarkEnd w:id="11"/>
    </w:p>
    <w:p>
      <w:pPr>
        <w:ind w:firstLine="823" w:firstLineChars="392"/>
      </w:pPr>
      <w:r>
        <w:rPr>
          <w:rFonts w:hint="eastAsia"/>
        </w:rPr>
        <w:t>（除符合A-1维护保养项目和要求外，还符合A-2的项目和内容）</w:t>
      </w:r>
    </w:p>
    <w:p/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42"/>
        <w:gridCol w:w="4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序号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维护保养项目(内容)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维护保养基本要求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1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减速机润滑油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油量适宜，除蜗杆伸出端外均无渗漏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2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制动衬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清洁</w:t>
            </w:r>
            <w:r>
              <w:rPr>
                <w:rFonts w:hint="eastAsia"/>
              </w:rPr>
              <w:t>,</w:t>
            </w:r>
            <w:r>
              <w:t>磨损量不超过制造单位要求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3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编码器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4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选层器动静触点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清洁，无烧蚀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32" w:type="dxa"/>
            <w:noWrap w:val="0"/>
            <w:vAlign w:val="top"/>
          </w:tcPr>
          <w:p>
            <w:r>
              <w:t>5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曳引轮槽、悬挂装置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清洁，钢丝绳无严重油腻，张力均匀，符合 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6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限速器轮槽、限速器钢丝绳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清洁，无严重油腻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7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靴衬、滚轮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清洁，磨损量不超过制造单位要求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8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验证轿门关闭的电气安全装置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32" w:type="dxa"/>
            <w:noWrap w:val="0"/>
            <w:vAlign w:val="top"/>
          </w:tcPr>
          <w:p>
            <w:r>
              <w:t>9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层门、轿门系统中传动钢丝绳、 链条、传动带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按照制造单位要求进行清洁、调整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10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层门门导靴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磨损量不超过制造单位要求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2" w:type="dxa"/>
            <w:noWrap w:val="0"/>
            <w:vAlign w:val="top"/>
          </w:tcPr>
          <w:p>
            <w:r>
              <w:t>11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消防开关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工作正常，功能有效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32" w:type="dxa"/>
            <w:noWrap w:val="0"/>
            <w:vAlign w:val="top"/>
          </w:tcPr>
          <w:p>
            <w:r>
              <w:t>12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耗能缓冲器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电气安全装置功能有效，油量适宜，柱塞无 锈蚀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2" w:type="dxa"/>
            <w:noWrap w:val="0"/>
            <w:vAlign w:val="top"/>
          </w:tcPr>
          <w:p>
            <w:r>
              <w:t>13</w:t>
            </w:r>
          </w:p>
        </w:tc>
        <w:tc>
          <w:tcPr>
            <w:tcW w:w="4042" w:type="dxa"/>
            <w:noWrap w:val="0"/>
            <w:vAlign w:val="top"/>
          </w:tcPr>
          <w:p>
            <w:r>
              <w:t>限速器张紧轮装置和电气安全装置</w:t>
            </w:r>
          </w:p>
        </w:tc>
        <w:tc>
          <w:tcPr>
            <w:tcW w:w="4746" w:type="dxa"/>
            <w:noWrap w:val="0"/>
            <w:vAlign w:val="top"/>
          </w:tcPr>
          <w:p>
            <w:r>
              <w:t>工作正常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ind w:firstLine="1377" w:firstLineChars="490"/>
        <w:outlineLvl w:val="1"/>
        <w:rPr>
          <w:b/>
          <w:sz w:val="28"/>
          <w:szCs w:val="28"/>
        </w:rPr>
      </w:pPr>
      <w:bookmarkStart w:id="12" w:name="_Toc24659_WPSOffice_Level2"/>
      <w:bookmarkStart w:id="13" w:name="_Toc19875"/>
      <w:bookmarkStart w:id="14" w:name="_Toc19221_WPSOffice_Level2"/>
      <w:bookmarkStart w:id="15" w:name="_Toc15906_WPSOffice_Level2"/>
      <w:bookmarkStart w:id="16" w:name="_Toc20972_WPSOffice_Level2"/>
      <w:bookmarkStart w:id="17" w:name="_Toc19343"/>
      <w:r>
        <w:rPr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-3</w:t>
      </w:r>
      <w:r>
        <w:rPr>
          <w:b/>
          <w:sz w:val="28"/>
          <w:szCs w:val="28"/>
        </w:rPr>
        <w:t xml:space="preserve"> 半年维护保养的项目(内容)和要求</w:t>
      </w:r>
      <w:bookmarkEnd w:id="12"/>
      <w:bookmarkEnd w:id="13"/>
      <w:bookmarkEnd w:id="14"/>
      <w:bookmarkEnd w:id="15"/>
      <w:bookmarkEnd w:id="16"/>
      <w:bookmarkEnd w:id="17"/>
    </w:p>
    <w:p>
      <w:pPr>
        <w:ind w:firstLine="405"/>
      </w:pPr>
      <w:r>
        <w:rPr>
          <w:rFonts w:hint="eastAsia"/>
        </w:rPr>
        <w:t>（</w:t>
      </w:r>
      <w:r>
        <w:t>除符合 A</w:t>
      </w:r>
      <w:r>
        <w:rPr>
          <w:rFonts w:hint="eastAsia"/>
        </w:rPr>
        <w:t>-</w:t>
      </w:r>
      <w:r>
        <w:t>2 季度维护保养的项目(内容)和要求 外，还应当符合表 A-3 的项目(内容)和要求。</w:t>
      </w:r>
      <w:r>
        <w:rPr>
          <w:rFonts w:hint="eastAsia"/>
        </w:rPr>
        <w:t>）</w:t>
      </w:r>
    </w:p>
    <w:p/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959"/>
        <w:gridCol w:w="4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序号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维护保养项目(内容)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维护保养基本要求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3" w:type="dxa"/>
            <w:noWrap w:val="0"/>
            <w:vAlign w:val="top"/>
          </w:tcPr>
          <w:p>
            <w:r>
              <w:t>1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电动机与减速机联轴器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连接无松动，弹性元件外观良好，无老化等现象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2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驱动轮、导向轮轴承部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无异常声响，无振动，润滑良好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3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曳引轮槽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磨损量不超过制造单位要求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4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制动器动作状态监测装置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工作正常，制动器动作可靠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5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控制柜内各接线端子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各接线紧固、整齐，线号齐全清晰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6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控制柜各仪表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显示正常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7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井道、对重、轿顶各反绳轮轴承部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无异常声响，无振动，润滑良好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8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悬挂装置、补偿绳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磨损量、断丝数不超过要求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9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绳头组合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螺母无松动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10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限速器钢丝绳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磨损量、断丝数不超过制造单位要求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11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层门、轿门门扇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门扇各相关间隙符合标准值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12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轿门开门限制装置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13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对重缓冲距离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符合标准值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3" w:type="dxa"/>
            <w:noWrap w:val="0"/>
            <w:vAlign w:val="top"/>
          </w:tcPr>
          <w:p>
            <w:r>
              <w:t>14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补偿链(绳)与轿厢、对重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接 合处 固定，无松动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3" w:type="dxa"/>
            <w:noWrap w:val="0"/>
            <w:vAlign w:val="top"/>
          </w:tcPr>
          <w:p>
            <w:r>
              <w:t>15</w:t>
            </w:r>
          </w:p>
        </w:tc>
        <w:tc>
          <w:tcPr>
            <w:tcW w:w="3959" w:type="dxa"/>
            <w:noWrap w:val="0"/>
            <w:vAlign w:val="top"/>
          </w:tcPr>
          <w:p>
            <w:r>
              <w:t>上、下极限开关</w:t>
            </w:r>
          </w:p>
        </w:tc>
        <w:tc>
          <w:tcPr>
            <w:tcW w:w="4648" w:type="dxa"/>
            <w:noWrap w:val="0"/>
            <w:vAlign w:val="top"/>
          </w:tcPr>
          <w:p>
            <w:r>
              <w:t>工作正常</w:t>
            </w:r>
          </w:p>
        </w:tc>
      </w:tr>
    </w:tbl>
    <w:p>
      <w:pPr>
        <w:ind w:firstLine="1124" w:firstLineChars="400"/>
        <w:outlineLvl w:val="1"/>
        <w:rPr>
          <w:b/>
          <w:sz w:val="28"/>
          <w:szCs w:val="28"/>
        </w:rPr>
      </w:pPr>
      <w:bookmarkStart w:id="18" w:name="_Toc20470_WPSOffice_Level2"/>
      <w:bookmarkStart w:id="19" w:name="_Toc24099"/>
      <w:bookmarkStart w:id="20" w:name="_Toc24953_WPSOffice_Level2"/>
      <w:bookmarkStart w:id="21" w:name="_Toc32299_WPSOffice_Level2"/>
      <w:bookmarkStart w:id="22" w:name="_Toc20831_WPSOffice_Level2"/>
      <w:bookmarkStart w:id="23" w:name="_Toc1028"/>
    </w:p>
    <w:p>
      <w:pPr>
        <w:ind w:firstLine="1124" w:firstLineChars="40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表 A-4 年度维护保养项目(内容)和要求</w:t>
      </w:r>
      <w:bookmarkEnd w:id="18"/>
      <w:bookmarkEnd w:id="19"/>
      <w:bookmarkEnd w:id="20"/>
      <w:bookmarkEnd w:id="21"/>
      <w:bookmarkEnd w:id="22"/>
      <w:bookmarkEnd w:id="23"/>
    </w:p>
    <w:p>
      <w:pPr>
        <w:ind w:firstLine="525" w:firstLineChars="250"/>
      </w:pPr>
      <w:r>
        <w:rPr>
          <w:rFonts w:hint="eastAsia"/>
        </w:rPr>
        <w:t>（</w:t>
      </w:r>
      <w:r>
        <w:t>除符合</w:t>
      </w:r>
      <w:r>
        <w:rPr>
          <w:rFonts w:hint="eastAsia"/>
        </w:rPr>
        <w:t>表</w:t>
      </w:r>
      <w:r>
        <w:t xml:space="preserve"> A</w:t>
      </w:r>
      <w:r>
        <w:rPr>
          <w:rFonts w:hint="eastAsia"/>
        </w:rPr>
        <w:t>-</w:t>
      </w:r>
      <w:r>
        <w:t>2</w:t>
      </w:r>
      <w:r>
        <w:rPr>
          <w:rFonts w:hint="eastAsia"/>
        </w:rPr>
        <w:t>、A-3</w:t>
      </w:r>
      <w:r>
        <w:t>维护保养的项目(内容)和要求 外，还应当符合表 A-</w:t>
      </w:r>
      <w:r>
        <w:rPr>
          <w:rFonts w:hint="eastAsia"/>
        </w:rPr>
        <w:t>4</w:t>
      </w:r>
      <w:r>
        <w:t xml:space="preserve"> 的项目(内容)和要求。</w:t>
      </w:r>
      <w:r>
        <w:rPr>
          <w:rFonts w:hint="eastAsia"/>
        </w:rPr>
        <w:t>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926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序号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维护保养项目(内容)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维护保养基本要求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5" w:type="dxa"/>
            <w:noWrap w:val="0"/>
            <w:vAlign w:val="top"/>
          </w:tcPr>
          <w:p>
            <w:r>
              <w:t>1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减速机润滑油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按照制造单位要求适时更换，保证油质符合 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2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控制柜接触器、继电器触点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接触良好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5" w:type="dxa"/>
            <w:noWrap w:val="0"/>
            <w:vAlign w:val="top"/>
          </w:tcPr>
          <w:p>
            <w:r>
              <w:t>3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制动器铁芯(柱塞)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进行清洁、润滑、检查，磨损量不超过制造 单位要求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05" w:type="dxa"/>
            <w:noWrap w:val="0"/>
            <w:vAlign w:val="top"/>
          </w:tcPr>
          <w:p>
            <w:r>
              <w:t>4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制动器制动能力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符合制造单位要求，保持有足够的制动力， 必要时进行轿厢装载 125%额定载重量的制 动试验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5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导电回路绝缘性能测试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905" w:type="dxa"/>
            <w:noWrap w:val="0"/>
            <w:vAlign w:val="top"/>
          </w:tcPr>
          <w:p>
            <w:r>
              <w:t>6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限速器安全钳联动试验(对于使 用年限不超过 15 年的限速器，每 2 年进行一次限速器动作速度校 验；对于使用年限超过 15 年的限 速器，每年进行一次限速器动作 速度校验)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7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上行超速保护装置动作试验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8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轿厢意外移动保护装置动作试验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5" w:type="dxa"/>
            <w:noWrap w:val="0"/>
            <w:vAlign w:val="top"/>
          </w:tcPr>
          <w:p>
            <w:r>
              <w:t>9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轿顶、轿厢架、轿门及其附件安装螺栓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紧固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10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 xml:space="preserve">轿厢和对重/平衡重的导轨支架 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固定</w:t>
            </w:r>
            <w:r>
              <w:rPr>
                <w:rFonts w:hint="eastAsia"/>
              </w:rPr>
              <w:t>,</w:t>
            </w:r>
            <w:r>
              <w:t>无松动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11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轿厢和对重/平衡重的导轨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清洁，压板牢固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12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随行电缆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无损伤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13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层门装置和地坎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无影响正常使用的变形，各安装螺栓紧固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14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轿厢称重装置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准确有效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15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安全钳钳座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固定，无松动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5" w:type="dxa"/>
            <w:noWrap w:val="0"/>
            <w:vAlign w:val="top"/>
          </w:tcPr>
          <w:p>
            <w:r>
              <w:t>16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轿底各安装螺栓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紧固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5" w:type="dxa"/>
            <w:noWrap w:val="0"/>
            <w:vAlign w:val="top"/>
          </w:tcPr>
          <w:p>
            <w:r>
              <w:t>17</w:t>
            </w:r>
          </w:p>
        </w:tc>
        <w:tc>
          <w:tcPr>
            <w:tcW w:w="3926" w:type="dxa"/>
            <w:noWrap w:val="0"/>
            <w:vAlign w:val="top"/>
          </w:tcPr>
          <w:p>
            <w:r>
              <w:t>缓冲器</w:t>
            </w:r>
          </w:p>
        </w:tc>
        <w:tc>
          <w:tcPr>
            <w:tcW w:w="4609" w:type="dxa"/>
            <w:noWrap w:val="0"/>
            <w:vAlign w:val="top"/>
          </w:tcPr>
          <w:p>
            <w:r>
              <w:t>固定，无松动</w:t>
            </w:r>
          </w:p>
        </w:tc>
      </w:tr>
    </w:tbl>
    <w:p/>
    <w:p>
      <w:r>
        <w:t xml:space="preserve">   注 A-1：如果某些电梯没有表中的项目(内容)，如有的电梯不含有某种部件，项目(内容)可 适当进行调整(下同)。 </w:t>
      </w:r>
    </w:p>
    <w:p>
      <w:r>
        <w:t xml:space="preserve">注 A-2：维护保养项目(内容)和要求中对测试、试验有明确规定的，应当按照规定进行测试、 试验，没有明确规定的，一般为检查、调整、清洁和润滑(下同)。 </w:t>
      </w:r>
    </w:p>
    <w:p>
      <w:r>
        <w:t xml:space="preserve">注 A-3：维护保养基本要求中，规定为“符合标准值”的，是指符合对应的国家标准、行业 标准和制造单位要求(下同)。 </w:t>
      </w:r>
    </w:p>
    <w:p>
      <w:r>
        <w:t>注 A-4：维护保养基本要求中，规定为“制造单位要求”的，按照制造单位的要求，其他没 有明确“要求”的，应当为安全技术规范、标准或者制造单位等的要求(下同)。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维保基本要求</w:t>
      </w:r>
    </w:p>
    <w:tbl>
      <w:tblPr>
        <w:tblStyle w:val="7"/>
        <w:tblW w:w="9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23"/>
        <w:gridCol w:w="2214"/>
        <w:gridCol w:w="1497"/>
        <w:gridCol w:w="846"/>
        <w:gridCol w:w="2103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基本要求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序号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内 容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维保方式：全面维保。质量标准：优良且保证所有机组正常运行。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2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保证通过年检并负责检测费用。每天24小时、全年365天连续工作，正常使用寿命10</w:t>
            </w:r>
            <w:bookmarkStart w:id="24" w:name="_GoBack"/>
            <w:bookmarkEnd w:id="24"/>
            <w:r>
              <w:rPr>
                <w:rFonts w:hint="eastAsia" w:ascii="微软雅黑" w:hAnsi="微软雅黑" w:eastAsia="微软雅黑" w:cs="微软雅黑"/>
                <w:color w:val="auto"/>
              </w:rPr>
              <w:t>万小时以上。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3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每月对每台机组进行两次检查保养，保养符合行业安全运行标准。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4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保养完毕后，将保养单交物业部门签字认可。保养任务的完成与否，以保养单为准。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5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保养时设置现场安全警示标志。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6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电梯发生故障时，必须在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分钟内赶到现场解决问题。（本项目承诺5分钟内响应，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分钟内到达）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7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一般修理：更换小部件或小故障修理，应在接到通知后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分钟内到场，并在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30分钟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内完成。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8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特殊修理：更换笨重、大部件或较复杂故障修理，应在接到通知后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分钟到场，并在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小时内完成。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9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提供24小时招修服务，在正常工作时间以外进行维保服务时，不加收其他费用。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10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春节、国庆节等传统节假日期内，委派专门的维修技术人员到达现场进行巡检，每天不少于1次。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11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根据招标方实际需要提供电梯操作的系统培训。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"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例行巡检次数最低要求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序号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项 目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检查周期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序号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项 目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</w:rPr>
              <w:t>检查周期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平层状态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11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安全钳检查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两个月一次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2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异常声音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12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缓冲器检查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六个月一次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3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曳引机制动器检查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13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补偿装置检查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六个月一次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4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限速器检查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14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抱闸装置检查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5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导轨润滑检查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15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曳引机减速器检查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6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层门系统检查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16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曳引机电动机检查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7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润滑检查和控制屏曳引机清洁工作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17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曳引轮检查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8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各发光二极管检查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18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曳引钢丝检查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9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保险丝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19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充电回路TSD检查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10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各安全开关检查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每月两次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20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控制柜检查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两个月一次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9A0E5"/>
    <w:multiLevelType w:val="multilevel"/>
    <w:tmpl w:val="3029A0E5"/>
    <w:lvl w:ilvl="0" w:tentative="0">
      <w:start w:val="1"/>
      <w:numFmt w:val="decimal"/>
      <w:lvlText w:val="%1、"/>
      <w:lvlJc w:val="left"/>
      <w:pPr>
        <w:ind w:left="371" w:hanging="360"/>
      </w:pPr>
      <w:rPr>
        <w:rFonts w:hint="default"/>
      </w:rPr>
    </w:lvl>
    <w:lvl w:ilvl="1" w:tentative="0">
      <w:start w:val="1"/>
      <w:numFmt w:val="lowerLetter"/>
      <w:pStyle w:val="6"/>
      <w:lvlText w:val="%2)"/>
      <w:lvlJc w:val="left"/>
      <w:pPr>
        <w:ind w:left="851" w:hanging="420"/>
      </w:pPr>
    </w:lvl>
    <w:lvl w:ilvl="2" w:tentative="0">
      <w:start w:val="1"/>
      <w:numFmt w:val="lowerRoman"/>
      <w:lvlText w:val="%3."/>
      <w:lvlJc w:val="right"/>
      <w:pPr>
        <w:ind w:left="1271" w:hanging="420"/>
      </w:pPr>
    </w:lvl>
    <w:lvl w:ilvl="3" w:tentative="0">
      <w:start w:val="1"/>
      <w:numFmt w:val="decimal"/>
      <w:lvlText w:val="%4."/>
      <w:lvlJc w:val="left"/>
      <w:pPr>
        <w:ind w:left="1691" w:hanging="420"/>
      </w:pPr>
    </w:lvl>
    <w:lvl w:ilvl="4" w:tentative="0">
      <w:start w:val="1"/>
      <w:numFmt w:val="lowerLetter"/>
      <w:lvlText w:val="%5)"/>
      <w:lvlJc w:val="left"/>
      <w:pPr>
        <w:ind w:left="2111" w:hanging="420"/>
      </w:pPr>
    </w:lvl>
    <w:lvl w:ilvl="5" w:tentative="0">
      <w:start w:val="1"/>
      <w:numFmt w:val="lowerRoman"/>
      <w:lvlText w:val="%6."/>
      <w:lvlJc w:val="right"/>
      <w:pPr>
        <w:ind w:left="2531" w:hanging="420"/>
      </w:pPr>
    </w:lvl>
    <w:lvl w:ilvl="6" w:tentative="0">
      <w:start w:val="1"/>
      <w:numFmt w:val="decimal"/>
      <w:lvlText w:val="%7."/>
      <w:lvlJc w:val="left"/>
      <w:pPr>
        <w:ind w:left="2951" w:hanging="420"/>
      </w:pPr>
    </w:lvl>
    <w:lvl w:ilvl="7" w:tentative="0">
      <w:start w:val="1"/>
      <w:numFmt w:val="lowerLetter"/>
      <w:lvlText w:val="%8)"/>
      <w:lvlJc w:val="left"/>
      <w:pPr>
        <w:ind w:left="3371" w:hanging="420"/>
      </w:pPr>
    </w:lvl>
    <w:lvl w:ilvl="8" w:tentative="0">
      <w:start w:val="1"/>
      <w:numFmt w:val="lowerRoman"/>
      <w:lvlText w:val="%9."/>
      <w:lvlJc w:val="right"/>
      <w:pPr>
        <w:ind w:left="37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2FA4"/>
    <w:rsid w:val="6C673463"/>
    <w:rsid w:val="6E5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Calibri" w:hAnsi="Calibri" w:eastAsia="宋体"/>
      <w:b/>
      <w:kern w:val="0"/>
      <w:sz w:val="28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tabs>
        <w:tab w:val="left" w:pos="1176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6"/>
    <w:uiPriority w:val="0"/>
    <w:rPr>
      <w:rFonts w:ascii="Calibri" w:hAnsi="Calibri" w:eastAsia="宋体"/>
      <w:b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2021-12-21T01:18:00Z</dcterms:created>
  <dc:creator>Yln</dc:creator>
  <cp:lastModifiedBy>Yln</cp:lastModifiedBy>
  <dcterms:modified xsi:type="dcterms:W3CDTF">2021-12-21T01:25:40Z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6A3D60D4D1C241549413E0177832D3AD</vt:lpwstr>
  </property>
</Properties>
</file>