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lang w:val="en-US" w:eastAsia="zh-CN"/>
        </w:rPr>
        <w:t>病案管理系统维保服务项目</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投标人应符合《中华人民共和国政府采购法》第二十二条规定。</w:t>
      </w:r>
    </w:p>
    <w:p>
      <w:pPr>
        <w:pStyle w:val="25"/>
        <w:widowControl/>
        <w:numPr>
          <w:ilvl w:val="1"/>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序号</w:t>
            </w:r>
          </w:p>
        </w:tc>
        <w:tc>
          <w:tcPr>
            <w:tcW w:w="4007"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名称</w:t>
            </w:r>
          </w:p>
        </w:tc>
        <w:tc>
          <w:tcPr>
            <w:tcW w:w="2817"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1</w:t>
            </w:r>
          </w:p>
        </w:tc>
        <w:tc>
          <w:tcPr>
            <w:tcW w:w="4007" w:type="dxa"/>
            <w:vAlign w:val="center"/>
          </w:tcPr>
          <w:p>
            <w:pPr>
              <w:pStyle w:val="25"/>
              <w:widowControl/>
              <w:spacing w:line="480" w:lineRule="exact"/>
              <w:ind w:left="0" w:firstLine="0" w:firstLineChars="0"/>
              <w:jc w:val="center"/>
              <w:rPr>
                <w:rFonts w:hint="eastAsia" w:ascii="仿宋" w:hAnsi="仿宋" w:eastAsia="仿宋" w:cs="仿宋"/>
                <w:b/>
                <w:bCs/>
                <w:kern w:val="0"/>
                <w:sz w:val="24"/>
                <w:szCs w:val="24"/>
                <w:lang w:val="en-US" w:eastAsia="zh-CN"/>
              </w:rPr>
            </w:pPr>
            <w:r>
              <w:rPr>
                <w:rFonts w:hint="eastAsia" w:ascii="仿宋" w:hAnsi="仿宋" w:eastAsia="仿宋" w:cs="仿宋"/>
                <w:sz w:val="24"/>
                <w:szCs w:val="24"/>
              </w:rPr>
              <w:t>病案管理系统维保服务</w:t>
            </w:r>
          </w:p>
        </w:tc>
        <w:tc>
          <w:tcPr>
            <w:tcW w:w="2817" w:type="dxa"/>
            <w:vAlign w:val="center"/>
          </w:tcPr>
          <w:p>
            <w:pPr>
              <w:pStyle w:val="25"/>
              <w:widowControl/>
              <w:spacing w:line="480" w:lineRule="exact"/>
              <w:ind w:left="0" w:firstLine="0" w:firstLineChars="0"/>
              <w:jc w:val="center"/>
              <w:rPr>
                <w:rFonts w:hint="default" w:ascii="仿宋" w:hAnsi="仿宋" w:eastAsia="仿宋" w:cs="仿宋"/>
                <w:b/>
                <w:bCs/>
                <w:kern w:val="0"/>
                <w:sz w:val="24"/>
                <w:szCs w:val="24"/>
                <w:lang w:val="en-US" w:eastAsia="zh-CN"/>
              </w:rPr>
            </w:pPr>
            <w:r>
              <w:rPr>
                <w:rFonts w:hint="eastAsia" w:ascii="仿宋" w:hAnsi="仿宋" w:eastAsia="仿宋" w:cs="仿宋"/>
                <w:kern w:val="0"/>
                <w:sz w:val="24"/>
                <w:szCs w:val="24"/>
                <w:lang w:val="en-US" w:eastAsia="zh-CN"/>
              </w:rPr>
              <w:t>50000元</w:t>
            </w:r>
          </w:p>
        </w:tc>
      </w:tr>
    </w:tbl>
    <w:p>
      <w:pPr>
        <w:pStyle w:val="25"/>
        <w:widowControl/>
        <w:shd w:val="clear" w:color="auto"/>
        <w:spacing w:line="480" w:lineRule="exact"/>
        <w:ind w:left="0" w:firstLine="0" w:firstLineChars="0"/>
        <w:jc w:val="left"/>
        <w:rPr>
          <w:rFonts w:hint="eastAsia" w:ascii="仿宋" w:hAnsi="仿宋" w:eastAsia="仿宋" w:cs="仿宋"/>
          <w:color w:val="auto"/>
          <w:kern w:val="0"/>
          <w:sz w:val="24"/>
          <w:szCs w:val="24"/>
          <w:highlight w:val="none"/>
          <w:shd w:val="clear" w:color="auto" w:fill="auto"/>
          <w:lang w:val="en-US" w:eastAsia="zh-CN"/>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本项目维保</w:t>
      </w:r>
      <w:r>
        <w:rPr>
          <w:rFonts w:hint="eastAsia" w:ascii="仿宋" w:hAnsi="仿宋" w:eastAsia="仿宋" w:cs="仿宋"/>
          <w:color w:val="auto"/>
          <w:kern w:val="0"/>
          <w:sz w:val="24"/>
          <w:szCs w:val="24"/>
          <w:highlight w:val="none"/>
          <w:shd w:val="clear" w:color="auto" w:fill="auto"/>
          <w:lang w:val="en-US" w:eastAsia="zh-CN"/>
        </w:rPr>
        <w:t>病案管理</w:t>
      </w:r>
      <w:r>
        <w:rPr>
          <w:rFonts w:hint="eastAsia" w:ascii="仿宋" w:hAnsi="仿宋" w:eastAsia="仿宋" w:cs="仿宋"/>
          <w:color w:val="auto"/>
          <w:kern w:val="0"/>
          <w:sz w:val="24"/>
          <w:szCs w:val="24"/>
          <w:highlight w:val="none"/>
          <w:shd w:val="clear" w:color="auto" w:fill="auto"/>
        </w:rPr>
        <w:t>系统为：</w:t>
      </w:r>
      <w:r>
        <w:rPr>
          <w:rFonts w:hint="eastAsia" w:ascii="仿宋" w:hAnsi="仿宋" w:eastAsia="仿宋" w:cs="仿宋"/>
          <w:color w:val="auto"/>
          <w:kern w:val="0"/>
          <w:sz w:val="24"/>
          <w:szCs w:val="24"/>
          <w:highlight w:val="none"/>
          <w:shd w:val="clear" w:color="auto" w:fill="auto"/>
          <w:lang w:val="en-US" w:eastAsia="zh-CN"/>
        </w:rPr>
        <w:t>雕龙医院病案统计综合管理信息系统</w:t>
      </w:r>
      <w:r>
        <w:rPr>
          <w:rFonts w:hint="eastAsia" w:ascii="仿宋" w:hAnsi="仿宋" w:eastAsia="仿宋" w:cs="仿宋"/>
          <w:color w:val="auto"/>
          <w:kern w:val="0"/>
          <w:sz w:val="24"/>
          <w:szCs w:val="24"/>
          <w:highlight w:val="none"/>
          <w:shd w:val="clear" w:color="auto" w:fill="auto"/>
        </w:rPr>
        <w:t>，版本号为：V</w:t>
      </w:r>
      <w:r>
        <w:rPr>
          <w:rFonts w:hint="eastAsia" w:ascii="仿宋" w:hAnsi="仿宋" w:eastAsia="仿宋" w:cs="仿宋"/>
          <w:color w:val="auto"/>
          <w:kern w:val="0"/>
          <w:sz w:val="24"/>
          <w:szCs w:val="24"/>
          <w:highlight w:val="none"/>
          <w:shd w:val="clear" w:color="auto" w:fill="auto"/>
          <w:lang w:val="en-US" w:eastAsia="zh-CN"/>
        </w:rPr>
        <w:t>16.3</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1.维保范围包含安排工程师为医院进行系统的维护，提供各项程序日常维护的服务</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2.提供来自武汉雕龙数据科技有限公司的原厂原品牌维保服务；</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3.服务期内，在医院病案管理信息系统使用过程中遇到问题，武汉雕龙数据科技有限公司将通过远程操作、电话或上门的方式提供技术服务</w:t>
      </w:r>
      <w:r>
        <w:rPr>
          <w:rFonts w:hint="eastAsia" w:ascii="仿宋" w:hAnsi="仿宋" w:eastAsia="仿宋" w:cs="仿宋"/>
          <w:color w:val="auto"/>
          <w:kern w:val="0"/>
          <w:sz w:val="24"/>
          <w:szCs w:val="24"/>
          <w:highlight w:val="none"/>
          <w:shd w:val="clear" w:color="auto" w:fill="auto"/>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50000元（两年）（超最高限价按无效投标处理）</w:t>
      </w:r>
    </w:p>
    <w:p>
      <w:pPr>
        <w:pStyle w:val="25"/>
        <w:widowControl/>
        <w:numPr>
          <w:ilvl w:val="0"/>
          <w:numId w:val="0"/>
        </w:numPr>
        <w:shd w:val="clear" w:color="auto"/>
        <w:spacing w:line="480" w:lineRule="exact"/>
        <w:ind w:leftChars="0"/>
        <w:jc w:val="left"/>
        <w:rPr>
          <w:rFonts w:hint="eastAsia" w:ascii="仿宋" w:hAnsi="仿宋" w:eastAsia="仿宋" w:cs="仿宋"/>
          <w:b w:val="0"/>
          <w:bCs w:val="0"/>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18"/>
        <w:widowControl/>
        <w:numPr>
          <w:ilvl w:val="0"/>
          <w:numId w:val="3"/>
        </w:numPr>
        <w:shd w:val="clear" w:color="auto"/>
        <w:adjustRightInd w:val="0"/>
        <w:snapToGrid w:val="0"/>
        <w:spacing w:beforeAutospacing="0" w:afterAutospacing="0" w:line="480" w:lineRule="atLeast"/>
        <w:ind w:left="0" w:leftChars="0" w:firstLine="480" w:firstLineChars="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付款方式按合同约定</w:t>
      </w:r>
    </w:p>
    <w:p>
      <w:pPr>
        <w:pStyle w:val="18"/>
        <w:widowControl/>
        <w:numPr>
          <w:ilvl w:val="0"/>
          <w:numId w:val="3"/>
        </w:numPr>
        <w:shd w:val="clear" w:color="auto"/>
        <w:adjustRightInd w:val="0"/>
        <w:snapToGrid w:val="0"/>
        <w:spacing w:beforeAutospacing="0" w:afterAutospacing="0" w:line="480" w:lineRule="atLeast"/>
        <w:ind w:left="0" w:leftChars="0" w:firstLine="480" w:firstLineChars="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服务期两年</w:t>
      </w:r>
    </w:p>
    <w:p>
      <w:pPr>
        <w:pStyle w:val="18"/>
        <w:widowControl/>
        <w:numPr>
          <w:ilvl w:val="0"/>
          <w:numId w:val="0"/>
        </w:numPr>
        <w:shd w:val="clear" w:color="auto"/>
        <w:adjustRightInd w:val="0"/>
        <w:snapToGrid w:val="0"/>
        <w:spacing w:beforeAutospacing="0" w:afterAutospacing="0" w:line="480" w:lineRule="atLeast"/>
        <w:ind w:leftChars="200"/>
        <w:rPr>
          <w:rFonts w:hint="eastAsia" w:ascii="仿宋" w:hAnsi="仿宋" w:eastAsia="仿宋" w:cs="仿宋"/>
          <w:color w:val="auto"/>
          <w:sz w:val="24"/>
          <w:szCs w:val="24"/>
          <w:highlight w:val="none"/>
          <w:shd w:val="clear" w:color="auto" w:fill="auto"/>
          <w:lang w:val="en-US" w:eastAsia="zh-CN"/>
        </w:rPr>
      </w:pPr>
    </w:p>
    <w:p>
      <w:pPr>
        <w:pStyle w:val="25"/>
        <w:widowControl/>
        <w:numPr>
          <w:ilvl w:val="0"/>
          <w:numId w:val="2"/>
        </w:numPr>
        <w:shd w:val="clear" w:color="auto"/>
        <w:spacing w:line="480" w:lineRule="exact"/>
        <w:ind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04</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03</w:t>
      </w:r>
      <w:bookmarkStart w:id="1" w:name="_GoBack"/>
      <w:bookmarkEnd w:id="1"/>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99</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信息科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03</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28</w:t>
      </w:r>
      <w:r>
        <w:rPr>
          <w:rFonts w:hint="eastAsia" w:ascii="仿宋" w:hAnsi="仿宋" w:eastAsia="仿宋" w:cs="仿宋"/>
          <w:color w:val="auto"/>
          <w:kern w:val="0"/>
          <w:sz w:val="24"/>
          <w:szCs w:val="24"/>
          <w:highlight w:val="none"/>
          <w:shd w:val="clear" w:color="auto" w:fill="auto"/>
        </w:rPr>
        <w:t>日</w:t>
      </w: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b/>
          <w:bCs/>
          <w:kern w:val="0"/>
          <w:sz w:val="24"/>
          <w:szCs w:val="24"/>
          <w:u w:val="single"/>
        </w:rPr>
      </w:pPr>
      <w:r>
        <w:rPr>
          <w:rFonts w:hint="eastAsia" w:ascii="仿宋" w:hAnsi="仿宋" w:eastAsia="仿宋" w:cs="仿宋"/>
          <w:sz w:val="24"/>
          <w:szCs w:val="24"/>
        </w:rPr>
        <w:t xml:space="preserve"> </w:t>
      </w:r>
      <w:r>
        <w:rPr>
          <w:rFonts w:hint="eastAsia" w:ascii="仿宋" w:hAnsi="仿宋" w:eastAsia="仿宋" w:cs="仿宋"/>
          <w:b/>
          <w:bCs/>
          <w:kern w:val="0"/>
          <w:sz w:val="24"/>
          <w:szCs w:val="24"/>
        </w:rPr>
        <w:t>滁州市第一人民医院</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项目</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件</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sz w:val="24"/>
          <w:szCs w:val="24"/>
          <w:u w:val="single"/>
        </w:rPr>
      </w:pPr>
      <w:r>
        <w:rPr>
          <w:rFonts w:hint="eastAsia" w:ascii="仿宋" w:hAnsi="仿宋" w:eastAsia="仿宋" w:cs="仿宋"/>
          <w:b/>
          <w:bCs/>
          <w:kern w:val="0"/>
          <w:sz w:val="24"/>
          <w:szCs w:val="24"/>
        </w:rPr>
        <w:t xml:space="preserve"> </w:t>
      </w: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ind w:left="0" w:firstLine="120" w:firstLineChars="50"/>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r>
        <w:rPr>
          <w:rFonts w:hint="eastAsia" w:ascii="仿宋" w:hAnsi="仿宋" w:eastAsia="仿宋" w:cs="仿宋"/>
          <w:b/>
          <w:bCs/>
          <w:sz w:val="24"/>
          <w:szCs w:val="24"/>
          <w:u w:val="single"/>
        </w:rPr>
        <w:t xml:space="preserve">            </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0" w:name="OLE_LINK9"/>
    </w:p>
    <w:bookmarkEnd w:id="0"/>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tabs>
          <w:tab w:val="left" w:pos="7200"/>
          <w:tab w:val="left" w:pos="7380"/>
        </w:tabs>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1906BFC3"/>
    <w:multiLevelType w:val="singleLevel"/>
    <w:tmpl w:val="1906BFC3"/>
    <w:lvl w:ilvl="0" w:tentative="0">
      <w:start w:val="1"/>
      <w:numFmt w:val="decimal"/>
      <w:suff w:val="nothing"/>
      <w:lvlText w:val="%1."/>
      <w:lvlJc w:val="left"/>
      <w:pPr>
        <w:ind w:left="0" w:firstLine="480"/>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ind w:left="0" w:firstLine="584"/>
      </w:pPr>
      <w:rPr>
        <w:rFonts w:hint="default"/>
        <w:b w:val="0"/>
        <w:bCs w:val="0"/>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C49AE"/>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ED1EC7"/>
    <w:rsid w:val="01F862C6"/>
    <w:rsid w:val="03236F11"/>
    <w:rsid w:val="036F1ED1"/>
    <w:rsid w:val="03BC7892"/>
    <w:rsid w:val="040D064E"/>
    <w:rsid w:val="04B62533"/>
    <w:rsid w:val="04DF1E74"/>
    <w:rsid w:val="05243941"/>
    <w:rsid w:val="053242B0"/>
    <w:rsid w:val="06184EA7"/>
    <w:rsid w:val="061C410F"/>
    <w:rsid w:val="065B15E4"/>
    <w:rsid w:val="067A5F0E"/>
    <w:rsid w:val="06E94E42"/>
    <w:rsid w:val="06F15AA5"/>
    <w:rsid w:val="07035B85"/>
    <w:rsid w:val="07153E89"/>
    <w:rsid w:val="0757624F"/>
    <w:rsid w:val="08394D9B"/>
    <w:rsid w:val="08B651F8"/>
    <w:rsid w:val="08FC322B"/>
    <w:rsid w:val="0A6F1B02"/>
    <w:rsid w:val="0AD54E99"/>
    <w:rsid w:val="0AE256D2"/>
    <w:rsid w:val="0AFE4248"/>
    <w:rsid w:val="0B305702"/>
    <w:rsid w:val="0B446AEB"/>
    <w:rsid w:val="0C2B5C6B"/>
    <w:rsid w:val="0CF4418A"/>
    <w:rsid w:val="0D2833CD"/>
    <w:rsid w:val="0D352002"/>
    <w:rsid w:val="0D3E3C8A"/>
    <w:rsid w:val="0D750A37"/>
    <w:rsid w:val="0E062656"/>
    <w:rsid w:val="0E481E5C"/>
    <w:rsid w:val="0EC57F06"/>
    <w:rsid w:val="0ECF1A84"/>
    <w:rsid w:val="0ED87858"/>
    <w:rsid w:val="0F1B6BFB"/>
    <w:rsid w:val="0F3843B9"/>
    <w:rsid w:val="0F386966"/>
    <w:rsid w:val="0F405B1D"/>
    <w:rsid w:val="0FDD21EC"/>
    <w:rsid w:val="10CD68DE"/>
    <w:rsid w:val="10FD4A36"/>
    <w:rsid w:val="110C35F7"/>
    <w:rsid w:val="118F3A89"/>
    <w:rsid w:val="11D24E50"/>
    <w:rsid w:val="120C7C36"/>
    <w:rsid w:val="12193527"/>
    <w:rsid w:val="126F53B1"/>
    <w:rsid w:val="12C571DB"/>
    <w:rsid w:val="12C94F9C"/>
    <w:rsid w:val="13394A5B"/>
    <w:rsid w:val="135751C6"/>
    <w:rsid w:val="13AB45E6"/>
    <w:rsid w:val="13BA325B"/>
    <w:rsid w:val="13E7095B"/>
    <w:rsid w:val="13F27EB8"/>
    <w:rsid w:val="145B4DEA"/>
    <w:rsid w:val="145B6704"/>
    <w:rsid w:val="14D272E3"/>
    <w:rsid w:val="151F4AD1"/>
    <w:rsid w:val="15C471A6"/>
    <w:rsid w:val="15DF2E6B"/>
    <w:rsid w:val="16421E79"/>
    <w:rsid w:val="167A5BE3"/>
    <w:rsid w:val="16CC53F5"/>
    <w:rsid w:val="16D20B70"/>
    <w:rsid w:val="16DD3C8D"/>
    <w:rsid w:val="17183D9D"/>
    <w:rsid w:val="177B1AE6"/>
    <w:rsid w:val="17F6229B"/>
    <w:rsid w:val="18C66128"/>
    <w:rsid w:val="18D46E90"/>
    <w:rsid w:val="19275D9A"/>
    <w:rsid w:val="194F68C1"/>
    <w:rsid w:val="1A252036"/>
    <w:rsid w:val="1B010554"/>
    <w:rsid w:val="1BA50EE0"/>
    <w:rsid w:val="1BE20386"/>
    <w:rsid w:val="1C450915"/>
    <w:rsid w:val="1C751C0A"/>
    <w:rsid w:val="1C755A82"/>
    <w:rsid w:val="1CE84E1B"/>
    <w:rsid w:val="1DD41F50"/>
    <w:rsid w:val="1E246804"/>
    <w:rsid w:val="1E320A25"/>
    <w:rsid w:val="1E42335E"/>
    <w:rsid w:val="1E674B72"/>
    <w:rsid w:val="1EF84529"/>
    <w:rsid w:val="1F4E4143"/>
    <w:rsid w:val="1F71510B"/>
    <w:rsid w:val="20146634"/>
    <w:rsid w:val="2018566E"/>
    <w:rsid w:val="203C5AA9"/>
    <w:rsid w:val="20AC4ABE"/>
    <w:rsid w:val="211C60E8"/>
    <w:rsid w:val="213F1DD6"/>
    <w:rsid w:val="21410299"/>
    <w:rsid w:val="21A9437E"/>
    <w:rsid w:val="221F7512"/>
    <w:rsid w:val="22A87507"/>
    <w:rsid w:val="2355768F"/>
    <w:rsid w:val="23582CDC"/>
    <w:rsid w:val="23696C97"/>
    <w:rsid w:val="23D22A8E"/>
    <w:rsid w:val="240D3AC6"/>
    <w:rsid w:val="24194B61"/>
    <w:rsid w:val="242E1C8E"/>
    <w:rsid w:val="24513C5C"/>
    <w:rsid w:val="24DC16EA"/>
    <w:rsid w:val="24E546B4"/>
    <w:rsid w:val="25431C85"/>
    <w:rsid w:val="2554123D"/>
    <w:rsid w:val="25914708"/>
    <w:rsid w:val="25E92311"/>
    <w:rsid w:val="25F767DC"/>
    <w:rsid w:val="263A3D46"/>
    <w:rsid w:val="26C54244"/>
    <w:rsid w:val="27894419"/>
    <w:rsid w:val="278E13C2"/>
    <w:rsid w:val="290E59DA"/>
    <w:rsid w:val="293470A9"/>
    <w:rsid w:val="29455AB0"/>
    <w:rsid w:val="29785F1E"/>
    <w:rsid w:val="29787C34"/>
    <w:rsid w:val="2A793393"/>
    <w:rsid w:val="2AAB5DE7"/>
    <w:rsid w:val="2AB21193"/>
    <w:rsid w:val="2B621EB2"/>
    <w:rsid w:val="2BB37C20"/>
    <w:rsid w:val="2DBB787C"/>
    <w:rsid w:val="2E041752"/>
    <w:rsid w:val="2E516A9A"/>
    <w:rsid w:val="2E7F1461"/>
    <w:rsid w:val="2EE144CD"/>
    <w:rsid w:val="2EEB1EFD"/>
    <w:rsid w:val="2F012479"/>
    <w:rsid w:val="30475DB2"/>
    <w:rsid w:val="309F63EE"/>
    <w:rsid w:val="30B73737"/>
    <w:rsid w:val="31745184"/>
    <w:rsid w:val="31F42769"/>
    <w:rsid w:val="32B360ED"/>
    <w:rsid w:val="330B38C7"/>
    <w:rsid w:val="33707DAA"/>
    <w:rsid w:val="34177EBE"/>
    <w:rsid w:val="35396689"/>
    <w:rsid w:val="35F95624"/>
    <w:rsid w:val="360D5FB1"/>
    <w:rsid w:val="36793A62"/>
    <w:rsid w:val="368B1040"/>
    <w:rsid w:val="37421881"/>
    <w:rsid w:val="37B179ED"/>
    <w:rsid w:val="380D2F48"/>
    <w:rsid w:val="381579AD"/>
    <w:rsid w:val="388163D9"/>
    <w:rsid w:val="38C76B14"/>
    <w:rsid w:val="38CA3FF6"/>
    <w:rsid w:val="39111E53"/>
    <w:rsid w:val="39875C71"/>
    <w:rsid w:val="39C10FAE"/>
    <w:rsid w:val="39EC3562"/>
    <w:rsid w:val="3A0B6D56"/>
    <w:rsid w:val="3A955C05"/>
    <w:rsid w:val="3AA54601"/>
    <w:rsid w:val="3ABB3E24"/>
    <w:rsid w:val="3B345984"/>
    <w:rsid w:val="3B451B11"/>
    <w:rsid w:val="3BAB22D0"/>
    <w:rsid w:val="3BF03FA1"/>
    <w:rsid w:val="3C7C5835"/>
    <w:rsid w:val="3C9B5B15"/>
    <w:rsid w:val="3CAF40F6"/>
    <w:rsid w:val="3D1A077A"/>
    <w:rsid w:val="3D363C36"/>
    <w:rsid w:val="3DB72FC9"/>
    <w:rsid w:val="3DC72AE0"/>
    <w:rsid w:val="3E8065FB"/>
    <w:rsid w:val="3E810EE1"/>
    <w:rsid w:val="3E9B4698"/>
    <w:rsid w:val="3F433241"/>
    <w:rsid w:val="3F57113C"/>
    <w:rsid w:val="402F41BF"/>
    <w:rsid w:val="405D66F8"/>
    <w:rsid w:val="40CB6D8B"/>
    <w:rsid w:val="4114603C"/>
    <w:rsid w:val="41433130"/>
    <w:rsid w:val="418C651A"/>
    <w:rsid w:val="42054CDF"/>
    <w:rsid w:val="420F0CC4"/>
    <w:rsid w:val="425F778B"/>
    <w:rsid w:val="42E8763B"/>
    <w:rsid w:val="43041DD0"/>
    <w:rsid w:val="432E715D"/>
    <w:rsid w:val="43370708"/>
    <w:rsid w:val="439711A6"/>
    <w:rsid w:val="442E1B0B"/>
    <w:rsid w:val="44870C0E"/>
    <w:rsid w:val="45712D55"/>
    <w:rsid w:val="459B4F7E"/>
    <w:rsid w:val="466C209C"/>
    <w:rsid w:val="46C73B51"/>
    <w:rsid w:val="46D62431"/>
    <w:rsid w:val="46FC2251"/>
    <w:rsid w:val="472B0583"/>
    <w:rsid w:val="47680E90"/>
    <w:rsid w:val="481132D5"/>
    <w:rsid w:val="483232E8"/>
    <w:rsid w:val="48324AFA"/>
    <w:rsid w:val="48873598"/>
    <w:rsid w:val="48914416"/>
    <w:rsid w:val="48EB3B7C"/>
    <w:rsid w:val="490D6193"/>
    <w:rsid w:val="49137521"/>
    <w:rsid w:val="49F97D94"/>
    <w:rsid w:val="4A6B7608"/>
    <w:rsid w:val="4AC306EB"/>
    <w:rsid w:val="4ACF2CC7"/>
    <w:rsid w:val="4AD30D16"/>
    <w:rsid w:val="4B865D88"/>
    <w:rsid w:val="4BAF24D0"/>
    <w:rsid w:val="4C261B7E"/>
    <w:rsid w:val="4C523EBC"/>
    <w:rsid w:val="4D0207B3"/>
    <w:rsid w:val="4D2D18C3"/>
    <w:rsid w:val="4D6E4D26"/>
    <w:rsid w:val="4EB45680"/>
    <w:rsid w:val="4EEC23A6"/>
    <w:rsid w:val="4EFD1532"/>
    <w:rsid w:val="4F196F13"/>
    <w:rsid w:val="4F477F24"/>
    <w:rsid w:val="4F782B41"/>
    <w:rsid w:val="4FAB48F5"/>
    <w:rsid w:val="4FB968DC"/>
    <w:rsid w:val="4FD01CC8"/>
    <w:rsid w:val="4FED4ED5"/>
    <w:rsid w:val="4FF125F5"/>
    <w:rsid w:val="501A364E"/>
    <w:rsid w:val="50934B32"/>
    <w:rsid w:val="50B250DE"/>
    <w:rsid w:val="513444D8"/>
    <w:rsid w:val="515151CC"/>
    <w:rsid w:val="51CE6B54"/>
    <w:rsid w:val="52F201A7"/>
    <w:rsid w:val="533267F6"/>
    <w:rsid w:val="536D5CDE"/>
    <w:rsid w:val="53A47F95"/>
    <w:rsid w:val="541F6D7A"/>
    <w:rsid w:val="546E7D01"/>
    <w:rsid w:val="54A40077"/>
    <w:rsid w:val="54C47921"/>
    <w:rsid w:val="54C718E0"/>
    <w:rsid w:val="55085A60"/>
    <w:rsid w:val="55C51BA3"/>
    <w:rsid w:val="55E25717"/>
    <w:rsid w:val="57364B06"/>
    <w:rsid w:val="575136EE"/>
    <w:rsid w:val="57566F57"/>
    <w:rsid w:val="57D32355"/>
    <w:rsid w:val="57E741D3"/>
    <w:rsid w:val="57EA769F"/>
    <w:rsid w:val="587F34F3"/>
    <w:rsid w:val="592117E6"/>
    <w:rsid w:val="5932549A"/>
    <w:rsid w:val="59531992"/>
    <w:rsid w:val="595F361E"/>
    <w:rsid w:val="596C2A61"/>
    <w:rsid w:val="59CD18ED"/>
    <w:rsid w:val="59D979CB"/>
    <w:rsid w:val="5A2E5F69"/>
    <w:rsid w:val="5B08411C"/>
    <w:rsid w:val="5B1909C7"/>
    <w:rsid w:val="5B2B29F9"/>
    <w:rsid w:val="5BCC3C8B"/>
    <w:rsid w:val="5C052CF9"/>
    <w:rsid w:val="5C0A06F3"/>
    <w:rsid w:val="5C472BC4"/>
    <w:rsid w:val="5CC156B1"/>
    <w:rsid w:val="5CDB424F"/>
    <w:rsid w:val="5D431D2B"/>
    <w:rsid w:val="5D631D68"/>
    <w:rsid w:val="5DE23066"/>
    <w:rsid w:val="5E4C039D"/>
    <w:rsid w:val="5E510478"/>
    <w:rsid w:val="5E5D0BCB"/>
    <w:rsid w:val="5E705DCB"/>
    <w:rsid w:val="5E7F4FE5"/>
    <w:rsid w:val="5F5F4E16"/>
    <w:rsid w:val="5F661A99"/>
    <w:rsid w:val="5F7206A6"/>
    <w:rsid w:val="5F8B5C0B"/>
    <w:rsid w:val="5FA12D39"/>
    <w:rsid w:val="5FEC6CA7"/>
    <w:rsid w:val="5FFA30AD"/>
    <w:rsid w:val="6036306E"/>
    <w:rsid w:val="60742311"/>
    <w:rsid w:val="60AA5E68"/>
    <w:rsid w:val="617B3E53"/>
    <w:rsid w:val="61B2747F"/>
    <w:rsid w:val="622721FA"/>
    <w:rsid w:val="62AA3731"/>
    <w:rsid w:val="63734519"/>
    <w:rsid w:val="63D74F7B"/>
    <w:rsid w:val="643500FB"/>
    <w:rsid w:val="644F5459"/>
    <w:rsid w:val="656B62C3"/>
    <w:rsid w:val="65717652"/>
    <w:rsid w:val="65F52031"/>
    <w:rsid w:val="66751923"/>
    <w:rsid w:val="6695111E"/>
    <w:rsid w:val="67993132"/>
    <w:rsid w:val="67A535E2"/>
    <w:rsid w:val="682051A0"/>
    <w:rsid w:val="686F2A56"/>
    <w:rsid w:val="68E96D4E"/>
    <w:rsid w:val="690A194F"/>
    <w:rsid w:val="692C7B17"/>
    <w:rsid w:val="69C364B6"/>
    <w:rsid w:val="69C40A40"/>
    <w:rsid w:val="6A070584"/>
    <w:rsid w:val="6A246A40"/>
    <w:rsid w:val="6AE10DD5"/>
    <w:rsid w:val="6B3E5857"/>
    <w:rsid w:val="6B8A5576"/>
    <w:rsid w:val="6BB4368B"/>
    <w:rsid w:val="6C21592D"/>
    <w:rsid w:val="6CBF51EF"/>
    <w:rsid w:val="6CE32C46"/>
    <w:rsid w:val="6E934195"/>
    <w:rsid w:val="6ED020FD"/>
    <w:rsid w:val="6EDE634C"/>
    <w:rsid w:val="6F022C2C"/>
    <w:rsid w:val="6F107284"/>
    <w:rsid w:val="6F374458"/>
    <w:rsid w:val="6F8D6E36"/>
    <w:rsid w:val="6FB0296A"/>
    <w:rsid w:val="7005614C"/>
    <w:rsid w:val="70B111F7"/>
    <w:rsid w:val="70EF10D2"/>
    <w:rsid w:val="71A072F4"/>
    <w:rsid w:val="71B44B4E"/>
    <w:rsid w:val="71FA5AA8"/>
    <w:rsid w:val="71FD4747"/>
    <w:rsid w:val="7292411C"/>
    <w:rsid w:val="72B92969"/>
    <w:rsid w:val="73092C77"/>
    <w:rsid w:val="73BC6D60"/>
    <w:rsid w:val="74493C73"/>
    <w:rsid w:val="75EE381A"/>
    <w:rsid w:val="75FE44A8"/>
    <w:rsid w:val="764A782F"/>
    <w:rsid w:val="766B09DE"/>
    <w:rsid w:val="77495D38"/>
    <w:rsid w:val="77514668"/>
    <w:rsid w:val="77DF5804"/>
    <w:rsid w:val="783C50DD"/>
    <w:rsid w:val="78871704"/>
    <w:rsid w:val="78CF4963"/>
    <w:rsid w:val="78F637DD"/>
    <w:rsid w:val="795E0D19"/>
    <w:rsid w:val="79975A3D"/>
    <w:rsid w:val="79FD2E0A"/>
    <w:rsid w:val="7A37631C"/>
    <w:rsid w:val="7A48677B"/>
    <w:rsid w:val="7A664E53"/>
    <w:rsid w:val="7B0408F4"/>
    <w:rsid w:val="7B9F3C35"/>
    <w:rsid w:val="7BBA1483"/>
    <w:rsid w:val="7BC260B9"/>
    <w:rsid w:val="7C1032C9"/>
    <w:rsid w:val="7C232E7D"/>
    <w:rsid w:val="7C232FFC"/>
    <w:rsid w:val="7C447425"/>
    <w:rsid w:val="7CAA0FF0"/>
    <w:rsid w:val="7D1B1F25"/>
    <w:rsid w:val="7D755AD9"/>
    <w:rsid w:val="7DA168CE"/>
    <w:rsid w:val="7DB008BF"/>
    <w:rsid w:val="7E132BFC"/>
    <w:rsid w:val="7E4979D9"/>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0</TotalTime>
  <ScaleCrop>false</ScaleCrop>
  <LinksUpToDate>false</LinksUpToDate>
  <CharactersWithSpaces>4423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2024-03-28T00:30:25Z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24201F78101C4A179E2EB18297A6CC8E</vt:lpwstr>
  </property>
</Properties>
</file>