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滁州市第一人民医院眼科电动手术床采购项目       </w:t>
      </w:r>
    </w:p>
    <w:p w14:paraId="7A457A3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CZYY-2024-03</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14915B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1F0C159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18</w:t>
      </w:r>
      <w:r>
        <w:fldChar w:fldCharType="end"/>
      </w:r>
      <w:r>
        <w:rPr>
          <w:rFonts w:ascii="宋体" w:hAnsi="宋体" w:eastAsia="宋体"/>
          <w:color w:val="auto"/>
          <w:szCs w:val="24"/>
          <w:highlight w:val="none"/>
        </w:rPr>
        <w:fldChar w:fldCharType="end"/>
      </w:r>
    </w:p>
    <w:p w14:paraId="2716B4CC">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tab/>
      </w:r>
      <w:r>
        <w:fldChar w:fldCharType="begin"/>
      </w:r>
      <w:r>
        <w:instrText xml:space="preserve"> PAGEREF _Toc16417 \h </w:instrText>
      </w:r>
      <w:r>
        <w:fldChar w:fldCharType="separate"/>
      </w:r>
      <w:r>
        <w:t>24</w:t>
      </w:r>
      <w:r>
        <w:fldChar w:fldCharType="end"/>
      </w:r>
      <w:r>
        <w:rPr>
          <w:rFonts w:ascii="宋体" w:hAnsi="宋体" w:eastAsia="宋体"/>
          <w:color w:val="auto"/>
          <w:szCs w:val="24"/>
          <w:highlight w:val="none"/>
        </w:rPr>
        <w:fldChar w:fldCharType="end"/>
      </w:r>
    </w:p>
    <w:p w14:paraId="681AF7DB">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28</w:t>
      </w:r>
      <w:r>
        <w:fldChar w:fldCharType="end"/>
      </w:r>
      <w:r>
        <w:rPr>
          <w:rFonts w:ascii="宋体" w:hAnsi="宋体" w:eastAsia="宋体"/>
          <w:color w:val="auto"/>
          <w:szCs w:val="24"/>
          <w:highlight w:val="none"/>
        </w:rPr>
        <w:fldChar w:fldCharType="end"/>
      </w:r>
    </w:p>
    <w:p w14:paraId="71ECE1B1">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fldChar w:fldCharType="begin"/>
      </w:r>
      <w:r>
        <w:instrText xml:space="preserve"> PAGEREF _Toc22492 \h </w:instrText>
      </w:r>
      <w:r>
        <w:fldChar w:fldCharType="separate"/>
      </w:r>
      <w:r>
        <w:t>37</w:t>
      </w:r>
      <w:r>
        <w:fldChar w:fldCharType="end"/>
      </w:r>
      <w:r>
        <w:rPr>
          <w:rFonts w:ascii="宋体" w:hAnsi="宋体" w:eastAsia="宋体"/>
          <w:color w:val="auto"/>
          <w:szCs w:val="24"/>
          <w:highlight w:val="none"/>
        </w:rPr>
        <w:fldChar w:fldCharType="end"/>
      </w:r>
    </w:p>
    <w:p w14:paraId="5D664A74">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53</w:t>
      </w:r>
      <w:r>
        <w:fldChar w:fldCharType="end"/>
      </w:r>
      <w:r>
        <w:rPr>
          <w:rFonts w:ascii="宋体" w:hAnsi="宋体" w:eastAsia="宋体"/>
          <w:color w:val="auto"/>
          <w:szCs w:val="24"/>
          <w:highlight w:val="none"/>
        </w:rPr>
        <w:fldChar w:fldCharType="end"/>
      </w:r>
    </w:p>
    <w:p w14:paraId="1F734238">
      <w:pPr>
        <w:spacing w:line="360" w:lineRule="auto"/>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滁州市第一人民医院眼科电动手术床采购项目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9</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10</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CZYY-2024-03</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滁州市第一人民医院眼科电动手术床采购项目</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7万元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7万元，高于最高限价其投标文件按无效投标处理。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眼科电动手术床，一台，主要作用于眼科手术时使用</w:t>
      </w:r>
    </w:p>
    <w:p w14:paraId="0666849D">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不得高于60个日历天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07497B5C">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9</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4</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9</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9</w:t>
      </w:r>
      <w:r>
        <w:rPr>
          <w:rFonts w:hint="eastAsia" w:ascii="宋体" w:hAnsi="宋体" w:eastAsia="宋体" w:cs="宋体"/>
          <w:bCs/>
          <w:sz w:val="24"/>
          <w:szCs w:val="24"/>
          <w:highlight w:val="yellow"/>
          <w:u w:val="none"/>
        </w:rPr>
        <w:t>月</w:t>
      </w:r>
      <w:bookmarkStart w:id="92" w:name="_GoBack"/>
      <w:r>
        <w:rPr>
          <w:rFonts w:hint="eastAsia" w:ascii="宋体" w:hAnsi="宋体" w:eastAsia="宋体" w:cs="宋体"/>
          <w:bCs/>
          <w:sz w:val="24"/>
          <w:szCs w:val="24"/>
          <w:highlight w:val="yellow"/>
          <w:u w:val="single"/>
          <w:lang w:val="en-US" w:eastAsia="zh-CN"/>
        </w:rPr>
        <w:t>10</w:t>
      </w:r>
      <w:bookmarkEnd w:id="92"/>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9</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9</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29A2C0E">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661ACA9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2221FB5">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61E92F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D9CD9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2926B5E">
            <w:pPr>
              <w:pStyle w:val="30"/>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BBCD6E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224FA03A">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0"/>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u w:val="single"/>
              </w:rPr>
            </w:pPr>
            <w:r>
              <w:rPr>
                <w:rFonts w:hint="eastAsia" w:ascii="宋体" w:hAnsi="宋体" w:eastAsia="宋体" w:cs="宋体"/>
                <w:b w:val="0"/>
                <w:bCs w:val="0"/>
                <w:color w:val="000000"/>
                <w:kern w:val="0"/>
                <w:sz w:val="24"/>
                <w:szCs w:val="24"/>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0C64C6B2">
            <w:pPr>
              <w:rPr>
                <w:rFonts w:ascii="宋体" w:hAnsi="宋体" w:eastAsia="宋体"/>
                <w:b w:val="0"/>
                <w:color w:val="auto"/>
                <w:sz w:val="24"/>
                <w:highlight w:val="yellow"/>
                <w:u w:val="single"/>
              </w:rPr>
            </w:pPr>
            <w:r>
              <w:rPr>
                <w:rFonts w:hint="eastAsia" w:ascii="宋体" w:hAnsi="宋体" w:eastAsia="宋体" w:cs="@仿宋_GB2312"/>
                <w:b w:val="0"/>
                <w:bCs/>
                <w:color w:val="auto"/>
                <w:kern w:val="0"/>
                <w:sz w:val="24"/>
                <w:szCs w:val="28"/>
                <w:highlight w:val="yellow"/>
                <w:u w:val="single"/>
                <w:lang w:val="en-US" w:eastAsia="zh-CN" w:bidi="ar-SA"/>
              </w:rPr>
              <w:t>合同签订、货物到场后付至合同价款的40%，安装调试并正常使用后付至合同价款的90%，货物经采购人验收合格后付至合同价款的100%。</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7A514501">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不得高于60个日历天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B766C2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7BE90370">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FB5055">
            <w:pPr>
              <w:pStyle w:val="30"/>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3年  </w:t>
            </w:r>
          </w:p>
        </w:tc>
      </w:tr>
    </w:tbl>
    <w:p w14:paraId="202CD657">
      <w:pPr>
        <w:spacing w:line="360" w:lineRule="auto"/>
        <w:ind w:firstLine="437"/>
        <w:outlineLvl w:val="1"/>
        <w:rPr>
          <w:rFonts w:ascii="宋体" w:hAnsi="宋体" w:eastAsia="宋体"/>
          <w:b/>
          <w:bCs/>
          <w:color w:val="auto"/>
          <w:sz w:val="24"/>
          <w:szCs w:val="18"/>
          <w:highlight w:val="none"/>
        </w:rPr>
      </w:pPr>
      <w:bookmarkStart w:id="32" w:name="_Toc7671"/>
      <w:bookmarkStart w:id="33"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2"/>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66"/>
        <w:gridCol w:w="5072"/>
        <w:gridCol w:w="944"/>
        <w:gridCol w:w="844"/>
      </w:tblGrid>
      <w:tr w14:paraId="7AA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13181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54" w:type="pct"/>
            <w:vAlign w:val="center"/>
          </w:tcPr>
          <w:p w14:paraId="424213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800" w:type="pct"/>
            <w:vAlign w:val="center"/>
          </w:tcPr>
          <w:p w14:paraId="5198378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521" w:type="pct"/>
            <w:vAlign w:val="center"/>
          </w:tcPr>
          <w:p w14:paraId="7B73C5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6B72AE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466" w:type="pct"/>
            <w:vAlign w:val="center"/>
          </w:tcPr>
          <w:p w14:paraId="0836C8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916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7" w:type="pct"/>
            <w:vAlign w:val="center"/>
          </w:tcPr>
          <w:p w14:paraId="4BBD16A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4" w:type="pct"/>
            <w:vAlign w:val="center"/>
          </w:tcPr>
          <w:p w14:paraId="735023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lang w:val="en-US" w:eastAsia="zh-CN"/>
              </w:rPr>
              <w:t>眼科电动手术床</w:t>
            </w:r>
          </w:p>
        </w:tc>
        <w:tc>
          <w:tcPr>
            <w:tcW w:w="2800" w:type="pct"/>
            <w:vAlign w:val="center"/>
          </w:tcPr>
          <w:p w14:paraId="46EA1C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1、电动马达控制升降台面</w:t>
            </w:r>
          </w:p>
          <w:p w14:paraId="0B668A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▲2、外壳玻璃钢封闭成型</w:t>
            </w:r>
          </w:p>
          <w:p w14:paraId="6D67A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3、配备脚踏控制电动升降</w:t>
            </w:r>
          </w:p>
          <w:p w14:paraId="0D02EF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★4、床面离地面最低高度≤570，最高高度≥730mm</w:t>
            </w:r>
          </w:p>
          <w:p w14:paraId="51F1B3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5、台面长度1900mm，宽度600mm（±50mm）</w:t>
            </w:r>
          </w:p>
          <w:p w14:paraId="5F7F7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6、配套床垫为高密度海绵，外包合成革，厚度≥5.5cm</w:t>
            </w:r>
          </w:p>
          <w:p w14:paraId="2B0EF7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7、头枕可手动调节，俯仰调节角度≥30°</w:t>
            </w:r>
          </w:p>
          <w:p w14:paraId="172F98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8、配备充气头垫，高分子材料，可调节软硬度</w:t>
            </w:r>
          </w:p>
          <w:p w14:paraId="39B34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9、可拆卸手托架，高低调节范围≥80mm，配自动弹簧保险销，防脱落</w:t>
            </w:r>
          </w:p>
          <w:p w14:paraId="52AFC3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10、医生手托配备一个弧形小手托，一个后节玻切用宽手托</w:t>
            </w:r>
          </w:p>
          <w:p w14:paraId="7FFBBD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11、配备可拆卸患者手托，左右各一</w:t>
            </w:r>
          </w:p>
          <w:p w14:paraId="2D3C84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12、配备麻醉屏架，可270°翻转，可升降，高低调节范围≥40cm，可左右换位</w:t>
            </w:r>
          </w:p>
          <w:p w14:paraId="126F47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13、床侧不少于4处不锈钢固定扶手位，方便固定输液</w:t>
            </w:r>
          </w:p>
          <w:p w14:paraId="2FFCBA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14、配备隐藏底轮，锁定时不可移动，解锁时可移动床体</w:t>
            </w:r>
          </w:p>
          <w:p w14:paraId="4C24E1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15、配备可回转、升降、拆卸的器械托盘，可左右换位，配防脱落固定环</w:t>
            </w:r>
          </w:p>
          <w:p w14:paraId="70271B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color w:val="auto"/>
                <w:sz w:val="24"/>
                <w:szCs w:val="24"/>
                <w:highlight w:val="none"/>
                <w:lang w:val="en-US"/>
              </w:rPr>
            </w:pPr>
            <w:r>
              <w:rPr>
                <w:rFonts w:hint="eastAsia" w:ascii="宋体" w:hAnsi="宋体" w:eastAsia="宋体" w:cs="宋体"/>
                <w:b/>
                <w:bCs/>
                <w:color w:val="000000"/>
                <w:kern w:val="0"/>
                <w:sz w:val="24"/>
                <w:szCs w:val="24"/>
                <w:lang w:val="en-US" w:eastAsia="zh-CN"/>
              </w:rPr>
              <w:t>以上所有参数，须提供相关证明材料。</w:t>
            </w:r>
          </w:p>
        </w:tc>
        <w:tc>
          <w:tcPr>
            <w:tcW w:w="521" w:type="pct"/>
            <w:vAlign w:val="center"/>
          </w:tcPr>
          <w:p w14:paraId="63BCAC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1台</w:t>
            </w:r>
          </w:p>
        </w:tc>
        <w:tc>
          <w:tcPr>
            <w:tcW w:w="466" w:type="pct"/>
            <w:vAlign w:val="center"/>
          </w:tcPr>
          <w:p w14:paraId="05FA7AB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r>
    </w:tbl>
    <w:p w14:paraId="0391D67C">
      <w:pPr>
        <w:spacing w:line="360" w:lineRule="auto"/>
        <w:ind w:firstLine="437"/>
        <w:outlineLvl w:val="1"/>
        <w:rPr>
          <w:rFonts w:ascii="宋体" w:hAnsi="宋体" w:eastAsia="宋体"/>
          <w:b/>
          <w:bCs/>
          <w:color w:val="auto"/>
          <w:sz w:val="24"/>
          <w:szCs w:val="18"/>
          <w:highlight w:val="none"/>
        </w:rPr>
      </w:pPr>
      <w:bookmarkStart w:id="34" w:name="_Toc7421"/>
      <w:bookmarkStart w:id="35" w:name="_Toc4843"/>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1.中标人中标后需要按投标承诺及投标方案提供培训及维保服务，需按时提供本项目售后服务方案、培训方案，所需费用均包含在投标报价中。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3.项目涉及到安装过程的配套实施内容，此项费用综合考虑，包含在投标报价中，投标人可自行前往医院勘查现场后考虑报价，结算不予调整。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4.综合单价包括：设备费、运输费、实施过程中所需产生的第三方检测等费用、管理费、利润、风险费用、调试、培训及后期服务及国家对中标单位征收的 </w:t>
      </w:r>
    </w:p>
    <w:p w14:paraId="0498A8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bCs/>
          <w:color w:val="auto"/>
          <w:sz w:val="24"/>
          <w:szCs w:val="18"/>
          <w:highlight w:val="none"/>
        </w:rPr>
      </w:pPr>
      <w:r>
        <w:rPr>
          <w:rFonts w:hint="eastAsia" w:ascii="宋体" w:hAnsi="宋体" w:eastAsia="宋体" w:cs="宋体"/>
          <w:color w:val="000000"/>
          <w:kern w:val="0"/>
          <w:sz w:val="24"/>
          <w:szCs w:val="24"/>
          <w:lang w:val="en-US" w:eastAsia="zh-CN"/>
        </w:rPr>
        <w:t>各种税费等所有一切费用，综合单价今后将不作任何调整。</w:t>
      </w:r>
    </w:p>
    <w:p w14:paraId="51C03DD3">
      <w:pPr>
        <w:spacing w:line="360" w:lineRule="auto"/>
        <w:ind w:firstLine="437"/>
        <w:outlineLvl w:val="1"/>
        <w:rPr>
          <w:rFonts w:ascii="宋体" w:hAnsi="宋体" w:eastAsia="宋体"/>
          <w:b/>
          <w:bCs/>
          <w:color w:val="auto"/>
          <w:sz w:val="24"/>
          <w:szCs w:val="18"/>
          <w:highlight w:val="none"/>
        </w:rPr>
      </w:pPr>
      <w:bookmarkStart w:id="36" w:name="_Toc14698"/>
      <w:bookmarkStart w:id="37" w:name="_Toc15293"/>
      <w:r>
        <w:rPr>
          <w:rFonts w:hint="eastAsia" w:ascii="宋体" w:hAnsi="宋体" w:eastAsia="宋体"/>
          <w:b/>
          <w:bCs/>
          <w:color w:val="auto"/>
          <w:sz w:val="24"/>
          <w:szCs w:val="18"/>
          <w:highlight w:val="none"/>
        </w:rPr>
        <w:t>四、其他要求</w:t>
      </w:r>
      <w:bookmarkEnd w:id="36"/>
      <w:bookmarkEnd w:id="37"/>
    </w:p>
    <w:p w14:paraId="4BF305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p w14:paraId="6E4735E6">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13117"/>
      <w:bookmarkStart w:id="42" w:name="_Toc31871"/>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51"/>
        <w:gridCol w:w="4561"/>
        <w:gridCol w:w="1892"/>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574C68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B27D9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024044B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6B4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38AF81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381CC314">
            <w:pPr>
              <w:spacing w:after="50" w:line="360" w:lineRule="auto"/>
              <w:ind w:right="-10" w:rightChars="0"/>
              <w:jc w:val="center"/>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投标资格要求</w:t>
            </w:r>
          </w:p>
        </w:tc>
        <w:tc>
          <w:tcPr>
            <w:tcW w:w="2603" w:type="pct"/>
            <w:tcBorders>
              <w:bottom w:val="single" w:color="auto" w:sz="4" w:space="0"/>
            </w:tcBorders>
            <w:vAlign w:val="center"/>
          </w:tcPr>
          <w:p w14:paraId="5D0BDDAC">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供应商如为制造商的，须取得食品药品监督管理部门颁发的此类设备医疗器械生产许可证；供应商为代理商或经销商的，应具有有效的中华人民共和国医疗器械经营许可证或医疗器械经营备案凭证</w:t>
            </w:r>
          </w:p>
        </w:tc>
        <w:tc>
          <w:tcPr>
            <w:tcW w:w="1079" w:type="pct"/>
            <w:vAlign w:val="center"/>
          </w:tcPr>
          <w:p w14:paraId="29FD65F6">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5955"/>
        <w:gridCol w:w="1156"/>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992"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80"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2992" w:type="pct"/>
            <w:tcBorders>
              <w:top w:val="single" w:color="auto" w:sz="4" w:space="0"/>
              <w:left w:val="single" w:color="auto" w:sz="4" w:space="0"/>
              <w:bottom w:val="single" w:color="auto" w:sz="4" w:space="0"/>
              <w:right w:val="single" w:color="auto" w:sz="4" w:space="0"/>
            </w:tcBorders>
            <w:vAlign w:val="center"/>
          </w:tcPr>
          <w:p w14:paraId="7193E0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自 2021 年1月1日以来(以合同签订时间为准)，提供一份所投机型供货业绩的得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注：投标文件中提供产品业绩合同扫描件加盖公章，如合同中无法体现合同签订时间、项目内容等关键评审因素的，须同时提供业主证明材料的扫描件盖章加以证明。否则不予计分。</w:t>
            </w:r>
          </w:p>
        </w:tc>
        <w:tc>
          <w:tcPr>
            <w:tcW w:w="580"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0-2分</w:t>
            </w:r>
          </w:p>
        </w:tc>
      </w:tr>
      <w:tr w14:paraId="22BB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pct"/>
            <w:vMerge w:val="continue"/>
            <w:tcBorders>
              <w:left w:val="single" w:color="auto" w:sz="4" w:space="0"/>
              <w:right w:val="single" w:color="auto" w:sz="4" w:space="0"/>
            </w:tcBorders>
            <w:vAlign w:val="center"/>
          </w:tcPr>
          <w:p w14:paraId="0EBDD5BC">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7A2281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tc>
        <w:tc>
          <w:tcPr>
            <w:tcW w:w="2992" w:type="pct"/>
            <w:tcBorders>
              <w:top w:val="single" w:color="auto" w:sz="4" w:space="0"/>
              <w:left w:val="single" w:color="auto" w:sz="4" w:space="0"/>
              <w:bottom w:val="single" w:color="auto" w:sz="4" w:space="0"/>
              <w:right w:val="single" w:color="auto" w:sz="4" w:space="0"/>
            </w:tcBorders>
            <w:vAlign w:val="center"/>
          </w:tcPr>
          <w:p w14:paraId="4C626B4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根据投标文件中技术规格及参数要求的响应情况:</w:t>
            </w:r>
          </w:p>
          <w:p w14:paraId="02BE20B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本项目产品技术参数共15项，</w:t>
            </w:r>
          </w:p>
          <w:p w14:paraId="2461954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①标注“★”号的为本项目的关键性技术指标，共计1个，必须满足，不满足的按无效标处理；标注“▲”参数共1项，每有1项满足或优于招标要求的得6分，满分6分；</w:t>
            </w:r>
          </w:p>
          <w:p w14:paraId="6079A0B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②未标注“★”和“▲”的参数共13项，每有1项满足或优于招标要求的得4分，满分52分；</w:t>
            </w:r>
          </w:p>
          <w:p w14:paraId="1B1A44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000000"/>
                <w:kern w:val="0"/>
                <w:sz w:val="21"/>
                <w:szCs w:val="21"/>
                <w:lang w:val="en-US" w:eastAsia="zh-CN"/>
              </w:rPr>
              <w:t>以上所有参数，须提供相关证明材料扫描件加盖公章。</w:t>
            </w:r>
          </w:p>
        </w:tc>
        <w:tc>
          <w:tcPr>
            <w:tcW w:w="580" w:type="pct"/>
            <w:tcBorders>
              <w:top w:val="single" w:color="auto" w:sz="4" w:space="0"/>
              <w:left w:val="single" w:color="auto" w:sz="4" w:space="0"/>
              <w:bottom w:val="single" w:color="auto" w:sz="4" w:space="0"/>
              <w:right w:val="single" w:color="auto" w:sz="4" w:space="0"/>
            </w:tcBorders>
            <w:vAlign w:val="center"/>
          </w:tcPr>
          <w:p w14:paraId="0522A7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0-58分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免费质保承诺</w:t>
            </w:r>
          </w:p>
        </w:tc>
        <w:tc>
          <w:tcPr>
            <w:tcW w:w="2992" w:type="pct"/>
            <w:tcBorders>
              <w:top w:val="single" w:color="auto" w:sz="4" w:space="0"/>
              <w:left w:val="single" w:color="auto" w:sz="4" w:space="0"/>
              <w:bottom w:val="single" w:color="auto" w:sz="4" w:space="0"/>
              <w:right w:val="single" w:color="auto" w:sz="4" w:space="0"/>
            </w:tcBorders>
            <w:vAlign w:val="center"/>
          </w:tcPr>
          <w:p w14:paraId="7D7C2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投标人须提供免费质保承诺，免费质保期至少为3年，在3年的基础上，承诺每延长1年加3分（不足1年不加分），本项最高得6分。</w:t>
            </w:r>
          </w:p>
          <w:p w14:paraId="38A457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80" w:type="pct"/>
            <w:tcBorders>
              <w:top w:val="single" w:color="auto" w:sz="4" w:space="0"/>
              <w:left w:val="single" w:color="auto" w:sz="4" w:space="0"/>
              <w:bottom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992" w:type="pct"/>
            <w:tcBorders>
              <w:top w:val="single" w:color="auto" w:sz="4" w:space="0"/>
              <w:left w:val="single" w:color="auto" w:sz="4" w:space="0"/>
              <w:bottom w:val="single" w:color="auto" w:sz="4" w:space="0"/>
              <w:right w:val="single" w:color="auto" w:sz="4" w:space="0"/>
            </w:tcBorders>
            <w:vAlign w:val="center"/>
          </w:tcPr>
          <w:p w14:paraId="514686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售后响应时间：2小时以内。</w:t>
            </w:r>
          </w:p>
          <w:p w14:paraId="195159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报修后故障修复时间：3个工作日，超过此时间需提供备用机。</w:t>
            </w:r>
          </w:p>
          <w:p w14:paraId="657608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维保期内每年至少巡检2次。</w:t>
            </w:r>
          </w:p>
          <w:p w14:paraId="234DBF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售后服务措施须包含或优于以上内容，评审根据投标文件中提供的售后服务方案与措施进行评比：</w:t>
            </w:r>
          </w:p>
          <w:p w14:paraId="27F448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1、包括保修内容与范围、维修响应时间、售后服务等，方案完善可行性强，科学合理，完全满足项目采购需求的得4分；</w:t>
            </w:r>
          </w:p>
          <w:p w14:paraId="2CC089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2、包括保修内容与范围、维修响应时间、售后服务等，方案完善可行性较强，无明显逻辑错误，无关键点缺失的得3分；</w:t>
            </w:r>
          </w:p>
          <w:p w14:paraId="16FA84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3、包括保修内容与范围、维修响应时间、售后服务等，方案内容缺失，且出现非专门针对本项目特性内容的得2分；</w:t>
            </w:r>
          </w:p>
          <w:p w14:paraId="36C4E2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4、方案不能满足项目实施要求或未提供相关内容的不得分</w:t>
            </w:r>
          </w:p>
        </w:tc>
        <w:tc>
          <w:tcPr>
            <w:tcW w:w="580"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A3A8863">
      <w:pPr>
        <w:spacing w:line="360" w:lineRule="auto"/>
        <w:jc w:val="center"/>
        <w:outlineLvl w:val="0"/>
        <w:rPr>
          <w:rFonts w:hint="eastAsia" w:ascii="宋体" w:hAnsi="宋体" w:eastAsia="宋体"/>
          <w:b/>
          <w:color w:val="auto"/>
          <w:sz w:val="28"/>
          <w:highlight w:val="none"/>
          <w:lang w:eastAsia="zh-CN"/>
        </w:rPr>
      </w:pPr>
      <w:bookmarkStart w:id="43"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8"/>
        <w:rPr>
          <w:rFonts w:hint="eastAsia" w:ascii="宋体" w:hAnsi="宋体" w:eastAsia="宋体" w:cs="宋体"/>
          <w:b/>
          <w:bCs/>
          <w:spacing w:val="-20"/>
          <w:kern w:val="44"/>
          <w:sz w:val="24"/>
          <w:szCs w:val="24"/>
        </w:rPr>
      </w:pPr>
    </w:p>
    <w:p w14:paraId="1017F30A">
      <w:pPr>
        <w:pStyle w:val="8"/>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8"/>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EA121A5">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44" w:name="_Toc22209"/>
      <w:r>
        <w:rPr>
          <w:rFonts w:hint="eastAsia" w:ascii="宋体" w:hAnsi="宋体" w:eastAsia="宋体" w:cs="@仿宋_GB2312"/>
          <w:b/>
          <w:color w:val="000000"/>
          <w:sz w:val="24"/>
          <w:szCs w:val="20"/>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9"/>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滁州市第一人民医院眼科电动手术床采购项目</w:t>
      </w:r>
      <w:r>
        <w:rPr>
          <w:rFonts w:hint="eastAsia" w:ascii="宋体" w:hAnsi="宋体" w:eastAsia="宋体" w:cs="宋体"/>
          <w:sz w:val="24"/>
          <w:szCs w:val="24"/>
          <w:u w:val="single"/>
        </w:rPr>
        <w:t xml:space="preserve"> </w:t>
      </w:r>
    </w:p>
    <w:p w14:paraId="6AAE4482">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sz w:val="24"/>
          <w:szCs w:val="24"/>
          <w:u w:val="single"/>
        </w:rPr>
        <w:t xml:space="preserve">CZYY-2024-03 </w:t>
      </w:r>
    </w:p>
    <w:p w14:paraId="6A58944D">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1台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58"/>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58"/>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58"/>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45"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58"/>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1A8DD6C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bookmarkEnd w:id="47"/>
    <w:p w14:paraId="26820FA4">
      <w:pPr>
        <w:spacing w:line="360" w:lineRule="auto"/>
        <w:jc w:val="center"/>
        <w:outlineLvl w:val="0"/>
        <w:rPr>
          <w:rFonts w:ascii="宋体" w:hAnsi="宋体" w:eastAsia="宋体"/>
          <w:b/>
          <w:color w:val="auto"/>
          <w:sz w:val="28"/>
          <w:highlight w:val="none"/>
        </w:rPr>
      </w:pPr>
      <w:bookmarkStart w:id="48" w:name="_Toc22492"/>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5D88E62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①供应商须具有有效的营业执照、税务登记证、组织机构代码证（或三证合一的证书）；②供应商如为制造商的，须取得食品药品监督管理部门颁发的此类设备医疗器械生产许可证；供应商为代理商或经销商的，应具有有效的中华人民共和国医疗器械经营许可证或医疗器械经营备案凭证；</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（3）诚信投标承诺书；（格式见附件）</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（8）业绩证明材料（如有）；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green"/>
          <w:lang w:val="en-US" w:eastAsia="zh-CN"/>
        </w:rPr>
      </w:pPr>
    </w:p>
    <w:p w14:paraId="7E727006">
      <w:pPr>
        <w:pStyle w:val="8"/>
        <w:rPr>
          <w:rFonts w:hint="eastAsia" w:ascii="宋体" w:hAnsi="宋体" w:eastAsia="宋体" w:cs="宋体"/>
          <w:color w:val="000000"/>
          <w:kern w:val="0"/>
          <w:sz w:val="24"/>
          <w:szCs w:val="24"/>
          <w:lang w:val="en-US" w:eastAsia="zh-CN"/>
        </w:rPr>
      </w:pPr>
    </w:p>
    <w:p w14:paraId="16982C85">
      <w:pPr>
        <w:pStyle w:val="8"/>
        <w:rPr>
          <w:rFonts w:hint="eastAsia" w:ascii="宋体" w:hAnsi="宋体" w:eastAsia="宋体" w:cs="宋体"/>
          <w:color w:val="000000"/>
          <w:kern w:val="0"/>
          <w:sz w:val="24"/>
          <w:szCs w:val="24"/>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520299348"/>
      <w:bookmarkStart w:id="59" w:name="_Toc300210382"/>
      <w:bookmarkStart w:id="60" w:name="_Toc457768004"/>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5E695C6">
      <w:pPr>
        <w:widowControl/>
        <w:jc w:val="left"/>
        <w:rPr>
          <w:rFonts w:ascii="宋体" w:hAnsi="宋体" w:eastAsia="宋体" w:cs="Arial"/>
          <w:color w:val="auto"/>
          <w:sz w:val="24"/>
          <w:highlight w:val="none"/>
        </w:rPr>
      </w:pPr>
    </w:p>
    <w:p w14:paraId="574858BA">
      <w:pPr>
        <w:widowControl/>
        <w:jc w:val="left"/>
        <w:rPr>
          <w:rFonts w:ascii="宋体" w:hAnsi="宋体" w:eastAsia="宋体" w:cs="Arial"/>
          <w:color w:val="auto"/>
          <w:sz w:val="24"/>
          <w:highlight w:val="none"/>
        </w:rPr>
      </w:pP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9573"/>
      <w:bookmarkStart w:id="65" w:name="_Toc31244"/>
      <w:bookmarkStart w:id="66" w:name="OLE_LINK14"/>
      <w:bookmarkStart w:id="67" w:name="OLE_LINK13"/>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E3D51A">
      <w:pPr>
        <w:widowControl/>
        <w:jc w:val="left"/>
        <w:rPr>
          <w:rFonts w:ascii="宋体" w:hAnsi="宋体" w:eastAsia="宋体" w:cs="Arial"/>
          <w:color w:val="auto"/>
          <w:sz w:val="24"/>
          <w:highlight w:val="none"/>
        </w:rPr>
      </w:pPr>
    </w:p>
    <w:p w14:paraId="7FE9BDA3">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460BA50">
      <w:pPr>
        <w:spacing w:line="900" w:lineRule="exact"/>
        <w:jc w:val="center"/>
        <w:rPr>
          <w:rFonts w:ascii="宋体" w:hAnsi="宋体" w:eastAsia="宋体"/>
          <w:b/>
          <w:color w:val="auto"/>
          <w:sz w:val="72"/>
          <w:highlight w:val="none"/>
        </w:rPr>
      </w:pPr>
    </w:p>
    <w:p w14:paraId="476F7EC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A63C3DC">
      <w:pPr>
        <w:spacing w:line="900" w:lineRule="exact"/>
        <w:jc w:val="center"/>
        <w:rPr>
          <w:rFonts w:ascii="宋体" w:hAnsi="宋体" w:eastAsia="宋体"/>
          <w:b/>
          <w:color w:val="auto"/>
          <w:sz w:val="72"/>
          <w:highlight w:val="none"/>
        </w:rPr>
      </w:pPr>
    </w:p>
    <w:p w14:paraId="414A664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D40CF26">
      <w:pPr>
        <w:spacing w:line="900" w:lineRule="exact"/>
        <w:jc w:val="center"/>
        <w:rPr>
          <w:rFonts w:ascii="宋体" w:hAnsi="宋体" w:eastAsia="宋体"/>
          <w:b/>
          <w:color w:val="auto"/>
          <w:sz w:val="72"/>
          <w:highlight w:val="none"/>
        </w:rPr>
      </w:pPr>
    </w:p>
    <w:p w14:paraId="7378C350">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316DC213">
      <w:pPr>
        <w:spacing w:line="900" w:lineRule="exact"/>
        <w:jc w:val="center"/>
        <w:rPr>
          <w:rFonts w:ascii="宋体" w:hAnsi="宋体" w:eastAsia="宋体"/>
          <w:b/>
          <w:color w:val="auto"/>
          <w:sz w:val="72"/>
          <w:highlight w:val="none"/>
        </w:rPr>
      </w:pPr>
    </w:p>
    <w:p w14:paraId="441A101D">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07AEA7B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技术标（二）</w:t>
      </w:r>
    </w:p>
    <w:p w14:paraId="16BD81E9">
      <w:pPr>
        <w:spacing w:after="156" w:afterLines="50" w:line="500" w:lineRule="exact"/>
        <w:jc w:val="center"/>
        <w:rPr>
          <w:rFonts w:ascii="宋体" w:hAnsi="宋体" w:eastAsia="宋体"/>
          <w:b/>
          <w:color w:val="auto"/>
          <w:sz w:val="28"/>
          <w:szCs w:val="28"/>
          <w:highlight w:val="none"/>
        </w:rPr>
      </w:pPr>
    </w:p>
    <w:p w14:paraId="3620ABE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32CCE3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FE3B2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BB8D06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BB619DC">
      <w:pPr>
        <w:widowControl/>
        <w:jc w:val="left"/>
        <w:rPr>
          <w:rFonts w:ascii="宋体" w:hAnsi="宋体" w:eastAsia="宋体" w:cs="Arial"/>
          <w:color w:val="auto"/>
          <w:sz w:val="24"/>
          <w:highlight w:val="none"/>
        </w:rPr>
      </w:pPr>
    </w:p>
    <w:p w14:paraId="6F13BCE1">
      <w:pPr>
        <w:widowControl/>
        <w:jc w:val="left"/>
        <w:rPr>
          <w:rFonts w:ascii="宋体" w:hAnsi="宋体" w:eastAsia="宋体" w:cs="Arial"/>
          <w:color w:val="auto"/>
          <w:sz w:val="24"/>
          <w:highlight w:val="none"/>
        </w:rPr>
      </w:pPr>
    </w:p>
    <w:p w14:paraId="337D4B91">
      <w:pPr>
        <w:widowControl/>
        <w:jc w:val="left"/>
        <w:rPr>
          <w:rFonts w:ascii="宋体" w:hAnsi="宋体" w:eastAsia="宋体" w:cs="Arial"/>
          <w:color w:val="auto"/>
          <w:sz w:val="24"/>
          <w:highlight w:val="none"/>
        </w:rPr>
      </w:pPr>
    </w:p>
    <w:p w14:paraId="7474892C">
      <w:pPr>
        <w:widowControl/>
        <w:jc w:val="left"/>
        <w:rPr>
          <w:rFonts w:ascii="宋体" w:hAnsi="宋体" w:eastAsia="宋体" w:cs="Arial"/>
          <w:color w:val="auto"/>
          <w:sz w:val="24"/>
          <w:highlight w:val="none"/>
        </w:rPr>
      </w:pPr>
    </w:p>
    <w:p w14:paraId="5977AB72">
      <w:pPr>
        <w:widowControl/>
        <w:jc w:val="left"/>
        <w:rPr>
          <w:rFonts w:ascii="宋体" w:hAnsi="宋体" w:eastAsia="宋体" w:cs="Arial"/>
          <w:color w:val="auto"/>
          <w:sz w:val="24"/>
          <w:highlight w:val="none"/>
        </w:rPr>
      </w:pPr>
    </w:p>
    <w:p w14:paraId="4CD86C6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A6B57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1.投标响应表（格式见附件）；</w:t>
      </w:r>
    </w:p>
    <w:p w14:paraId="4427075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2.技术方案：售后服务</w:t>
      </w:r>
    </w:p>
    <w:p w14:paraId="25397400">
      <w:pPr>
        <w:spacing w:line="360" w:lineRule="auto"/>
        <w:rPr>
          <w:rFonts w:hint="default" w:ascii="宋体" w:hAnsi="宋体" w:eastAsia="宋体"/>
          <w:bCs/>
          <w:color w:val="auto"/>
          <w:sz w:val="24"/>
          <w:highlight w:val="none"/>
          <w:lang w:val="en-US" w:eastAsia="zh-CN"/>
        </w:rPr>
      </w:pPr>
    </w:p>
    <w:p w14:paraId="4C05CD58">
      <w:pPr>
        <w:widowControl/>
        <w:jc w:val="left"/>
        <w:rPr>
          <w:rFonts w:ascii="宋体" w:hAnsi="宋体" w:eastAsia="宋体" w:cs="Arial"/>
          <w:color w:val="auto"/>
          <w:sz w:val="24"/>
          <w:highlight w:val="none"/>
        </w:rPr>
      </w:pPr>
    </w:p>
    <w:p w14:paraId="6327E14E">
      <w:pPr>
        <w:widowControl/>
        <w:jc w:val="left"/>
        <w:rPr>
          <w:rFonts w:ascii="宋体" w:hAnsi="宋体" w:eastAsia="宋体" w:cs="Arial"/>
          <w:color w:val="auto"/>
          <w:sz w:val="24"/>
          <w:highlight w:val="none"/>
        </w:rPr>
      </w:pPr>
    </w:p>
    <w:p w14:paraId="5B616E26">
      <w:pPr>
        <w:widowControl/>
        <w:jc w:val="left"/>
        <w:rPr>
          <w:rFonts w:ascii="宋体" w:hAnsi="宋体" w:eastAsia="宋体" w:cs="Arial"/>
          <w:color w:val="auto"/>
          <w:sz w:val="24"/>
          <w:highlight w:val="none"/>
        </w:rPr>
      </w:pPr>
    </w:p>
    <w:p w14:paraId="40E0297E">
      <w:pPr>
        <w:widowControl/>
        <w:jc w:val="left"/>
        <w:rPr>
          <w:rFonts w:ascii="宋体" w:hAnsi="宋体" w:eastAsia="宋体" w:cs="Arial"/>
          <w:color w:val="auto"/>
          <w:sz w:val="24"/>
          <w:highlight w:val="none"/>
        </w:rPr>
      </w:pPr>
    </w:p>
    <w:p w14:paraId="1C0801D6">
      <w:pPr>
        <w:widowControl/>
        <w:jc w:val="left"/>
        <w:rPr>
          <w:rFonts w:ascii="宋体" w:hAnsi="宋体" w:eastAsia="宋体" w:cs="Arial"/>
          <w:color w:val="auto"/>
          <w:sz w:val="24"/>
          <w:highlight w:val="none"/>
        </w:rPr>
      </w:pPr>
    </w:p>
    <w:p w14:paraId="0684F88A">
      <w:pPr>
        <w:widowControl/>
        <w:jc w:val="left"/>
        <w:rPr>
          <w:rFonts w:ascii="宋体" w:hAnsi="宋体" w:eastAsia="宋体" w:cs="Arial"/>
          <w:color w:val="auto"/>
          <w:sz w:val="24"/>
          <w:highlight w:val="none"/>
        </w:rPr>
      </w:pPr>
    </w:p>
    <w:p w14:paraId="7D6D3028">
      <w:pPr>
        <w:widowControl/>
        <w:jc w:val="left"/>
        <w:rPr>
          <w:rFonts w:ascii="宋体" w:hAnsi="宋体" w:eastAsia="宋体" w:cs="Arial"/>
          <w:color w:val="auto"/>
          <w:sz w:val="24"/>
          <w:highlight w:val="none"/>
        </w:rPr>
      </w:pPr>
    </w:p>
    <w:p w14:paraId="4E3F456E">
      <w:pPr>
        <w:widowControl/>
        <w:jc w:val="left"/>
        <w:rPr>
          <w:rFonts w:ascii="宋体" w:hAnsi="宋体" w:eastAsia="宋体" w:cs="Arial"/>
          <w:color w:val="auto"/>
          <w:sz w:val="24"/>
          <w:highlight w:val="none"/>
        </w:rPr>
      </w:pPr>
    </w:p>
    <w:p w14:paraId="21EC8484">
      <w:pPr>
        <w:widowControl/>
        <w:jc w:val="left"/>
        <w:rPr>
          <w:rFonts w:ascii="宋体" w:hAnsi="宋体" w:eastAsia="宋体" w:cs="Arial"/>
          <w:color w:val="auto"/>
          <w:sz w:val="24"/>
          <w:highlight w:val="none"/>
        </w:rPr>
      </w:pPr>
    </w:p>
    <w:p w14:paraId="08536C82">
      <w:pPr>
        <w:widowControl/>
        <w:jc w:val="left"/>
        <w:rPr>
          <w:rFonts w:ascii="宋体" w:hAnsi="宋体" w:eastAsia="宋体" w:cs="Arial"/>
          <w:color w:val="auto"/>
          <w:sz w:val="24"/>
          <w:highlight w:val="none"/>
        </w:rPr>
      </w:pPr>
    </w:p>
    <w:p w14:paraId="799065D1">
      <w:pPr>
        <w:widowControl/>
        <w:jc w:val="left"/>
        <w:rPr>
          <w:rFonts w:ascii="宋体" w:hAnsi="宋体" w:eastAsia="宋体" w:cs="Arial"/>
          <w:color w:val="auto"/>
          <w:sz w:val="24"/>
          <w:highlight w:val="none"/>
        </w:rPr>
      </w:pPr>
    </w:p>
    <w:p w14:paraId="3AEB4064">
      <w:pPr>
        <w:widowControl/>
        <w:jc w:val="left"/>
        <w:rPr>
          <w:rFonts w:ascii="宋体" w:hAnsi="宋体" w:eastAsia="宋体" w:cs="Arial"/>
          <w:color w:val="auto"/>
          <w:sz w:val="24"/>
          <w:highlight w:val="none"/>
        </w:rPr>
      </w:pPr>
    </w:p>
    <w:p w14:paraId="7C54697D">
      <w:pPr>
        <w:widowControl/>
        <w:jc w:val="left"/>
        <w:rPr>
          <w:rFonts w:ascii="宋体" w:hAnsi="宋体" w:eastAsia="宋体" w:cs="Arial"/>
          <w:color w:val="auto"/>
          <w:sz w:val="24"/>
          <w:highlight w:val="none"/>
        </w:rPr>
      </w:pPr>
    </w:p>
    <w:p w14:paraId="1BD3BB32">
      <w:pPr>
        <w:widowControl/>
        <w:jc w:val="left"/>
        <w:rPr>
          <w:rFonts w:ascii="宋体" w:hAnsi="宋体" w:eastAsia="宋体" w:cs="Arial"/>
          <w:color w:val="auto"/>
          <w:sz w:val="24"/>
          <w:highlight w:val="none"/>
        </w:rPr>
      </w:pPr>
    </w:p>
    <w:p w14:paraId="024E5210">
      <w:pPr>
        <w:widowControl/>
        <w:jc w:val="left"/>
        <w:rPr>
          <w:rFonts w:ascii="宋体" w:hAnsi="宋体" w:eastAsia="宋体" w:cs="Arial"/>
          <w:color w:val="auto"/>
          <w:sz w:val="24"/>
          <w:highlight w:val="none"/>
        </w:rPr>
      </w:pPr>
    </w:p>
    <w:p w14:paraId="49DCC4E5">
      <w:pPr>
        <w:widowControl/>
        <w:jc w:val="left"/>
        <w:rPr>
          <w:rFonts w:ascii="宋体" w:hAnsi="宋体" w:eastAsia="宋体" w:cs="Arial"/>
          <w:color w:val="auto"/>
          <w:sz w:val="24"/>
          <w:highlight w:val="none"/>
        </w:rPr>
      </w:pPr>
    </w:p>
    <w:p w14:paraId="03AD479C">
      <w:pPr>
        <w:widowControl/>
        <w:jc w:val="left"/>
        <w:rPr>
          <w:rFonts w:ascii="宋体" w:hAnsi="宋体" w:eastAsia="宋体" w:cs="Arial"/>
          <w:color w:val="auto"/>
          <w:sz w:val="24"/>
          <w:highlight w:val="none"/>
        </w:rPr>
      </w:pPr>
    </w:p>
    <w:p w14:paraId="5DB2C85D">
      <w:pPr>
        <w:widowControl/>
        <w:jc w:val="left"/>
        <w:rPr>
          <w:rFonts w:ascii="宋体" w:hAnsi="宋体" w:eastAsia="宋体" w:cs="Arial"/>
          <w:color w:val="auto"/>
          <w:sz w:val="24"/>
          <w:highlight w:val="none"/>
        </w:rPr>
      </w:pPr>
    </w:p>
    <w:p w14:paraId="27ECAD44">
      <w:pPr>
        <w:widowControl/>
        <w:jc w:val="left"/>
        <w:rPr>
          <w:rFonts w:ascii="宋体" w:hAnsi="宋体" w:eastAsia="宋体" w:cs="Arial"/>
          <w:color w:val="auto"/>
          <w:sz w:val="24"/>
          <w:highlight w:val="none"/>
        </w:rPr>
      </w:pPr>
    </w:p>
    <w:p w14:paraId="323C2DA5">
      <w:pPr>
        <w:widowControl/>
        <w:jc w:val="left"/>
        <w:rPr>
          <w:rFonts w:ascii="宋体" w:hAnsi="宋体" w:eastAsia="宋体" w:cs="Arial"/>
          <w:color w:val="auto"/>
          <w:sz w:val="24"/>
          <w:highlight w:val="none"/>
        </w:rPr>
      </w:pPr>
    </w:p>
    <w:p w14:paraId="386751D9">
      <w:pPr>
        <w:widowControl/>
        <w:jc w:val="left"/>
        <w:rPr>
          <w:rFonts w:ascii="宋体" w:hAnsi="宋体" w:eastAsia="宋体" w:cs="Arial"/>
          <w:color w:val="auto"/>
          <w:sz w:val="24"/>
          <w:highlight w:val="none"/>
        </w:rPr>
      </w:pPr>
    </w:p>
    <w:p w14:paraId="11C34732">
      <w:pPr>
        <w:widowControl/>
        <w:jc w:val="left"/>
        <w:rPr>
          <w:rFonts w:ascii="宋体" w:hAnsi="宋体" w:eastAsia="宋体" w:cs="Arial"/>
          <w:color w:val="auto"/>
          <w:sz w:val="24"/>
          <w:highlight w:val="none"/>
        </w:rPr>
      </w:pPr>
    </w:p>
    <w:bookmarkEnd w:id="63"/>
    <w:p w14:paraId="0D72DD82">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1D6AC7CA">
      <w:pPr>
        <w:spacing w:line="360" w:lineRule="auto"/>
        <w:jc w:val="center"/>
        <w:outlineLvl w:val="0"/>
        <w:rPr>
          <w:rFonts w:hint="eastAsia" w:ascii="宋体" w:hAnsi="宋体" w:eastAsia="宋体"/>
          <w:b/>
          <w:color w:val="auto"/>
          <w:sz w:val="28"/>
          <w:highlight w:val="none"/>
        </w:rPr>
      </w:pPr>
    </w:p>
    <w:p w14:paraId="531518CA">
      <w:pPr>
        <w:spacing w:line="360" w:lineRule="auto"/>
        <w:jc w:val="center"/>
        <w:outlineLvl w:val="0"/>
        <w:rPr>
          <w:rFonts w:hint="eastAsia" w:ascii="宋体" w:hAnsi="宋体" w:eastAsia="宋体"/>
          <w:b/>
          <w:color w:val="auto"/>
          <w:sz w:val="28"/>
          <w:highlight w:val="none"/>
        </w:rPr>
      </w:pPr>
    </w:p>
    <w:p w14:paraId="3B554D77">
      <w:pPr>
        <w:spacing w:line="360" w:lineRule="auto"/>
        <w:jc w:val="center"/>
        <w:outlineLvl w:val="0"/>
        <w:rPr>
          <w:rFonts w:hint="eastAsia" w:ascii="宋体" w:hAnsi="宋体" w:eastAsia="宋体"/>
          <w:b/>
          <w:color w:val="auto"/>
          <w:sz w:val="28"/>
          <w:highlight w:val="none"/>
        </w:rPr>
      </w:pPr>
    </w:p>
    <w:p w14:paraId="62AF5DFC">
      <w:pPr>
        <w:spacing w:line="360" w:lineRule="auto"/>
        <w:jc w:val="center"/>
        <w:outlineLvl w:val="0"/>
        <w:rPr>
          <w:rFonts w:hint="eastAsia" w:ascii="宋体" w:hAnsi="宋体" w:eastAsia="宋体"/>
          <w:b/>
          <w:color w:val="auto"/>
          <w:sz w:val="28"/>
          <w:highlight w:val="none"/>
        </w:rPr>
      </w:pPr>
    </w:p>
    <w:p w14:paraId="10AA402F">
      <w:pPr>
        <w:spacing w:line="360" w:lineRule="auto"/>
        <w:jc w:val="center"/>
        <w:outlineLvl w:val="0"/>
        <w:rPr>
          <w:rFonts w:hint="eastAsia" w:ascii="宋体" w:hAnsi="宋体" w:eastAsia="宋体"/>
          <w:b/>
          <w:color w:val="auto"/>
          <w:sz w:val="28"/>
          <w:highlight w:val="none"/>
        </w:rPr>
      </w:pPr>
    </w:p>
    <w:p w14:paraId="2DA07EEC">
      <w:pPr>
        <w:spacing w:line="360" w:lineRule="auto"/>
        <w:jc w:val="center"/>
        <w:outlineLvl w:val="0"/>
        <w:rPr>
          <w:rFonts w:hint="eastAsia" w:ascii="宋体" w:hAnsi="宋体" w:eastAsia="宋体"/>
          <w:b/>
          <w:color w:val="auto"/>
          <w:sz w:val="28"/>
          <w:highlight w:val="none"/>
        </w:rPr>
      </w:pPr>
    </w:p>
    <w:p w14:paraId="48525003">
      <w:pPr>
        <w:spacing w:line="360" w:lineRule="auto"/>
        <w:jc w:val="center"/>
        <w:outlineLvl w:val="0"/>
        <w:rPr>
          <w:rFonts w:hint="eastAsia" w:ascii="宋体" w:hAnsi="宋体" w:eastAsia="宋体"/>
          <w:b/>
          <w:color w:val="auto"/>
          <w:sz w:val="28"/>
          <w:highlight w:val="none"/>
        </w:rPr>
      </w:pPr>
    </w:p>
    <w:p w14:paraId="6BFC4CA1">
      <w:pPr>
        <w:spacing w:line="360" w:lineRule="auto"/>
        <w:jc w:val="center"/>
        <w:outlineLvl w:val="1"/>
        <w:rPr>
          <w:rFonts w:hint="default" w:ascii="宋体" w:hAnsi="宋体" w:eastAsia="宋体"/>
          <w:b/>
          <w:color w:val="auto"/>
          <w:sz w:val="24"/>
          <w:highlight w:val="none"/>
          <w:lang w:val="en-US" w:eastAsia="zh-CN"/>
        </w:rPr>
      </w:pPr>
      <w:bookmarkStart w:id="72" w:name="_Toc20329"/>
      <w:bookmarkStart w:id="73" w:name="_Toc11940"/>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、投标响应表</w:t>
      </w:r>
      <w:bookmarkEnd w:id="72"/>
      <w:bookmarkEnd w:id="73"/>
    </w:p>
    <w:p w14:paraId="29786F99">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245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57E8466">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677A3F7D">
            <w:pPr>
              <w:pStyle w:val="11"/>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84A9031">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04C2191D">
            <w:pPr>
              <w:pStyle w:val="11"/>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9B3945F">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3AB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E9E4B99">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4EE97F3E">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21DABC8C">
            <w:pPr>
              <w:jc w:val="center"/>
              <w:rPr>
                <w:rFonts w:ascii="宋体" w:hAnsi="宋体" w:eastAsia="宋体"/>
                <w:color w:val="auto"/>
                <w:sz w:val="24"/>
                <w:highlight w:val="none"/>
              </w:rPr>
            </w:pPr>
          </w:p>
        </w:tc>
        <w:tc>
          <w:tcPr>
            <w:tcW w:w="1510" w:type="pct"/>
            <w:vAlign w:val="center"/>
          </w:tcPr>
          <w:p w14:paraId="7A841FB9">
            <w:pPr>
              <w:jc w:val="center"/>
              <w:rPr>
                <w:rFonts w:ascii="宋体" w:hAnsi="宋体" w:eastAsia="宋体"/>
                <w:color w:val="auto"/>
                <w:sz w:val="24"/>
                <w:highlight w:val="none"/>
              </w:rPr>
            </w:pPr>
          </w:p>
        </w:tc>
        <w:tc>
          <w:tcPr>
            <w:tcW w:w="475" w:type="pct"/>
            <w:vAlign w:val="center"/>
          </w:tcPr>
          <w:p w14:paraId="4BE58C4C">
            <w:pPr>
              <w:jc w:val="center"/>
              <w:rPr>
                <w:rFonts w:ascii="宋体" w:hAnsi="宋体" w:eastAsia="宋体"/>
                <w:color w:val="auto"/>
                <w:sz w:val="24"/>
                <w:highlight w:val="none"/>
              </w:rPr>
            </w:pPr>
          </w:p>
        </w:tc>
      </w:tr>
      <w:tr w14:paraId="08E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9C7DAD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8F5DD21">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61D7184A">
            <w:pPr>
              <w:jc w:val="center"/>
              <w:rPr>
                <w:rFonts w:ascii="宋体" w:hAnsi="宋体" w:eastAsia="宋体"/>
                <w:color w:val="auto"/>
                <w:sz w:val="24"/>
                <w:highlight w:val="none"/>
              </w:rPr>
            </w:pPr>
          </w:p>
        </w:tc>
        <w:tc>
          <w:tcPr>
            <w:tcW w:w="1510" w:type="pct"/>
            <w:vAlign w:val="center"/>
          </w:tcPr>
          <w:p w14:paraId="16BCDD64">
            <w:pPr>
              <w:jc w:val="center"/>
              <w:rPr>
                <w:rFonts w:ascii="宋体" w:hAnsi="宋体" w:eastAsia="宋体"/>
                <w:color w:val="auto"/>
                <w:sz w:val="24"/>
                <w:highlight w:val="none"/>
              </w:rPr>
            </w:pPr>
          </w:p>
        </w:tc>
        <w:tc>
          <w:tcPr>
            <w:tcW w:w="475" w:type="pct"/>
            <w:vAlign w:val="center"/>
          </w:tcPr>
          <w:p w14:paraId="4ABBA1FF">
            <w:pPr>
              <w:jc w:val="center"/>
              <w:rPr>
                <w:rFonts w:ascii="宋体" w:hAnsi="宋体" w:eastAsia="宋体"/>
                <w:color w:val="auto"/>
                <w:sz w:val="24"/>
                <w:highlight w:val="none"/>
              </w:rPr>
            </w:pPr>
          </w:p>
        </w:tc>
      </w:tr>
      <w:tr w14:paraId="7CD4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090D64D">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29DE47C3">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765040E7">
            <w:pPr>
              <w:jc w:val="center"/>
              <w:rPr>
                <w:rFonts w:ascii="宋体" w:hAnsi="宋体" w:eastAsia="宋体"/>
                <w:color w:val="auto"/>
                <w:sz w:val="24"/>
                <w:highlight w:val="none"/>
              </w:rPr>
            </w:pPr>
          </w:p>
        </w:tc>
        <w:tc>
          <w:tcPr>
            <w:tcW w:w="1510" w:type="pct"/>
            <w:vAlign w:val="center"/>
          </w:tcPr>
          <w:p w14:paraId="20458539">
            <w:pPr>
              <w:pStyle w:val="38"/>
              <w:jc w:val="center"/>
              <w:rPr>
                <w:rFonts w:ascii="宋体" w:hAnsi="宋体" w:eastAsia="宋体"/>
                <w:color w:val="auto"/>
                <w:highlight w:val="none"/>
              </w:rPr>
            </w:pPr>
          </w:p>
        </w:tc>
        <w:tc>
          <w:tcPr>
            <w:tcW w:w="475" w:type="pct"/>
            <w:vAlign w:val="center"/>
          </w:tcPr>
          <w:p w14:paraId="787B3AD9">
            <w:pPr>
              <w:jc w:val="center"/>
              <w:rPr>
                <w:rFonts w:ascii="宋体" w:hAnsi="宋体" w:eastAsia="宋体"/>
                <w:color w:val="auto"/>
                <w:sz w:val="24"/>
                <w:highlight w:val="none"/>
              </w:rPr>
            </w:pPr>
          </w:p>
        </w:tc>
      </w:tr>
      <w:tr w14:paraId="7BEC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5C1A31">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04612D07">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5548D82E">
            <w:pPr>
              <w:jc w:val="center"/>
              <w:rPr>
                <w:rFonts w:ascii="宋体" w:hAnsi="宋体" w:eastAsia="宋体"/>
                <w:color w:val="auto"/>
                <w:sz w:val="24"/>
                <w:highlight w:val="none"/>
              </w:rPr>
            </w:pPr>
          </w:p>
        </w:tc>
        <w:tc>
          <w:tcPr>
            <w:tcW w:w="1510" w:type="pct"/>
            <w:vAlign w:val="center"/>
          </w:tcPr>
          <w:p w14:paraId="6AC050C2">
            <w:pPr>
              <w:jc w:val="center"/>
              <w:rPr>
                <w:rFonts w:ascii="宋体" w:hAnsi="宋体" w:eastAsia="宋体"/>
                <w:color w:val="auto"/>
                <w:sz w:val="24"/>
                <w:highlight w:val="none"/>
              </w:rPr>
            </w:pPr>
          </w:p>
        </w:tc>
        <w:tc>
          <w:tcPr>
            <w:tcW w:w="475" w:type="pct"/>
            <w:vAlign w:val="center"/>
          </w:tcPr>
          <w:p w14:paraId="6437E15C">
            <w:pPr>
              <w:jc w:val="center"/>
              <w:rPr>
                <w:rFonts w:ascii="宋体" w:hAnsi="宋体" w:eastAsia="宋体"/>
                <w:color w:val="auto"/>
                <w:sz w:val="24"/>
                <w:highlight w:val="none"/>
              </w:rPr>
            </w:pPr>
          </w:p>
        </w:tc>
      </w:tr>
      <w:tr w14:paraId="3771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56D92E">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0666068">
            <w:pPr>
              <w:jc w:val="center"/>
              <w:rPr>
                <w:rFonts w:ascii="宋体" w:hAnsi="宋体" w:eastAsia="宋体"/>
                <w:color w:val="auto"/>
                <w:sz w:val="24"/>
                <w:highlight w:val="none"/>
              </w:rPr>
            </w:pPr>
          </w:p>
        </w:tc>
        <w:tc>
          <w:tcPr>
            <w:tcW w:w="1465" w:type="pct"/>
            <w:vAlign w:val="center"/>
          </w:tcPr>
          <w:p w14:paraId="7009C352">
            <w:pPr>
              <w:jc w:val="center"/>
              <w:rPr>
                <w:rFonts w:ascii="宋体" w:hAnsi="宋体" w:eastAsia="宋体"/>
                <w:color w:val="auto"/>
                <w:sz w:val="24"/>
                <w:highlight w:val="none"/>
              </w:rPr>
            </w:pPr>
          </w:p>
        </w:tc>
        <w:tc>
          <w:tcPr>
            <w:tcW w:w="1510" w:type="pct"/>
            <w:vAlign w:val="center"/>
          </w:tcPr>
          <w:p w14:paraId="363F3FD6">
            <w:pPr>
              <w:jc w:val="center"/>
              <w:rPr>
                <w:rFonts w:ascii="宋体" w:hAnsi="宋体" w:eastAsia="宋体"/>
                <w:color w:val="auto"/>
                <w:sz w:val="24"/>
                <w:highlight w:val="none"/>
              </w:rPr>
            </w:pPr>
          </w:p>
        </w:tc>
        <w:tc>
          <w:tcPr>
            <w:tcW w:w="475" w:type="pct"/>
            <w:vAlign w:val="center"/>
          </w:tcPr>
          <w:p w14:paraId="4B67B260">
            <w:pPr>
              <w:jc w:val="center"/>
              <w:rPr>
                <w:rFonts w:ascii="宋体" w:hAnsi="宋体" w:eastAsia="宋体"/>
                <w:color w:val="auto"/>
                <w:sz w:val="24"/>
                <w:highlight w:val="none"/>
              </w:rPr>
            </w:pPr>
          </w:p>
        </w:tc>
      </w:tr>
    </w:tbl>
    <w:p w14:paraId="5C581546">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52E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B97550D">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0FD532E">
            <w:pPr>
              <w:pStyle w:val="11"/>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5384B803">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4E3E8575">
            <w:pPr>
              <w:pStyle w:val="11"/>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6097A6F3">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43A9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62157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15B55EA4">
            <w:pPr>
              <w:jc w:val="center"/>
              <w:rPr>
                <w:rFonts w:ascii="宋体" w:hAnsi="宋体" w:eastAsia="宋体"/>
                <w:color w:val="auto"/>
                <w:sz w:val="24"/>
                <w:highlight w:val="none"/>
              </w:rPr>
            </w:pPr>
          </w:p>
        </w:tc>
        <w:tc>
          <w:tcPr>
            <w:tcW w:w="1680" w:type="pct"/>
            <w:vAlign w:val="center"/>
          </w:tcPr>
          <w:p w14:paraId="2FD9D498">
            <w:pPr>
              <w:jc w:val="center"/>
              <w:rPr>
                <w:rFonts w:ascii="宋体" w:hAnsi="宋体" w:eastAsia="宋体"/>
                <w:color w:val="auto"/>
                <w:sz w:val="24"/>
                <w:highlight w:val="none"/>
              </w:rPr>
            </w:pPr>
          </w:p>
        </w:tc>
        <w:tc>
          <w:tcPr>
            <w:tcW w:w="1456" w:type="pct"/>
            <w:vAlign w:val="center"/>
          </w:tcPr>
          <w:p w14:paraId="0D3B0187">
            <w:pPr>
              <w:jc w:val="center"/>
              <w:rPr>
                <w:rFonts w:ascii="宋体" w:hAnsi="宋体" w:eastAsia="宋体"/>
                <w:color w:val="auto"/>
                <w:sz w:val="24"/>
                <w:highlight w:val="none"/>
              </w:rPr>
            </w:pPr>
          </w:p>
        </w:tc>
        <w:tc>
          <w:tcPr>
            <w:tcW w:w="502" w:type="pct"/>
            <w:vAlign w:val="center"/>
          </w:tcPr>
          <w:p w14:paraId="4013114D">
            <w:pPr>
              <w:jc w:val="center"/>
              <w:rPr>
                <w:rFonts w:ascii="宋体" w:hAnsi="宋体" w:eastAsia="宋体"/>
                <w:color w:val="auto"/>
                <w:sz w:val="24"/>
                <w:highlight w:val="none"/>
              </w:rPr>
            </w:pPr>
          </w:p>
        </w:tc>
      </w:tr>
      <w:tr w14:paraId="7E57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D350E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00E5EB6C">
            <w:pPr>
              <w:jc w:val="center"/>
              <w:rPr>
                <w:rFonts w:ascii="宋体" w:hAnsi="宋体" w:eastAsia="宋体"/>
                <w:color w:val="auto"/>
                <w:sz w:val="24"/>
                <w:highlight w:val="none"/>
              </w:rPr>
            </w:pPr>
          </w:p>
        </w:tc>
        <w:tc>
          <w:tcPr>
            <w:tcW w:w="1680" w:type="pct"/>
            <w:vAlign w:val="center"/>
          </w:tcPr>
          <w:p w14:paraId="55AB9B18">
            <w:pPr>
              <w:jc w:val="center"/>
              <w:rPr>
                <w:rFonts w:ascii="宋体" w:hAnsi="宋体" w:eastAsia="宋体"/>
                <w:color w:val="auto"/>
                <w:sz w:val="24"/>
                <w:highlight w:val="none"/>
              </w:rPr>
            </w:pPr>
          </w:p>
        </w:tc>
        <w:tc>
          <w:tcPr>
            <w:tcW w:w="1456" w:type="pct"/>
            <w:vAlign w:val="center"/>
          </w:tcPr>
          <w:p w14:paraId="45DFDE1D">
            <w:pPr>
              <w:jc w:val="center"/>
              <w:rPr>
                <w:rFonts w:ascii="宋体" w:hAnsi="宋体" w:eastAsia="宋体"/>
                <w:color w:val="auto"/>
                <w:sz w:val="24"/>
                <w:highlight w:val="none"/>
              </w:rPr>
            </w:pPr>
          </w:p>
        </w:tc>
        <w:tc>
          <w:tcPr>
            <w:tcW w:w="502" w:type="pct"/>
            <w:vAlign w:val="center"/>
          </w:tcPr>
          <w:p w14:paraId="27D41376">
            <w:pPr>
              <w:jc w:val="center"/>
              <w:rPr>
                <w:rFonts w:ascii="宋体" w:hAnsi="宋体" w:eastAsia="宋体"/>
                <w:color w:val="auto"/>
                <w:sz w:val="24"/>
                <w:highlight w:val="none"/>
              </w:rPr>
            </w:pPr>
          </w:p>
        </w:tc>
      </w:tr>
      <w:tr w14:paraId="6F12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0ABC44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1D630291">
            <w:pPr>
              <w:jc w:val="center"/>
              <w:rPr>
                <w:rFonts w:ascii="宋体" w:hAnsi="宋体" w:eastAsia="宋体"/>
                <w:color w:val="auto"/>
                <w:sz w:val="24"/>
                <w:highlight w:val="none"/>
              </w:rPr>
            </w:pPr>
          </w:p>
        </w:tc>
        <w:tc>
          <w:tcPr>
            <w:tcW w:w="1680" w:type="pct"/>
            <w:vAlign w:val="center"/>
          </w:tcPr>
          <w:p w14:paraId="2B7BBB8C">
            <w:pPr>
              <w:jc w:val="center"/>
              <w:rPr>
                <w:rFonts w:ascii="宋体" w:hAnsi="宋体" w:eastAsia="宋体"/>
                <w:color w:val="auto"/>
                <w:sz w:val="24"/>
                <w:highlight w:val="none"/>
              </w:rPr>
            </w:pPr>
          </w:p>
        </w:tc>
        <w:tc>
          <w:tcPr>
            <w:tcW w:w="1456" w:type="pct"/>
            <w:vAlign w:val="center"/>
          </w:tcPr>
          <w:p w14:paraId="63C09288">
            <w:pPr>
              <w:pStyle w:val="38"/>
              <w:jc w:val="center"/>
              <w:rPr>
                <w:rFonts w:ascii="宋体" w:hAnsi="宋体" w:eastAsia="宋体"/>
                <w:color w:val="auto"/>
                <w:highlight w:val="none"/>
              </w:rPr>
            </w:pPr>
          </w:p>
        </w:tc>
        <w:tc>
          <w:tcPr>
            <w:tcW w:w="502" w:type="pct"/>
            <w:vAlign w:val="center"/>
          </w:tcPr>
          <w:p w14:paraId="29D43B1F">
            <w:pPr>
              <w:jc w:val="center"/>
              <w:rPr>
                <w:rFonts w:ascii="宋体" w:hAnsi="宋体" w:eastAsia="宋体"/>
                <w:color w:val="auto"/>
                <w:sz w:val="24"/>
                <w:highlight w:val="none"/>
              </w:rPr>
            </w:pPr>
          </w:p>
        </w:tc>
      </w:tr>
      <w:tr w14:paraId="1520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6BF669">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58A4B3BC">
            <w:pPr>
              <w:jc w:val="center"/>
              <w:rPr>
                <w:rFonts w:ascii="宋体" w:hAnsi="宋体" w:eastAsia="宋体"/>
                <w:color w:val="auto"/>
                <w:sz w:val="24"/>
                <w:highlight w:val="none"/>
              </w:rPr>
            </w:pPr>
          </w:p>
        </w:tc>
        <w:tc>
          <w:tcPr>
            <w:tcW w:w="1680" w:type="pct"/>
            <w:vAlign w:val="center"/>
          </w:tcPr>
          <w:p w14:paraId="7C9BB699">
            <w:pPr>
              <w:jc w:val="center"/>
              <w:rPr>
                <w:rFonts w:ascii="宋体" w:hAnsi="宋体" w:eastAsia="宋体"/>
                <w:color w:val="auto"/>
                <w:sz w:val="24"/>
                <w:highlight w:val="none"/>
              </w:rPr>
            </w:pPr>
          </w:p>
        </w:tc>
        <w:tc>
          <w:tcPr>
            <w:tcW w:w="1456" w:type="pct"/>
            <w:vAlign w:val="center"/>
          </w:tcPr>
          <w:p w14:paraId="001CAB04">
            <w:pPr>
              <w:pStyle w:val="38"/>
              <w:jc w:val="center"/>
              <w:rPr>
                <w:rFonts w:ascii="宋体" w:hAnsi="宋体" w:eastAsia="宋体"/>
                <w:color w:val="auto"/>
                <w:highlight w:val="none"/>
              </w:rPr>
            </w:pPr>
          </w:p>
        </w:tc>
        <w:tc>
          <w:tcPr>
            <w:tcW w:w="502" w:type="pct"/>
            <w:vAlign w:val="center"/>
          </w:tcPr>
          <w:p w14:paraId="67F7C802">
            <w:pPr>
              <w:jc w:val="center"/>
              <w:rPr>
                <w:rFonts w:ascii="宋体" w:hAnsi="宋体" w:eastAsia="宋体"/>
                <w:color w:val="auto"/>
                <w:sz w:val="24"/>
                <w:highlight w:val="none"/>
              </w:rPr>
            </w:pPr>
          </w:p>
        </w:tc>
      </w:tr>
      <w:tr w14:paraId="130E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63B508">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7A8495D6">
            <w:pPr>
              <w:jc w:val="center"/>
              <w:rPr>
                <w:rFonts w:ascii="宋体" w:hAnsi="宋体" w:eastAsia="宋体"/>
                <w:color w:val="auto"/>
                <w:sz w:val="24"/>
                <w:highlight w:val="none"/>
              </w:rPr>
            </w:pPr>
          </w:p>
        </w:tc>
        <w:tc>
          <w:tcPr>
            <w:tcW w:w="1680" w:type="pct"/>
            <w:vAlign w:val="center"/>
          </w:tcPr>
          <w:p w14:paraId="16511D71">
            <w:pPr>
              <w:jc w:val="center"/>
              <w:rPr>
                <w:rFonts w:ascii="宋体" w:hAnsi="宋体" w:eastAsia="宋体"/>
                <w:color w:val="auto"/>
                <w:sz w:val="24"/>
                <w:highlight w:val="none"/>
              </w:rPr>
            </w:pPr>
          </w:p>
        </w:tc>
        <w:tc>
          <w:tcPr>
            <w:tcW w:w="1456" w:type="pct"/>
            <w:vAlign w:val="center"/>
          </w:tcPr>
          <w:p w14:paraId="63F201E3">
            <w:pPr>
              <w:jc w:val="center"/>
              <w:rPr>
                <w:rFonts w:ascii="宋体" w:hAnsi="宋体" w:eastAsia="宋体"/>
                <w:color w:val="auto"/>
                <w:sz w:val="24"/>
                <w:highlight w:val="none"/>
              </w:rPr>
            </w:pPr>
          </w:p>
        </w:tc>
        <w:tc>
          <w:tcPr>
            <w:tcW w:w="502" w:type="pct"/>
            <w:vAlign w:val="center"/>
          </w:tcPr>
          <w:p w14:paraId="1A012ABA">
            <w:pPr>
              <w:jc w:val="center"/>
              <w:rPr>
                <w:rFonts w:ascii="宋体" w:hAnsi="宋体" w:eastAsia="宋体"/>
                <w:color w:val="auto"/>
                <w:sz w:val="24"/>
                <w:highlight w:val="none"/>
              </w:rPr>
            </w:pPr>
          </w:p>
        </w:tc>
      </w:tr>
    </w:tbl>
    <w:p w14:paraId="75A446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1D54605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FD1F57B">
      <w:pPr>
        <w:pStyle w:val="12"/>
        <w:spacing w:line="360" w:lineRule="auto"/>
        <w:rPr>
          <w:rFonts w:ascii="宋体" w:hAnsi="宋体" w:eastAsia="宋体"/>
          <w:b w:val="0"/>
          <w:color w:val="auto"/>
          <w:sz w:val="24"/>
          <w:highlight w:val="none"/>
        </w:rPr>
      </w:pPr>
      <w:r>
        <w:rPr>
          <w:rFonts w:ascii="宋体" w:hAnsi="宋体" w:eastAsia="宋体"/>
          <w:b w:val="0"/>
          <w:color w:val="auto"/>
          <w:sz w:val="24"/>
          <w:highlight w:val="none"/>
        </w:rPr>
        <w:br w:type="page"/>
      </w:r>
    </w:p>
    <w:p w14:paraId="28EA2FD8">
      <w:pPr>
        <w:spacing w:line="360" w:lineRule="auto"/>
        <w:jc w:val="center"/>
        <w:outlineLvl w:val="0"/>
        <w:rPr>
          <w:rFonts w:hint="eastAsia" w:ascii="宋体" w:hAnsi="宋体" w:eastAsia="宋体"/>
          <w:b/>
          <w:color w:val="auto"/>
          <w:sz w:val="28"/>
          <w:highlight w:val="none"/>
        </w:rPr>
      </w:pPr>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4" w:name="_Toc5555"/>
      <w:bookmarkStart w:id="75" w:name="_Toc28960"/>
      <w:r>
        <w:rPr>
          <w:rFonts w:hint="eastAsia" w:ascii="宋体" w:hAnsi="宋体" w:eastAsia="宋体"/>
          <w:b/>
          <w:color w:val="auto"/>
          <w:sz w:val="24"/>
          <w:highlight w:val="none"/>
        </w:rPr>
        <w:t>一、开标一览表</w:t>
      </w:r>
      <w:bookmarkEnd w:id="74"/>
      <w:bookmarkEnd w:id="7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22B577B8">
      <w:pPr>
        <w:spacing w:line="360" w:lineRule="auto"/>
        <w:jc w:val="center"/>
        <w:outlineLvl w:val="0"/>
        <w:rPr>
          <w:rFonts w:hint="eastAsia" w:ascii="宋体" w:hAnsi="宋体" w:eastAsia="宋体"/>
          <w:b/>
          <w:color w:val="auto"/>
          <w:sz w:val="28"/>
          <w:highlight w:val="none"/>
        </w:rPr>
      </w:pPr>
    </w:p>
    <w:p w14:paraId="7069AC3A">
      <w:pPr>
        <w:spacing w:line="360" w:lineRule="auto"/>
        <w:jc w:val="center"/>
        <w:outlineLvl w:val="1"/>
        <w:rPr>
          <w:rFonts w:ascii="宋体" w:hAnsi="宋体" w:eastAsia="宋体"/>
          <w:b/>
          <w:color w:val="auto"/>
          <w:sz w:val="24"/>
          <w:highlight w:val="none"/>
        </w:rPr>
      </w:pPr>
      <w:bookmarkStart w:id="76" w:name="_Toc18010"/>
      <w:bookmarkStart w:id="77" w:name="_Toc6441"/>
      <w:r>
        <w:rPr>
          <w:rFonts w:hint="eastAsia" w:ascii="宋体" w:hAnsi="宋体" w:eastAsia="宋体"/>
          <w:b/>
          <w:color w:val="auto"/>
          <w:sz w:val="24"/>
          <w:highlight w:val="none"/>
        </w:rPr>
        <w:t>二、投标函</w:t>
      </w:r>
      <w:bookmarkEnd w:id="76"/>
      <w:bookmarkEnd w:id="77"/>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8" w:name="_Toc6796"/>
      <w:bookmarkStart w:id="79" w:name="_Toc31991"/>
    </w:p>
    <w:p w14:paraId="2484B04A">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8"/>
      <w:bookmarkEnd w:id="79"/>
    </w:p>
    <w:p w14:paraId="436D1BA1">
      <w:pP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38"/>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38"/>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38"/>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3D6991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95B8888">
      <w:pPr>
        <w:spacing w:line="360" w:lineRule="auto"/>
        <w:jc w:val="center"/>
        <w:outlineLvl w:val="0"/>
        <w:rPr>
          <w:rFonts w:hint="eastAsia" w:ascii="宋体" w:hAnsi="宋体" w:eastAsia="宋体"/>
          <w:b/>
          <w:color w:val="auto"/>
          <w:sz w:val="28"/>
          <w:highlight w:val="none"/>
        </w:rPr>
      </w:pPr>
    </w:p>
    <w:p w14:paraId="4A5BC317">
      <w:pPr>
        <w:spacing w:line="360" w:lineRule="auto"/>
        <w:jc w:val="center"/>
        <w:outlineLvl w:val="0"/>
        <w:rPr>
          <w:rFonts w:hint="eastAsia" w:ascii="宋体" w:hAnsi="宋体" w:eastAsia="宋体"/>
          <w:b/>
          <w:color w:val="auto"/>
          <w:sz w:val="28"/>
          <w:highlight w:val="none"/>
        </w:rPr>
      </w:pPr>
    </w:p>
    <w:p w14:paraId="2223082E">
      <w:pPr>
        <w:spacing w:line="360" w:lineRule="auto"/>
        <w:jc w:val="center"/>
        <w:outlineLvl w:val="0"/>
        <w:rPr>
          <w:rFonts w:hint="eastAsia" w:ascii="宋体" w:hAnsi="宋体" w:eastAsia="宋体"/>
          <w:b/>
          <w:color w:val="auto"/>
          <w:sz w:val="28"/>
          <w:highlight w:val="none"/>
        </w:rPr>
      </w:pP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CE54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0135135"/>
    <w:rsid w:val="01B3556A"/>
    <w:rsid w:val="01E25ABE"/>
    <w:rsid w:val="034D095E"/>
    <w:rsid w:val="03A82CAD"/>
    <w:rsid w:val="0A6749FB"/>
    <w:rsid w:val="0D5A0848"/>
    <w:rsid w:val="10026281"/>
    <w:rsid w:val="11B524F0"/>
    <w:rsid w:val="142E658A"/>
    <w:rsid w:val="14A64372"/>
    <w:rsid w:val="14ED3D4F"/>
    <w:rsid w:val="161146EA"/>
    <w:rsid w:val="17B80644"/>
    <w:rsid w:val="1BAD248A"/>
    <w:rsid w:val="1C8A6328"/>
    <w:rsid w:val="1C9F6277"/>
    <w:rsid w:val="1E081BFA"/>
    <w:rsid w:val="20586E69"/>
    <w:rsid w:val="20E63CC8"/>
    <w:rsid w:val="21374CD0"/>
    <w:rsid w:val="22A5210D"/>
    <w:rsid w:val="233A2855"/>
    <w:rsid w:val="24013373"/>
    <w:rsid w:val="25FE400E"/>
    <w:rsid w:val="27AB1F74"/>
    <w:rsid w:val="27FF4722"/>
    <w:rsid w:val="297B3BC8"/>
    <w:rsid w:val="2EB060C2"/>
    <w:rsid w:val="30442B30"/>
    <w:rsid w:val="311A0999"/>
    <w:rsid w:val="319475D5"/>
    <w:rsid w:val="3A881CA1"/>
    <w:rsid w:val="3B5B7B12"/>
    <w:rsid w:val="3B7010B2"/>
    <w:rsid w:val="3B8B3D12"/>
    <w:rsid w:val="3D202664"/>
    <w:rsid w:val="3E900306"/>
    <w:rsid w:val="406D3E12"/>
    <w:rsid w:val="41846EB2"/>
    <w:rsid w:val="45455285"/>
    <w:rsid w:val="45CA5863"/>
    <w:rsid w:val="48C12F4D"/>
    <w:rsid w:val="4AF3565B"/>
    <w:rsid w:val="4B076EEB"/>
    <w:rsid w:val="4B964046"/>
    <w:rsid w:val="4C2B0BB7"/>
    <w:rsid w:val="4E5877A0"/>
    <w:rsid w:val="4F842056"/>
    <w:rsid w:val="4FE47521"/>
    <w:rsid w:val="50E579F5"/>
    <w:rsid w:val="520E2096"/>
    <w:rsid w:val="55C45E2B"/>
    <w:rsid w:val="5853793A"/>
    <w:rsid w:val="5CED210B"/>
    <w:rsid w:val="5E08087F"/>
    <w:rsid w:val="5E203E1A"/>
    <w:rsid w:val="6111492D"/>
    <w:rsid w:val="629E0205"/>
    <w:rsid w:val="693D7F76"/>
    <w:rsid w:val="6F0155A2"/>
    <w:rsid w:val="6F6607E6"/>
    <w:rsid w:val="71ED1E0E"/>
    <w:rsid w:val="73E7745D"/>
    <w:rsid w:val="74485A21"/>
    <w:rsid w:val="7554492F"/>
    <w:rsid w:val="78A21D8D"/>
    <w:rsid w:val="7CEF2EDE"/>
    <w:rsid w:val="7D2D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24654</Words>
  <Characters>25687</Characters>
  <Paragraphs>1417</Paragraphs>
  <TotalTime>48</TotalTime>
  <ScaleCrop>false</ScaleCrop>
  <LinksUpToDate>false</LinksUpToDate>
  <CharactersWithSpaces>29070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2024-09-04T02:09:51Z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1ECEA165F94845FFAF35C1C96E4FB9B0_12</vt:lpwstr>
  </property>
</Properties>
</file>