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rPr>
          <w:rFonts w:hint="eastAsia" w:ascii="宋体" w:hAnsi="宋体" w:cs="宋体"/>
          <w:b/>
          <w:sz w:val="42"/>
          <w:szCs w:val="42"/>
          <w:highlight w:val="none"/>
        </w:rPr>
      </w:pPr>
      <w:bookmarkStart w:id="0" w:name="OLE_LINK1"/>
      <w:bookmarkStart w:id="270" w:name="_GoBack"/>
      <w:bookmarkEnd w:id="270"/>
    </w:p>
    <w:p>
      <w:pPr>
        <w:widowControl/>
        <w:jc w:val="center"/>
        <w:rPr>
          <w:rFonts w:hint="eastAsia" w:ascii="宋体" w:hAnsi="宋体" w:eastAsia="宋体" w:cs="宋体"/>
          <w:b/>
          <w:sz w:val="42"/>
          <w:szCs w:val="42"/>
          <w:highlight w:val="none"/>
          <w:lang w:eastAsia="zh-CN"/>
        </w:rPr>
      </w:pPr>
      <w:r>
        <w:rPr>
          <w:rFonts w:hint="eastAsia" w:ascii="宋体" w:hAnsi="宋体" w:cs="宋体"/>
          <w:b/>
          <w:sz w:val="42"/>
          <w:szCs w:val="42"/>
          <w:highlight w:val="none"/>
          <w:lang w:eastAsia="zh-CN"/>
        </w:rPr>
        <w:t>滁州市第一人民医院共享设备投放项目</w:t>
      </w:r>
    </w:p>
    <w:p>
      <w:pPr>
        <w:pStyle w:val="29"/>
        <w:rPr>
          <w:rFonts w:hint="eastAsia" w:ascii="宋体" w:hAnsi="宋体" w:cs="宋体"/>
          <w:highlight w:val="none"/>
        </w:rPr>
      </w:pPr>
    </w:p>
    <w:p>
      <w:pPr>
        <w:spacing w:after="156" w:afterLines="50"/>
        <w:ind w:left="-850" w:leftChars="-405" w:right="-625"/>
        <w:jc w:val="center"/>
        <w:rPr>
          <w:rFonts w:hint="eastAsia" w:ascii="宋体" w:hAnsi="宋体" w:cs="宋体"/>
          <w:bCs/>
          <w:sz w:val="28"/>
          <w:szCs w:val="28"/>
          <w:highlight w:val="none"/>
        </w:rPr>
      </w:pPr>
    </w:p>
    <w:p>
      <w:pPr>
        <w:widowControl/>
        <w:jc w:val="center"/>
        <w:rPr>
          <w:rFonts w:hint="eastAsia" w:ascii="宋体" w:hAnsi="宋体" w:cs="宋体"/>
          <w:bCs/>
          <w:sz w:val="28"/>
          <w:szCs w:val="28"/>
          <w:highlight w:val="none"/>
        </w:rPr>
      </w:pPr>
    </w:p>
    <w:p>
      <w:pPr>
        <w:pStyle w:val="29"/>
        <w:ind w:firstLine="560"/>
        <w:rPr>
          <w:rFonts w:hint="eastAsia" w:ascii="宋体" w:hAnsi="宋体" w:cs="宋体"/>
          <w:bCs/>
          <w:sz w:val="28"/>
          <w:szCs w:val="28"/>
          <w:highlight w:val="none"/>
        </w:rPr>
      </w:pPr>
    </w:p>
    <w:p>
      <w:pPr>
        <w:rPr>
          <w:rFonts w:hint="eastAsia"/>
          <w:highlight w:val="none"/>
        </w:rPr>
      </w:pPr>
    </w:p>
    <w:p>
      <w:pPr>
        <w:widowControl/>
        <w:jc w:val="center"/>
        <w:rPr>
          <w:rFonts w:hint="eastAsia" w:ascii="宋体" w:hAnsi="宋体" w:cs="宋体"/>
          <w:bCs/>
          <w:sz w:val="28"/>
          <w:szCs w:val="28"/>
          <w:highlight w:val="none"/>
        </w:rPr>
      </w:pPr>
      <w:r>
        <w:rPr>
          <w:rFonts w:hint="eastAsia" w:ascii="宋体" w:hAnsi="宋体" w:cs="宋体"/>
          <w:bCs/>
          <w:sz w:val="28"/>
          <w:szCs w:val="28"/>
          <w:highlight w:val="none"/>
        </w:rPr>
        <w:t>项目编号：</w:t>
      </w:r>
      <w:r>
        <w:rPr>
          <w:rFonts w:hint="eastAsia" w:ascii="宋体" w:hAnsi="宋体" w:cs="宋体"/>
          <w:bCs/>
          <w:sz w:val="28"/>
          <w:szCs w:val="28"/>
          <w:highlight w:val="none"/>
          <w:lang w:eastAsia="zh-CN"/>
        </w:rPr>
        <w:t>CZYY-2024-05</w:t>
      </w:r>
    </w:p>
    <w:p>
      <w:pPr>
        <w:widowControl/>
        <w:wordWrap w:val="0"/>
        <w:ind w:firstLine="2520" w:firstLineChars="900"/>
        <w:rPr>
          <w:rFonts w:hint="eastAsia" w:ascii="宋体" w:hAnsi="宋体" w:cs="宋体"/>
          <w:bCs/>
          <w:sz w:val="28"/>
          <w:szCs w:val="28"/>
          <w:highlight w:val="none"/>
        </w:rPr>
      </w:pPr>
      <w:r>
        <w:rPr>
          <w:rFonts w:hint="eastAsia" w:ascii="宋体" w:hAnsi="宋体" w:cs="宋体"/>
          <w:bCs/>
          <w:sz w:val="28"/>
          <w:szCs w:val="28"/>
          <w:highlight w:val="none"/>
        </w:rPr>
        <w:t xml:space="preserve"> </w:t>
      </w:r>
    </w:p>
    <w:p>
      <w:pPr>
        <w:rPr>
          <w:rFonts w:hint="eastAsia" w:ascii="宋体" w:hAnsi="宋体" w:cs="宋体"/>
          <w:bCs/>
          <w:szCs w:val="21"/>
          <w:highlight w:val="none"/>
        </w:rPr>
      </w:pPr>
    </w:p>
    <w:p>
      <w:pPr>
        <w:pStyle w:val="29"/>
        <w:rPr>
          <w:rFonts w:hint="eastAsia"/>
          <w:highlight w:val="none"/>
        </w:rPr>
      </w:pPr>
    </w:p>
    <w:p>
      <w:pPr>
        <w:rPr>
          <w:rFonts w:hint="eastAsia" w:ascii="宋体" w:hAnsi="宋体" w:cs="宋体"/>
          <w:bCs/>
          <w:szCs w:val="21"/>
          <w:highlight w:val="none"/>
        </w:rPr>
      </w:pPr>
    </w:p>
    <w:p>
      <w:pPr>
        <w:jc w:val="center"/>
        <w:rPr>
          <w:rFonts w:hint="eastAsia" w:ascii="宋体" w:hAnsi="宋体" w:cs="宋体"/>
          <w:b/>
          <w:sz w:val="84"/>
          <w:szCs w:val="84"/>
          <w:highlight w:val="none"/>
        </w:rPr>
      </w:pPr>
      <w:r>
        <w:rPr>
          <w:rFonts w:hint="eastAsia" w:ascii="宋体" w:hAnsi="宋体" w:cs="宋体"/>
          <w:b/>
          <w:sz w:val="84"/>
          <w:szCs w:val="84"/>
          <w:highlight w:val="none"/>
        </w:rPr>
        <w:t>招 标 文 件</w:t>
      </w:r>
    </w:p>
    <w:p>
      <w:pPr>
        <w:rPr>
          <w:rFonts w:hint="eastAsia" w:ascii="宋体" w:hAnsi="宋体" w:cs="宋体"/>
          <w:sz w:val="28"/>
          <w:szCs w:val="28"/>
          <w:highlight w:val="none"/>
        </w:rPr>
      </w:pPr>
    </w:p>
    <w:p>
      <w:pPr>
        <w:pStyle w:val="29"/>
        <w:rPr>
          <w:rFonts w:hint="eastAsia"/>
          <w:highlight w:val="none"/>
        </w:rPr>
      </w:pPr>
    </w:p>
    <w:p>
      <w:pPr>
        <w:rPr>
          <w:rFonts w:hint="eastAsia" w:ascii="宋体" w:hAnsi="宋体" w:cs="宋体"/>
          <w:sz w:val="28"/>
          <w:szCs w:val="28"/>
          <w:highlight w:val="none"/>
        </w:rPr>
      </w:pPr>
    </w:p>
    <w:p>
      <w:pPr>
        <w:pStyle w:val="29"/>
        <w:rPr>
          <w:rFonts w:hint="eastAsia"/>
          <w:highlight w:val="none"/>
        </w:rPr>
      </w:pPr>
    </w:p>
    <w:p>
      <w:pPr>
        <w:ind w:firstLine="321" w:firstLineChars="100"/>
        <w:rPr>
          <w:rFonts w:hint="eastAsia" w:ascii="宋体" w:hAnsi="宋体" w:cs="宋体"/>
          <w:b/>
          <w:sz w:val="32"/>
          <w:szCs w:val="32"/>
          <w:highlight w:val="none"/>
        </w:rPr>
      </w:pPr>
      <w:r>
        <w:rPr>
          <w:rFonts w:hint="eastAsia" w:ascii="宋体" w:hAnsi="宋体" w:cs="宋体"/>
          <w:b/>
          <w:sz w:val="32"/>
          <w:szCs w:val="32"/>
          <w:highlight w:val="none"/>
        </w:rPr>
        <w:t>招  标  人：</w:t>
      </w:r>
      <w:r>
        <w:rPr>
          <w:rFonts w:hint="eastAsia" w:ascii="宋体" w:hAnsi="宋体" w:cs="宋体"/>
          <w:b/>
          <w:sz w:val="32"/>
          <w:szCs w:val="32"/>
          <w:highlight w:val="none"/>
          <w:u w:val="single" w:color="000000"/>
          <w:lang w:eastAsia="zh-CN"/>
        </w:rPr>
        <w:t>滁州市第一人民医院</w:t>
      </w:r>
      <w:r>
        <w:rPr>
          <w:rFonts w:hint="eastAsia" w:ascii="宋体" w:hAnsi="宋体" w:cs="宋体"/>
          <w:b/>
          <w:sz w:val="32"/>
          <w:szCs w:val="32"/>
          <w:highlight w:val="none"/>
        </w:rPr>
        <w:t>（盖单位章）</w:t>
      </w:r>
    </w:p>
    <w:p>
      <w:pPr>
        <w:spacing w:line="1000" w:lineRule="exact"/>
        <w:ind w:firstLine="278" w:firstLineChars="99"/>
        <w:rPr>
          <w:rFonts w:hint="eastAsia" w:ascii="宋体" w:hAnsi="宋体" w:cs="宋体"/>
          <w:b/>
          <w:sz w:val="32"/>
          <w:szCs w:val="32"/>
          <w:highlight w:val="none"/>
        </w:rPr>
      </w:pPr>
      <w:r>
        <w:rPr>
          <w:rFonts w:hint="eastAsia" w:ascii="宋体" w:hAnsi="宋体" w:cs="宋体"/>
          <w:b/>
          <w:spacing w:val="-20"/>
          <w:sz w:val="32"/>
          <w:szCs w:val="32"/>
          <w:highlight w:val="none"/>
        </w:rPr>
        <w:t>招标代理机构：</w:t>
      </w:r>
      <w:r>
        <w:rPr>
          <w:rFonts w:hint="eastAsia" w:ascii="宋体" w:hAnsi="宋体" w:cs="宋体"/>
          <w:b/>
          <w:spacing w:val="-20"/>
          <w:sz w:val="32"/>
          <w:szCs w:val="32"/>
          <w:highlight w:val="none"/>
          <w:u w:val="single" w:color="000000"/>
        </w:rPr>
        <w:t>江苏川页工程项目管理有限公司</w:t>
      </w:r>
      <w:r>
        <w:rPr>
          <w:rFonts w:hint="eastAsia" w:ascii="宋体" w:hAnsi="宋体" w:cs="宋体"/>
          <w:b/>
          <w:spacing w:val="-20"/>
          <w:sz w:val="32"/>
          <w:szCs w:val="32"/>
          <w:highlight w:val="none"/>
        </w:rPr>
        <w:t>（盖单位章）</w:t>
      </w:r>
    </w:p>
    <w:p>
      <w:pPr>
        <w:pStyle w:val="29"/>
        <w:rPr>
          <w:rFonts w:hint="eastAsia" w:ascii="宋体" w:hAnsi="宋体" w:cs="宋体"/>
          <w:highlight w:val="none"/>
        </w:rPr>
      </w:pPr>
    </w:p>
    <w:p>
      <w:pPr>
        <w:ind w:firstLine="3463"/>
        <w:rPr>
          <w:rFonts w:hint="eastAsia" w:ascii="宋体" w:hAnsi="宋体" w:cs="宋体"/>
          <w:b/>
          <w:sz w:val="30"/>
          <w:highlight w:val="none"/>
        </w:rPr>
      </w:pPr>
      <w:r>
        <w:rPr>
          <w:rFonts w:hint="eastAsia" w:ascii="宋体" w:hAnsi="宋体" w:cs="宋体"/>
          <w:b/>
          <w:sz w:val="30"/>
          <w:highlight w:val="none"/>
          <w:u w:val="single" w:color="000000"/>
        </w:rPr>
        <w:t>2024</w:t>
      </w:r>
      <w:r>
        <w:rPr>
          <w:rFonts w:hint="eastAsia" w:ascii="宋体" w:hAnsi="宋体" w:cs="宋体"/>
          <w:b/>
          <w:sz w:val="30"/>
          <w:highlight w:val="none"/>
        </w:rPr>
        <w:t>年</w:t>
      </w:r>
      <w:r>
        <w:rPr>
          <w:rFonts w:hint="eastAsia" w:ascii="宋体" w:hAnsi="宋体" w:cs="宋体"/>
          <w:b/>
          <w:sz w:val="30"/>
          <w:highlight w:val="none"/>
          <w:u w:val="single" w:color="000000"/>
          <w:lang w:val="en-US" w:eastAsia="zh-CN"/>
        </w:rPr>
        <w:t>9</w:t>
      </w:r>
      <w:r>
        <w:rPr>
          <w:rFonts w:hint="eastAsia" w:ascii="宋体" w:hAnsi="宋体" w:cs="宋体"/>
          <w:b/>
          <w:sz w:val="30"/>
          <w:highlight w:val="none"/>
        </w:rPr>
        <w:t>月</w:t>
      </w:r>
    </w:p>
    <w:p>
      <w:pPr>
        <w:pStyle w:val="3"/>
        <w:numPr>
          <w:ilvl w:val="0"/>
          <w:numId w:val="0"/>
        </w:numPr>
        <w:ind w:left="431" w:leftChars="0"/>
        <w:rPr>
          <w:rFonts w:hint="eastAsia"/>
        </w:rPr>
      </w:pPr>
    </w:p>
    <w:p>
      <w:pPr>
        <w:jc w:val="center"/>
        <w:rPr>
          <w:rFonts w:hint="eastAsia" w:ascii="宋体" w:hAnsi="宋体" w:cs="宋体"/>
          <w:b/>
          <w:sz w:val="32"/>
          <w:szCs w:val="32"/>
          <w:highlight w:val="none"/>
        </w:rPr>
      </w:pPr>
    </w:p>
    <w:p>
      <w:pPr>
        <w:rPr>
          <w:rFonts w:hint="eastAsia"/>
          <w:highlight w:val="none"/>
        </w:rPr>
      </w:pPr>
    </w:p>
    <w:p>
      <w:pPr>
        <w:spacing w:line="360" w:lineRule="exact"/>
        <w:jc w:val="center"/>
        <w:rPr>
          <w:rFonts w:hint="eastAsia" w:ascii="宋体" w:hAnsi="宋体" w:cs="宋体"/>
          <w:b/>
          <w:sz w:val="36"/>
          <w:highlight w:val="none"/>
        </w:rPr>
      </w:pPr>
      <w:r>
        <w:rPr>
          <w:rFonts w:hint="eastAsia" w:ascii="宋体" w:hAnsi="宋体" w:cs="宋体"/>
          <w:b/>
          <w:sz w:val="36"/>
          <w:highlight w:val="none"/>
        </w:rPr>
        <w:t>目  录</w:t>
      </w:r>
    </w:p>
    <w:p>
      <w:pPr>
        <w:spacing w:line="360" w:lineRule="exact"/>
        <w:jc w:val="center"/>
        <w:rPr>
          <w:rFonts w:hint="eastAsia" w:ascii="宋体" w:hAnsi="宋体" w:cs="宋体"/>
          <w:b/>
          <w:sz w:val="36"/>
          <w:highlight w:val="none"/>
        </w:rPr>
      </w:pPr>
    </w:p>
    <w:p>
      <w:pPr>
        <w:pStyle w:val="31"/>
        <w:tabs>
          <w:tab w:val="right" w:leader="dot" w:pos="8296"/>
        </w:tabs>
        <w:spacing w:line="600" w:lineRule="exact"/>
        <w:rPr>
          <w:rFonts w:hint="eastAsia" w:ascii="宋体" w:hAnsi="宋体" w:cs="宋体"/>
          <w:sz w:val="24"/>
          <w:highlight w:val="none"/>
          <w:lang/>
        </w:rPr>
      </w:pPr>
      <w:r>
        <w:rPr>
          <w:rFonts w:hint="eastAsia" w:ascii="宋体" w:hAnsi="宋体" w:cs="宋体"/>
          <w:sz w:val="24"/>
          <w:highlight w:val="none"/>
        </w:rPr>
        <w:fldChar w:fldCharType="begin"/>
      </w:r>
      <w:r>
        <w:rPr>
          <w:rFonts w:hint="eastAsia" w:ascii="宋体" w:hAnsi="宋体" w:cs="宋体"/>
          <w:sz w:val="24"/>
          <w:highlight w:val="none"/>
        </w:rPr>
        <w:instrText xml:space="preserve"> TOC \o "1-3" \h \z \u </w:instrText>
      </w:r>
      <w:r>
        <w:rPr>
          <w:rFonts w:hint="eastAsia" w:ascii="宋体" w:hAnsi="宋体" w:cs="宋体"/>
          <w:sz w:val="24"/>
          <w:highlight w:val="none"/>
        </w:rPr>
        <w:fldChar w:fldCharType="separate"/>
      </w: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"_Toc449343829" </w:instrText>
      </w:r>
      <w:r>
        <w:rPr>
          <w:rFonts w:hint="eastAsia" w:ascii="宋体" w:hAnsi="宋体" w:cs="宋体"/>
          <w:sz w:val="24"/>
          <w:highlight w:val="none"/>
          <w:lang/>
        </w:rPr>
        <w:fldChar w:fldCharType="separate"/>
      </w:r>
      <w:r>
        <w:rPr>
          <w:rFonts w:hint="eastAsia" w:ascii="宋体" w:hAnsi="宋体" w:cs="宋体"/>
          <w:bCs/>
          <w:sz w:val="24"/>
          <w:highlight w:val="none"/>
          <w:lang/>
        </w:rPr>
        <w:t>第一章  招标公告</w:t>
      </w:r>
      <w:r>
        <w:rPr>
          <w:rFonts w:hint="eastAsia" w:ascii="宋体" w:hAnsi="宋体" w:cs="宋体"/>
          <w:sz w:val="24"/>
          <w:highlight w:val="none"/>
          <w:lang/>
        </w:rPr>
        <w:tab/>
      </w:r>
      <w:r>
        <w:rPr>
          <w:rFonts w:hint="eastAsia" w:ascii="宋体" w:hAnsi="宋体" w:cs="宋体"/>
          <w:sz w:val="24"/>
          <w:highlight w:val="none"/>
          <w:lang/>
        </w:rPr>
        <w:t>1</w:t>
      </w:r>
      <w:r>
        <w:rPr>
          <w:rFonts w:hint="eastAsia" w:ascii="宋体" w:hAnsi="宋体" w:cs="宋体"/>
          <w:sz w:val="24"/>
          <w:highlight w:val="none"/>
          <w:lang/>
        </w:rPr>
        <w:fldChar w:fldCharType="end"/>
      </w:r>
    </w:p>
    <w:p>
      <w:pPr>
        <w:pStyle w:val="31"/>
        <w:tabs>
          <w:tab w:val="right" w:leader="dot" w:pos="8296"/>
        </w:tabs>
        <w:spacing w:line="600" w:lineRule="exact"/>
        <w:rPr>
          <w:rFonts w:hint="eastAsia" w:ascii="宋体" w:hAnsi="宋体" w:cs="宋体"/>
          <w:sz w:val="24"/>
          <w:highlight w:val="none"/>
          <w:lang/>
        </w:rPr>
      </w:pP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"_Toc449343830" </w:instrText>
      </w:r>
      <w:r>
        <w:rPr>
          <w:rFonts w:hint="eastAsia" w:ascii="宋体" w:hAnsi="宋体" w:cs="宋体"/>
          <w:sz w:val="24"/>
          <w:highlight w:val="none"/>
          <w:lang/>
        </w:rPr>
        <w:fldChar w:fldCharType="separate"/>
      </w:r>
      <w:r>
        <w:rPr>
          <w:rFonts w:hint="eastAsia" w:ascii="宋体" w:hAnsi="宋体" w:cs="宋体"/>
          <w:sz w:val="24"/>
          <w:highlight w:val="none"/>
          <w:lang/>
        </w:rPr>
        <w:t>第二章 投标人须知</w:t>
      </w:r>
      <w:r>
        <w:rPr>
          <w:rFonts w:hint="eastAsia" w:ascii="宋体" w:hAnsi="宋体" w:cs="宋体"/>
          <w:sz w:val="24"/>
          <w:highlight w:val="none"/>
          <w:lang/>
        </w:rPr>
        <w:tab/>
      </w:r>
      <w:r>
        <w:rPr>
          <w:rFonts w:hint="eastAsia" w:ascii="宋体" w:hAnsi="宋体" w:cs="宋体"/>
          <w:sz w:val="24"/>
          <w:highlight w:val="none"/>
        </w:rPr>
        <w:t>6</w:t>
      </w:r>
      <w:r>
        <w:rPr>
          <w:rFonts w:hint="eastAsia" w:ascii="宋体" w:hAnsi="宋体" w:cs="宋体"/>
          <w:sz w:val="24"/>
          <w:highlight w:val="none"/>
          <w:lang/>
        </w:rPr>
        <w:fldChar w:fldCharType="end"/>
      </w:r>
    </w:p>
    <w:p>
      <w:pPr>
        <w:pStyle w:val="31"/>
        <w:tabs>
          <w:tab w:val="right" w:leader="dot" w:pos="8296"/>
        </w:tabs>
        <w:spacing w:line="600" w:lineRule="exact"/>
        <w:rPr>
          <w:rFonts w:hint="eastAsia" w:ascii="宋体" w:hAnsi="宋体" w:cs="宋体"/>
          <w:sz w:val="24"/>
          <w:highlight w:val="none"/>
          <w:lang/>
        </w:rPr>
      </w:pP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"_Toc449343833" </w:instrText>
      </w:r>
      <w:r>
        <w:rPr>
          <w:rFonts w:hint="eastAsia" w:ascii="宋体" w:hAnsi="宋体" w:cs="宋体"/>
          <w:sz w:val="24"/>
          <w:highlight w:val="none"/>
          <w:lang/>
        </w:rPr>
        <w:fldChar w:fldCharType="separate"/>
      </w:r>
      <w:r>
        <w:rPr>
          <w:rFonts w:hint="eastAsia" w:ascii="宋体" w:hAnsi="宋体" w:cs="宋体"/>
          <w:sz w:val="24"/>
          <w:highlight w:val="none"/>
          <w:lang/>
        </w:rPr>
        <w:t>第三章  评标办法</w:t>
      </w:r>
      <w:r>
        <w:rPr>
          <w:rFonts w:hint="eastAsia" w:ascii="宋体" w:hAnsi="宋体" w:cs="宋体"/>
          <w:sz w:val="24"/>
          <w:highlight w:val="none"/>
          <w:lang/>
        </w:rPr>
        <w:tab/>
      </w:r>
      <w:r>
        <w:rPr>
          <w:rFonts w:hint="eastAsia" w:ascii="宋体" w:hAnsi="宋体" w:cs="宋体"/>
          <w:sz w:val="24"/>
          <w:highlight w:val="none"/>
          <w:lang/>
        </w:rPr>
        <w:fldChar w:fldCharType="begin"/>
      </w:r>
      <w:r>
        <w:rPr>
          <w:rFonts w:hint="eastAsia" w:ascii="宋体" w:hAnsi="宋体" w:cs="宋体"/>
          <w:sz w:val="24"/>
          <w:highlight w:val="none"/>
          <w:lang/>
        </w:rPr>
        <w:instrText xml:space="preserve"> PAGEREF _Toc449343833 \h </w:instrText>
      </w:r>
      <w:r>
        <w:rPr>
          <w:rFonts w:hint="eastAsia" w:ascii="宋体" w:hAnsi="宋体" w:cs="宋体"/>
          <w:sz w:val="24"/>
          <w:highlight w:val="none"/>
          <w:lang/>
        </w:rPr>
        <w:fldChar w:fldCharType="separate"/>
      </w:r>
      <w:r>
        <w:rPr>
          <w:rFonts w:ascii="宋体" w:hAnsi="宋体" w:cs="宋体"/>
          <w:sz w:val="24"/>
          <w:highlight w:val="none"/>
          <w:lang/>
        </w:rPr>
        <w:t>22</w:t>
      </w:r>
      <w:r>
        <w:rPr>
          <w:rFonts w:hint="eastAsia" w:ascii="宋体" w:hAnsi="宋体" w:cs="宋体"/>
          <w:sz w:val="24"/>
          <w:highlight w:val="none"/>
          <w:lang/>
        </w:rPr>
        <w:fldChar w:fldCharType="end"/>
      </w:r>
      <w:r>
        <w:rPr>
          <w:rFonts w:hint="eastAsia" w:ascii="宋体" w:hAnsi="宋体" w:cs="宋体"/>
          <w:sz w:val="24"/>
          <w:highlight w:val="none"/>
          <w:lang/>
        </w:rPr>
        <w:fldChar w:fldCharType="end"/>
      </w:r>
    </w:p>
    <w:p>
      <w:pPr>
        <w:pStyle w:val="31"/>
        <w:tabs>
          <w:tab w:val="right" w:leader="dot" w:pos="8296"/>
        </w:tabs>
        <w:spacing w:line="600" w:lineRule="exact"/>
        <w:rPr>
          <w:rFonts w:hint="eastAsia" w:ascii="宋体" w:hAnsi="宋体" w:cs="宋体"/>
          <w:sz w:val="24"/>
          <w:highlight w:val="none"/>
        </w:rPr>
      </w:pP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"_Toc449343839" </w:instrText>
      </w:r>
      <w:r>
        <w:rPr>
          <w:rFonts w:hint="eastAsia" w:ascii="宋体" w:hAnsi="宋体" w:cs="宋体"/>
          <w:sz w:val="24"/>
          <w:highlight w:val="none"/>
          <w:lang/>
        </w:rPr>
        <w:fldChar w:fldCharType="separate"/>
      </w:r>
      <w:r>
        <w:rPr>
          <w:rFonts w:hint="eastAsia" w:ascii="宋体" w:hAnsi="宋体" w:cs="宋体"/>
          <w:sz w:val="24"/>
          <w:highlight w:val="none"/>
          <w:lang/>
        </w:rPr>
        <w:t>第四章  采购</w:t>
      </w:r>
      <w:r>
        <w:rPr>
          <w:rFonts w:hint="eastAsia" w:ascii="宋体" w:hAnsi="宋体" w:cs="宋体"/>
          <w:sz w:val="24"/>
          <w:highlight w:val="none"/>
        </w:rPr>
        <w:t>需求</w:t>
      </w:r>
      <w:r>
        <w:rPr>
          <w:rFonts w:hint="eastAsia" w:ascii="宋体" w:hAnsi="宋体" w:cs="宋体"/>
          <w:sz w:val="24"/>
          <w:highlight w:val="none"/>
          <w:lang/>
        </w:rPr>
        <w:tab/>
      </w:r>
      <w:r>
        <w:rPr>
          <w:rFonts w:hint="eastAsia" w:ascii="宋体" w:hAnsi="宋体" w:cs="宋体"/>
          <w:sz w:val="24"/>
          <w:highlight w:val="none"/>
        </w:rPr>
        <w:t>3</w:t>
      </w:r>
      <w:r>
        <w:rPr>
          <w:rFonts w:hint="eastAsia" w:ascii="宋体" w:hAnsi="宋体" w:cs="宋体"/>
          <w:sz w:val="24"/>
          <w:highlight w:val="none"/>
          <w:lang/>
        </w:rPr>
        <w:fldChar w:fldCharType="end"/>
      </w:r>
      <w:r>
        <w:rPr>
          <w:rFonts w:hint="eastAsia" w:ascii="宋体" w:hAnsi="宋体" w:cs="宋体"/>
          <w:sz w:val="24"/>
          <w:highlight w:val="none"/>
        </w:rPr>
        <w:t>1</w:t>
      </w:r>
    </w:p>
    <w:p>
      <w:pPr>
        <w:pStyle w:val="31"/>
        <w:tabs>
          <w:tab w:val="right" w:leader="dot" w:pos="8296"/>
        </w:tabs>
        <w:spacing w:line="600" w:lineRule="exact"/>
        <w:rPr>
          <w:rFonts w:hint="eastAsia" w:ascii="宋体" w:hAnsi="宋体" w:cs="宋体"/>
          <w:sz w:val="24"/>
          <w:highlight w:val="none"/>
        </w:rPr>
      </w:pP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"_Toc449343902" </w:instrText>
      </w:r>
      <w:r>
        <w:rPr>
          <w:rFonts w:hint="eastAsia" w:ascii="宋体" w:hAnsi="宋体" w:cs="宋体"/>
          <w:sz w:val="24"/>
          <w:highlight w:val="none"/>
          <w:lang/>
        </w:rPr>
        <w:fldChar w:fldCharType="separate"/>
      </w:r>
      <w:r>
        <w:rPr>
          <w:rFonts w:hint="eastAsia" w:ascii="宋体" w:hAnsi="宋体" w:cs="宋体"/>
          <w:sz w:val="24"/>
          <w:highlight w:val="none"/>
          <w:lang/>
        </w:rPr>
        <w:t>第五章  合同条款及格式</w:t>
      </w:r>
      <w:r>
        <w:rPr>
          <w:rFonts w:hint="eastAsia" w:ascii="宋体" w:hAnsi="宋体" w:cs="宋体"/>
          <w:sz w:val="24"/>
          <w:highlight w:val="none"/>
          <w:lang/>
        </w:rPr>
        <w:tab/>
      </w:r>
      <w:r>
        <w:rPr>
          <w:rFonts w:hint="eastAsia" w:ascii="宋体" w:hAnsi="宋体" w:cs="宋体"/>
          <w:sz w:val="24"/>
          <w:highlight w:val="none"/>
          <w:lang/>
        </w:rPr>
        <w:fldChar w:fldCharType="end"/>
      </w:r>
      <w:r>
        <w:rPr>
          <w:rFonts w:hint="eastAsia" w:ascii="宋体" w:hAnsi="宋体" w:cs="宋体"/>
          <w:sz w:val="24"/>
          <w:highlight w:val="none"/>
        </w:rPr>
        <w:t>45</w:t>
      </w:r>
    </w:p>
    <w:p>
      <w:pPr>
        <w:pStyle w:val="31"/>
        <w:tabs>
          <w:tab w:val="right" w:leader="dot" w:pos="8296"/>
        </w:tabs>
        <w:spacing w:line="600" w:lineRule="exact"/>
        <w:rPr>
          <w:rFonts w:hint="eastAsia" w:ascii="宋体" w:hAnsi="宋体" w:cs="宋体"/>
          <w:sz w:val="24"/>
          <w:highlight w:val="none"/>
        </w:rPr>
      </w:pP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"_Toc449343905" </w:instrText>
      </w:r>
      <w:r>
        <w:rPr>
          <w:rFonts w:hint="eastAsia" w:ascii="宋体" w:hAnsi="宋体" w:cs="宋体"/>
          <w:sz w:val="24"/>
          <w:highlight w:val="none"/>
          <w:lang/>
        </w:rPr>
        <w:fldChar w:fldCharType="separate"/>
      </w:r>
      <w:r>
        <w:rPr>
          <w:rFonts w:hint="eastAsia" w:ascii="宋体" w:hAnsi="宋体" w:cs="宋体"/>
          <w:sz w:val="24"/>
          <w:highlight w:val="none"/>
          <w:lang/>
        </w:rPr>
        <w:t>第六章  投标文件格式</w:t>
      </w:r>
      <w:r>
        <w:rPr>
          <w:rFonts w:hint="eastAsia" w:ascii="宋体" w:hAnsi="宋体" w:cs="宋体"/>
          <w:sz w:val="24"/>
          <w:highlight w:val="none"/>
          <w:lang/>
        </w:rPr>
        <w:tab/>
      </w:r>
      <w:r>
        <w:rPr>
          <w:rFonts w:hint="eastAsia" w:ascii="宋体" w:hAnsi="宋体" w:cs="宋体"/>
          <w:sz w:val="24"/>
          <w:highlight w:val="none"/>
        </w:rPr>
        <w:t>56</w:t>
      </w:r>
      <w:r>
        <w:rPr>
          <w:rFonts w:hint="eastAsia" w:ascii="宋体" w:hAnsi="宋体" w:cs="宋体"/>
          <w:sz w:val="24"/>
          <w:highlight w:val="none"/>
          <w:lang/>
        </w:rPr>
        <w:fldChar w:fldCharType="end"/>
      </w:r>
    </w:p>
    <w:p>
      <w:pPr>
        <w:pStyle w:val="31"/>
        <w:tabs>
          <w:tab w:val="right" w:leader="dot" w:pos="8296"/>
        </w:tabs>
        <w:spacing w:line="600" w:lineRule="exact"/>
        <w:rPr>
          <w:rFonts w:hint="default" w:ascii="宋体" w:hAnsi="宋体" w:eastAsia="宋体" w:cs="宋体"/>
          <w:sz w:val="24"/>
          <w:highlight w:val="none"/>
          <w:lang w:val="en-US" w:eastAsia="zh-CN"/>
        </w:rPr>
      </w:pP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"_Toc449343906" </w:instrText>
      </w:r>
      <w:r>
        <w:rPr>
          <w:rFonts w:hint="eastAsia" w:ascii="宋体" w:hAnsi="宋体" w:cs="宋体"/>
          <w:sz w:val="24"/>
          <w:highlight w:val="none"/>
          <w:lang/>
        </w:rPr>
        <w:fldChar w:fldCharType="separate"/>
      </w:r>
      <w:r>
        <w:rPr>
          <w:rFonts w:hint="eastAsia" w:ascii="宋体" w:hAnsi="宋体" w:cs="宋体"/>
          <w:sz w:val="24"/>
          <w:highlight w:val="none"/>
          <w:lang/>
        </w:rPr>
        <w:t>第七章  招标单位、招标代理机构对本招标文件的确认</w:t>
      </w:r>
      <w:r>
        <w:rPr>
          <w:rFonts w:hint="eastAsia" w:ascii="宋体" w:hAnsi="宋体" w:cs="宋体"/>
          <w:sz w:val="24"/>
          <w:highlight w:val="none"/>
          <w:lang/>
        </w:rPr>
        <w:tab/>
      </w:r>
      <w:r>
        <w:rPr>
          <w:rFonts w:hint="eastAsia" w:ascii="宋体" w:hAnsi="宋体" w:cs="宋体"/>
          <w:sz w:val="24"/>
          <w:highlight w:val="none"/>
          <w:lang/>
        </w:rPr>
        <w:fldChar w:fldCharType="end"/>
      </w:r>
      <w:r>
        <w:rPr>
          <w:rFonts w:hint="eastAsia" w:ascii="宋体" w:hAnsi="宋体" w:cs="宋体"/>
          <w:sz w:val="24"/>
          <w:highlight w:val="none"/>
          <w:lang w:val="en-US" w:eastAsia="zh-CN"/>
        </w:rPr>
        <w:t>27</w:t>
      </w:r>
    </w:p>
    <w:p>
      <w:pPr>
        <w:pStyle w:val="31"/>
        <w:tabs>
          <w:tab w:val="right" w:leader="dot" w:pos="8296"/>
        </w:tabs>
        <w:spacing w:line="600" w:lineRule="exact"/>
        <w:ind w:left="120" w:hanging="120" w:hangingChars="50"/>
        <w:jc w:val="center"/>
        <w:rPr>
          <w:rFonts w:hint="eastAsia" w:ascii="宋体" w:hAnsi="宋体" w:cs="宋体"/>
          <w:b/>
          <w:bCs/>
          <w:sz w:val="32"/>
          <w:szCs w:val="32"/>
          <w:highlight w:val="none"/>
        </w:rPr>
        <w:sectPr>
          <w:headerReference r:id="rId4" w:type="first"/>
          <w:headerReference r:id="rId3" w:type="default"/>
          <w:footerReference r:id="rId5" w:type="default"/>
          <w:footerReference r:id="rId6" w:type="even"/>
          <w:pgSz w:w="11906" w:h="16838"/>
          <w:pgMar w:top="1440" w:right="1800" w:bottom="1440" w:left="1800" w:header="851" w:footer="992" w:gutter="0"/>
          <w:pgNumType w:start="1"/>
          <w:cols w:space="720" w:num="1"/>
          <w:docGrid w:type="lines" w:linePitch="312" w:charSpace="0"/>
        </w:sectPr>
      </w:pPr>
      <w:r>
        <w:rPr>
          <w:rFonts w:hint="eastAsia" w:ascii="宋体" w:hAnsi="宋体" w:cs="宋体"/>
          <w:sz w:val="24"/>
          <w:highlight w:val="none"/>
        </w:rPr>
        <w:fldChar w:fldCharType="end"/>
      </w:r>
    </w:p>
    <w:p>
      <w:pPr>
        <w:spacing w:before="156" w:beforeLines="50" w:after="156" w:afterLines="50"/>
        <w:jc w:val="center"/>
        <w:outlineLvl w:val="0"/>
        <w:rPr>
          <w:rFonts w:hint="eastAsia" w:ascii="宋体" w:hAnsi="宋体" w:cs="宋体"/>
          <w:b/>
          <w:sz w:val="32"/>
          <w:szCs w:val="32"/>
          <w:highlight w:val="none"/>
        </w:rPr>
      </w:pPr>
      <w:bookmarkStart w:id="1" w:name="_Toc58430304"/>
      <w:bookmarkStart w:id="2" w:name="_Toc449343830"/>
      <w:r>
        <w:rPr>
          <w:rFonts w:hint="eastAsia" w:ascii="宋体" w:hAnsi="宋体" w:cs="宋体"/>
          <w:b/>
          <w:sz w:val="32"/>
          <w:szCs w:val="32"/>
          <w:highlight w:val="none"/>
        </w:rPr>
        <w:t>第一章  招标公告</w:t>
      </w:r>
      <w:bookmarkEnd w:id="1"/>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项目概况</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u w:val="single"/>
          <w:lang w:eastAsia="zh-CN"/>
        </w:rPr>
        <w:t>滁州市第一人民医院共享设备投放项目</w:t>
      </w:r>
      <w:r>
        <w:rPr>
          <w:rFonts w:hint="eastAsia" w:ascii="宋体" w:hAnsi="宋体" w:cs="宋体"/>
          <w:sz w:val="24"/>
          <w:highlight w:val="none"/>
        </w:rPr>
        <w:t>招标项目的潜在投标人应在</w:t>
      </w:r>
      <w:r>
        <w:rPr>
          <w:rFonts w:hint="eastAsia" w:ascii="宋体" w:hAnsi="宋体" w:cs="宋体"/>
          <w:sz w:val="24"/>
          <w:highlight w:val="none"/>
          <w:u w:val="single"/>
          <w:lang w:eastAsia="zh-CN"/>
        </w:rPr>
        <w:t>滁州市第一人民医院网</w:t>
      </w:r>
      <w:r>
        <w:rPr>
          <w:rFonts w:hint="eastAsia" w:ascii="宋体" w:hAnsi="宋体" w:cs="宋体"/>
          <w:sz w:val="24"/>
          <w:highlight w:val="none"/>
          <w:u w:val="single"/>
        </w:rPr>
        <w:t>（http://www.czdyrmyy.com/）</w:t>
      </w:r>
      <w:r>
        <w:rPr>
          <w:rFonts w:hint="eastAsia" w:ascii="宋体" w:hAnsi="宋体" w:cs="宋体"/>
          <w:sz w:val="24"/>
          <w:highlight w:val="none"/>
        </w:rPr>
        <w:t>获取招标文件，并于</w:t>
      </w:r>
      <w:r>
        <w:rPr>
          <w:rFonts w:hint="eastAsia" w:ascii="宋体" w:hAnsi="宋体" w:cs="宋体"/>
          <w:color w:val="auto"/>
          <w:sz w:val="24"/>
          <w:highlight w:val="none"/>
          <w:u w:val="single"/>
        </w:rPr>
        <w:t>2024年</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rPr>
        <w:t>日</w:t>
      </w:r>
      <w:r>
        <w:rPr>
          <w:rFonts w:hint="eastAsia" w:ascii="宋体" w:hAnsi="宋体" w:cs="宋体"/>
          <w:sz w:val="24"/>
          <w:highlight w:val="none"/>
          <w:u w:val="single"/>
          <w:lang w:val="en-US" w:eastAsia="zh-CN"/>
        </w:rPr>
        <w:t>17</w:t>
      </w:r>
      <w:r>
        <w:rPr>
          <w:rFonts w:hint="eastAsia" w:ascii="宋体" w:hAnsi="宋体" w:cs="宋体"/>
          <w:sz w:val="24"/>
          <w:highlight w:val="none"/>
          <w:u w:val="single"/>
        </w:rPr>
        <w:t>点00分</w:t>
      </w:r>
      <w:r>
        <w:rPr>
          <w:rFonts w:hint="eastAsia" w:ascii="宋体" w:hAnsi="宋体" w:cs="宋体"/>
          <w:sz w:val="24"/>
          <w:highlight w:val="none"/>
        </w:rPr>
        <w:t>（北京时间）前递交投标文件。</w:t>
      </w:r>
    </w:p>
    <w:p>
      <w:pPr>
        <w:pStyle w:val="3"/>
        <w:numPr>
          <w:ilvl w:val="0"/>
          <w:numId w:val="0"/>
        </w:numPr>
        <w:spacing w:line="440" w:lineRule="exact"/>
        <w:jc w:val="left"/>
        <w:rPr>
          <w:rFonts w:hint="eastAsia" w:ascii="宋体" w:hAnsi="宋体" w:cs="宋体"/>
          <w:b/>
          <w:bCs/>
          <w:szCs w:val="24"/>
          <w:highlight w:val="none"/>
        </w:rPr>
      </w:pPr>
      <w:r>
        <w:rPr>
          <w:rFonts w:hint="eastAsia" w:ascii="宋体" w:hAnsi="宋体" w:cs="宋体"/>
          <w:b/>
          <w:bCs/>
          <w:szCs w:val="24"/>
          <w:highlight w:val="none"/>
        </w:rPr>
        <w:t>一、项目基本情况</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项目编号：</w:t>
      </w:r>
      <w:r>
        <w:rPr>
          <w:rFonts w:hint="eastAsia" w:ascii="宋体" w:hAnsi="宋体" w:cs="宋体"/>
          <w:sz w:val="24"/>
          <w:highlight w:val="none"/>
          <w:lang w:eastAsia="zh-CN"/>
        </w:rPr>
        <w:t>CZYY-2024-05</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lang w:eastAsia="zh-CN"/>
        </w:rPr>
        <w:t>滁州市第一人民医院共享设备投放项目</w:t>
      </w:r>
      <w:r>
        <w:rPr>
          <w:rFonts w:hint="eastAsia" w:ascii="宋体" w:hAnsi="宋体" w:cs="宋体"/>
          <w:sz w:val="24"/>
          <w:highlight w:val="none"/>
        </w:rPr>
        <w:t xml:space="preserve">  </w:t>
      </w:r>
    </w:p>
    <w:p>
      <w:pPr>
        <w:spacing w:line="440" w:lineRule="exact"/>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rPr>
        <w:t>预算金额：</w:t>
      </w:r>
      <w:r>
        <w:rPr>
          <w:rFonts w:hint="eastAsia" w:ascii="宋体" w:hAnsi="宋体" w:cs="宋体"/>
          <w:kern w:val="0"/>
          <w:sz w:val="24"/>
          <w:highlight w:val="none"/>
          <w:lang w:val="en-US" w:eastAsia="zh-CN"/>
        </w:rPr>
        <w:t>无</w:t>
      </w:r>
    </w:p>
    <w:p>
      <w:pPr>
        <w:spacing w:line="440" w:lineRule="exact"/>
        <w:ind w:firstLine="480" w:firstLineChars="200"/>
        <w:rPr>
          <w:rFonts w:hint="eastAsia" w:ascii="宋体" w:hAnsi="宋体" w:eastAsia="宋体" w:cs="宋体"/>
          <w:sz w:val="24"/>
          <w:highlight w:val="none"/>
          <w:lang w:eastAsia="zh-CN"/>
        </w:rPr>
      </w:pPr>
      <w:r>
        <w:rPr>
          <w:rFonts w:hint="eastAsia" w:ascii="宋体" w:hAnsi="宋体" w:cs="宋体"/>
          <w:kern w:val="0"/>
          <w:sz w:val="24"/>
          <w:highlight w:val="none"/>
        </w:rPr>
        <w:t>最高限价：</w:t>
      </w:r>
      <w:r>
        <w:rPr>
          <w:rFonts w:hint="eastAsia" w:ascii="宋体" w:hAnsi="宋体" w:cs="宋体"/>
          <w:kern w:val="0"/>
          <w:sz w:val="24"/>
          <w:highlight w:val="none"/>
          <w:lang w:val="en-US" w:eastAsia="zh-CN"/>
        </w:rPr>
        <w:t>无</w:t>
      </w:r>
    </w:p>
    <w:p>
      <w:pPr>
        <w:spacing w:line="440" w:lineRule="exact"/>
        <w:ind w:firstLine="480" w:firstLineChars="200"/>
        <w:rPr>
          <w:rFonts w:hint="eastAsia" w:ascii="宋体" w:hAnsi="宋体" w:eastAsia="宋体" w:cs="宋体"/>
          <w:color w:val="0000FF"/>
          <w:kern w:val="0"/>
          <w:sz w:val="24"/>
          <w:highlight w:val="none"/>
        </w:rPr>
      </w:pPr>
      <w:r>
        <w:rPr>
          <w:rFonts w:hint="eastAsia" w:ascii="宋体" w:hAnsi="宋体" w:eastAsia="宋体" w:cs="宋体"/>
          <w:color w:val="0000FF"/>
          <w:kern w:val="0"/>
          <w:sz w:val="24"/>
          <w:highlight w:val="none"/>
        </w:rPr>
        <w:t>采购需求：因原投放共享轮椅三年合约期即将到期，为了满足我院南区、北区、西区及儿童医院患者的生活需要</w:t>
      </w:r>
      <w:r>
        <w:rPr>
          <w:rFonts w:hint="eastAsia" w:ascii="宋体" w:hAnsi="宋体" w:eastAsia="宋体" w:cs="宋体"/>
          <w:color w:val="0000FF"/>
          <w:kern w:val="0"/>
          <w:sz w:val="24"/>
          <w:highlight w:val="none"/>
          <w:lang w:eastAsia="zh-CN"/>
        </w:rPr>
        <w:t>，</w:t>
      </w:r>
      <w:r>
        <w:rPr>
          <w:rFonts w:hint="eastAsia" w:ascii="宋体" w:hAnsi="宋体" w:eastAsia="宋体" w:cs="宋体"/>
          <w:color w:val="0000FF"/>
          <w:kern w:val="0"/>
          <w:sz w:val="24"/>
          <w:highlight w:val="none"/>
          <w:lang w:val="en-US" w:eastAsia="zh-CN"/>
        </w:rPr>
        <w:t>现</w:t>
      </w:r>
      <w:r>
        <w:rPr>
          <w:rFonts w:hint="eastAsia" w:ascii="宋体" w:hAnsi="宋体" w:eastAsia="宋体" w:cs="宋体"/>
          <w:color w:val="0000FF"/>
          <w:kern w:val="0"/>
          <w:sz w:val="24"/>
          <w:highlight w:val="none"/>
        </w:rPr>
        <w:t>需重新招标，同时按照智慧病房及智慧医院相关要求拟投放一批共享陪护椅（床）、共享候诊、按摩椅、共享平车试运行。共享轮椅、</w:t>
      </w:r>
      <w:bookmarkStart w:id="3" w:name="OLE_LINK4"/>
      <w:r>
        <w:rPr>
          <w:rFonts w:hint="eastAsia" w:ascii="宋体" w:hAnsi="宋体" w:eastAsia="宋体" w:cs="宋体"/>
          <w:color w:val="0000FF"/>
          <w:kern w:val="0"/>
          <w:sz w:val="24"/>
          <w:highlight w:val="none"/>
        </w:rPr>
        <w:t>陪护椅（床）及共享候诊、按摩椅</w:t>
      </w:r>
      <w:bookmarkEnd w:id="3"/>
      <w:r>
        <w:rPr>
          <w:rFonts w:hint="eastAsia" w:ascii="宋体" w:hAnsi="宋体" w:eastAsia="宋体" w:cs="宋体"/>
          <w:color w:val="0000FF"/>
          <w:kern w:val="0"/>
          <w:sz w:val="24"/>
          <w:highlight w:val="none"/>
        </w:rPr>
        <w:t>、共享平车由中标人独自相对应的设备经营、管理、日常维护、维修、清洁卫生消毒及因投放设备引起的任何投诉等相关服务事宜。在南、北、西、儿童医院区，摆放数量及地点根据现场情况和医院的要求摆放，需满足实际使用需求</w:t>
      </w:r>
    </w:p>
    <w:p>
      <w:pPr>
        <w:spacing w:line="440" w:lineRule="exact"/>
        <w:ind w:firstLine="480" w:firstLineChars="200"/>
        <w:rPr>
          <w:rFonts w:hint="eastAsia" w:ascii="宋体" w:hAnsi="宋体" w:cs="宋体"/>
          <w:color w:val="0000FF"/>
          <w:sz w:val="24"/>
          <w:highlight w:val="none"/>
        </w:rPr>
      </w:pPr>
      <w:r>
        <w:rPr>
          <w:rFonts w:hint="eastAsia" w:ascii="宋体" w:hAnsi="宋体" w:cs="宋体"/>
          <w:color w:val="0000FF"/>
          <w:sz w:val="24"/>
          <w:highlight w:val="none"/>
        </w:rPr>
        <w:t>合同履行期限：三年</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本项目不接受联合体投标</w:t>
      </w:r>
    </w:p>
    <w:p>
      <w:pPr>
        <w:pStyle w:val="3"/>
        <w:numPr>
          <w:ilvl w:val="1"/>
          <w:numId w:val="0"/>
        </w:numPr>
        <w:spacing w:line="440" w:lineRule="exact"/>
        <w:jc w:val="left"/>
        <w:rPr>
          <w:rFonts w:hint="eastAsia" w:ascii="宋体" w:hAnsi="宋体" w:cs="宋体"/>
          <w:b/>
          <w:bCs/>
          <w:szCs w:val="24"/>
          <w:highlight w:val="none"/>
        </w:rPr>
      </w:pPr>
      <w:bookmarkStart w:id="4" w:name="_Toc35393622"/>
      <w:bookmarkStart w:id="5" w:name="_Toc28359003"/>
      <w:bookmarkStart w:id="6" w:name="_Toc35393791"/>
      <w:bookmarkStart w:id="7" w:name="_Toc28359080"/>
      <w:r>
        <w:rPr>
          <w:rFonts w:hint="eastAsia" w:ascii="宋体" w:hAnsi="宋体" w:cs="宋体"/>
          <w:b/>
          <w:bCs/>
          <w:szCs w:val="24"/>
          <w:highlight w:val="none"/>
        </w:rPr>
        <w:t>二、申请人的资格要求</w:t>
      </w:r>
      <w:bookmarkEnd w:id="4"/>
      <w:bookmarkEnd w:id="5"/>
      <w:bookmarkEnd w:id="6"/>
      <w:bookmarkEnd w:id="7"/>
    </w:p>
    <w:p>
      <w:pPr>
        <w:spacing w:line="440" w:lineRule="exact"/>
        <w:ind w:firstLine="480" w:firstLineChars="200"/>
        <w:rPr>
          <w:rFonts w:hint="eastAsia" w:ascii="宋体" w:hAnsi="宋体" w:cs="宋体"/>
          <w:sz w:val="24"/>
          <w:highlight w:val="none"/>
          <w:u w:val="single"/>
        </w:rPr>
      </w:pPr>
      <w:bookmarkStart w:id="8" w:name="_Toc28359081"/>
      <w:bookmarkStart w:id="9" w:name="_Toc28359004"/>
      <w:r>
        <w:rPr>
          <w:rFonts w:hint="eastAsia" w:ascii="宋体" w:hAnsi="宋体" w:cs="宋体"/>
          <w:sz w:val="24"/>
          <w:highlight w:val="none"/>
        </w:rPr>
        <w:t>1.本项目的特定资格要求：</w:t>
      </w:r>
      <w:r>
        <w:rPr>
          <w:rFonts w:hint="eastAsia" w:ascii="宋体" w:hAnsi="宋体" w:eastAsia="宋体" w:cs="Times New Roman"/>
          <w:color w:val="000000"/>
          <w:sz w:val="24"/>
          <w:highlight w:val="none"/>
          <w:u w:val="single"/>
          <w:lang w:val="en-US" w:eastAsia="zh-CN"/>
        </w:rPr>
        <w:t>投标人具有有效营业执照，符合营业执照经营范围</w:t>
      </w:r>
    </w:p>
    <w:p>
      <w:pPr>
        <w:spacing w:line="440" w:lineRule="exact"/>
        <w:ind w:firstLine="480" w:firstLineChars="200"/>
        <w:rPr>
          <w:rFonts w:hint="eastAsia" w:ascii="宋体" w:hAnsi="宋体" w:eastAsia="宋体" w:cs="宋体"/>
          <w:color w:val="0000FF"/>
          <w:sz w:val="24"/>
          <w:highlight w:val="none"/>
          <w:lang w:val="en-US" w:eastAsia="zh-CN"/>
        </w:rPr>
      </w:pPr>
      <w:r>
        <w:rPr>
          <w:rFonts w:hint="eastAsia" w:ascii="宋体" w:hAnsi="宋体" w:eastAsia="宋体" w:cs="宋体"/>
          <w:color w:val="0000FF"/>
          <w:sz w:val="24"/>
          <w:highlight w:val="none"/>
          <w:lang w:val="en-US" w:eastAsia="zh-CN"/>
        </w:rPr>
        <w:t>2.业绩要求：</w:t>
      </w:r>
      <w:r>
        <w:rPr>
          <w:rFonts w:hint="eastAsia" w:ascii="宋体" w:hAnsi="宋体" w:eastAsia="宋体" w:cs="Times New Roman"/>
          <w:color w:val="0000FF"/>
          <w:sz w:val="24"/>
          <w:highlight w:val="none"/>
          <w:u w:val="single"/>
          <w:lang w:val="en-US" w:eastAsia="zh-CN"/>
        </w:rPr>
        <w:t>2023年1月1日以来，至少具有投放/运营共享轮椅、共享陪护椅、共享候诊、按摩椅、共享平车其中任意二种（每份合同两种共享设备）的相关业绩两份（提供合同复印件加盖公章，合同须体现签订时间及内容，合同须真实有效，如有弄虚作假的行为，招标人有权取消中标资格，并按相应规定处理）；</w:t>
      </w:r>
    </w:p>
    <w:p>
      <w:pPr>
        <w:spacing w:line="440" w:lineRule="exact"/>
        <w:ind w:firstLine="480" w:firstLineChars="200"/>
        <w:rPr>
          <w:rFonts w:hint="default" w:ascii="宋体" w:hAnsi="宋体" w:eastAsia="宋体" w:cs="Times New Roman"/>
          <w:color w:val="0000FF"/>
          <w:sz w:val="24"/>
          <w:highlight w:val="none"/>
          <w:u w:val="single"/>
          <w:lang w:val="en-US" w:eastAsia="zh-CN"/>
        </w:rPr>
      </w:pPr>
      <w:r>
        <w:rPr>
          <w:rFonts w:hint="eastAsia" w:ascii="宋体" w:hAnsi="宋体" w:cs="宋体"/>
          <w:color w:val="0000FF"/>
          <w:sz w:val="24"/>
          <w:highlight w:val="none"/>
          <w:lang w:val="en-US" w:eastAsia="zh-CN"/>
        </w:rPr>
        <w:t>3.</w:t>
      </w:r>
      <w:r>
        <w:rPr>
          <w:rFonts w:hint="eastAsia" w:ascii="宋体" w:hAnsi="宋体" w:eastAsia="宋体" w:cs="Times New Roman"/>
          <w:color w:val="0000FF"/>
          <w:sz w:val="24"/>
          <w:highlight w:val="none"/>
          <w:u w:val="single"/>
          <w:lang w:val="en-US" w:eastAsia="zh-CN"/>
        </w:rPr>
        <w:t>具有履行合同所必需的设备和专业技术能力；（提供承诺或相关证明）</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.信誉要求：投标人不得存在以下情形：</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①投标人被人民法院列入失信被执行人的；</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②投标人或其法定代表人或拟派项目经理（项目负责人）被人民检察院列入行贿犯罪档案的；</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③投标人被市场监督管理部门列入经营异常名录或者严重违法企业名单的；</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④投标人被税务部门列入重大税收违法案件当事人的；</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⑤投标人被政府采购监管部门列入政府采购严重违法失信行为记录名单的；</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⑥在“信用中国”网站上披露仍在公示期的严重失信行为的；</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.投标人所属分公司、办事处等分支机构存在第4款信誉要求①-⑥项情形之一的，拒绝投标人参加本项目。</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备注：第</w:t>
      </w:r>
      <w:r>
        <w:rPr>
          <w:rFonts w:hint="eastAsia" w:ascii="宋体" w:hAnsi="宋体" w:cs="宋体"/>
          <w:sz w:val="24"/>
          <w:highlight w:val="none"/>
          <w:lang w:val="en-US" w:eastAsia="zh-CN"/>
        </w:rPr>
        <w:t>4、5</w:t>
      </w:r>
      <w:r>
        <w:rPr>
          <w:rFonts w:hint="eastAsia" w:ascii="宋体" w:hAnsi="宋体" w:cs="宋体"/>
          <w:sz w:val="24"/>
          <w:highlight w:val="none"/>
        </w:rPr>
        <w:t>条按照附件1“关于联合惩戒失信行为加强信用查询管理的通知”查询或承诺。</w:t>
      </w:r>
    </w:p>
    <w:p>
      <w:pPr>
        <w:pStyle w:val="3"/>
        <w:numPr>
          <w:ilvl w:val="1"/>
          <w:numId w:val="0"/>
        </w:numPr>
        <w:spacing w:line="440" w:lineRule="exact"/>
        <w:jc w:val="left"/>
        <w:rPr>
          <w:rFonts w:hint="eastAsia" w:ascii="宋体" w:hAnsi="宋体" w:cs="宋体"/>
          <w:b/>
          <w:bCs/>
          <w:szCs w:val="24"/>
          <w:highlight w:val="none"/>
        </w:rPr>
      </w:pPr>
      <w:bookmarkStart w:id="10" w:name="_Toc35393792"/>
      <w:bookmarkStart w:id="11" w:name="_Toc35393623"/>
      <w:r>
        <w:rPr>
          <w:rFonts w:hint="eastAsia" w:ascii="宋体" w:hAnsi="宋体" w:cs="宋体"/>
          <w:b/>
          <w:bCs/>
          <w:szCs w:val="24"/>
          <w:highlight w:val="none"/>
        </w:rPr>
        <w:t>三、获取招标文件</w:t>
      </w:r>
      <w:bookmarkEnd w:id="8"/>
      <w:bookmarkEnd w:id="9"/>
      <w:bookmarkEnd w:id="10"/>
      <w:bookmarkEnd w:id="11"/>
    </w:p>
    <w:p>
      <w:pPr>
        <w:spacing w:line="440" w:lineRule="exact"/>
        <w:ind w:firstLine="480" w:firstLineChars="200"/>
        <w:rPr>
          <w:rFonts w:hint="eastAsia" w:ascii="宋体" w:hAnsi="宋体" w:cs="宋体"/>
          <w:sz w:val="24"/>
          <w:highlight w:val="none"/>
          <w:u w:val="single"/>
        </w:rPr>
      </w:pPr>
      <w:r>
        <w:rPr>
          <w:rFonts w:hint="eastAsia" w:ascii="宋体" w:hAnsi="宋体" w:cs="宋体"/>
          <w:sz w:val="24"/>
          <w:highlight w:val="none"/>
        </w:rPr>
        <w:t>时间：</w:t>
      </w:r>
      <w:r>
        <w:rPr>
          <w:rFonts w:hint="eastAsia" w:ascii="宋体" w:hAnsi="宋体" w:cs="宋体"/>
          <w:sz w:val="24"/>
          <w:highlight w:val="none"/>
          <w:u w:val="single"/>
        </w:rPr>
        <w:t>2024年</w:t>
      </w:r>
      <w:r>
        <w:rPr>
          <w:rFonts w:hint="eastAsia" w:ascii="宋体" w:hAnsi="宋体" w:cs="宋体"/>
          <w:sz w:val="24"/>
          <w:highlight w:val="none"/>
          <w:u w:val="single"/>
          <w:lang w:val="en-US" w:eastAsia="zh-CN"/>
        </w:rPr>
        <w:t>9</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14</w:t>
      </w:r>
      <w:r>
        <w:rPr>
          <w:rFonts w:hint="eastAsia" w:ascii="宋体" w:hAnsi="宋体" w:cs="宋体"/>
          <w:sz w:val="24"/>
          <w:highlight w:val="none"/>
          <w:u w:val="single"/>
        </w:rPr>
        <w:t>日</w:t>
      </w:r>
      <w:r>
        <w:rPr>
          <w:rFonts w:hint="eastAsia" w:ascii="宋体" w:hAnsi="宋体" w:cs="宋体"/>
          <w:sz w:val="24"/>
          <w:highlight w:val="none"/>
        </w:rPr>
        <w:t>至</w:t>
      </w:r>
      <w:r>
        <w:rPr>
          <w:rFonts w:hint="eastAsia" w:ascii="宋体" w:hAnsi="宋体" w:cs="宋体"/>
          <w:color w:val="auto"/>
          <w:sz w:val="24"/>
          <w:highlight w:val="none"/>
          <w:u w:val="single"/>
        </w:rPr>
        <w:t>2024年</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rPr>
        <w:t>日</w:t>
      </w:r>
    </w:p>
    <w:p>
      <w:pPr>
        <w:spacing w:line="44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地点：</w:t>
      </w:r>
      <w:r>
        <w:rPr>
          <w:rFonts w:hint="eastAsia" w:ascii="宋体" w:hAnsi="宋体" w:cs="宋体"/>
          <w:sz w:val="24"/>
          <w:highlight w:val="none"/>
          <w:lang w:eastAsia="zh-CN"/>
        </w:rPr>
        <w:t>滁州市第一人民医院</w:t>
      </w:r>
      <w:r>
        <w:rPr>
          <w:rFonts w:hint="eastAsia" w:ascii="宋体" w:hAnsi="宋体" w:cs="宋体"/>
          <w:sz w:val="24"/>
          <w:highlight w:val="none"/>
          <w:lang w:val="en-US" w:eastAsia="zh-CN"/>
        </w:rPr>
        <w:t>官</w:t>
      </w:r>
      <w:r>
        <w:rPr>
          <w:rFonts w:hint="eastAsia" w:ascii="宋体" w:hAnsi="宋体" w:cs="宋体"/>
          <w:sz w:val="24"/>
          <w:highlight w:val="none"/>
          <w:lang w:eastAsia="zh-CN"/>
        </w:rPr>
        <w:t>网</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方式：网上下载</w:t>
      </w:r>
    </w:p>
    <w:p>
      <w:pPr>
        <w:pStyle w:val="3"/>
        <w:numPr>
          <w:ilvl w:val="1"/>
          <w:numId w:val="0"/>
        </w:numPr>
        <w:spacing w:line="440" w:lineRule="exact"/>
        <w:jc w:val="left"/>
        <w:rPr>
          <w:rFonts w:hint="eastAsia" w:ascii="宋体" w:hAnsi="宋体" w:cs="宋体"/>
          <w:b/>
          <w:bCs/>
          <w:szCs w:val="24"/>
          <w:highlight w:val="none"/>
        </w:rPr>
      </w:pPr>
      <w:bookmarkStart w:id="12" w:name="_Toc28359005"/>
      <w:bookmarkStart w:id="13" w:name="_Toc28359082"/>
      <w:bookmarkStart w:id="14" w:name="_Toc35393793"/>
      <w:bookmarkStart w:id="15" w:name="_Toc35393624"/>
      <w:r>
        <w:rPr>
          <w:rFonts w:hint="eastAsia" w:ascii="宋体" w:hAnsi="宋体" w:cs="宋体"/>
          <w:b/>
          <w:bCs/>
          <w:szCs w:val="24"/>
          <w:highlight w:val="none"/>
        </w:rPr>
        <w:t>四、提交投标文件</w:t>
      </w:r>
      <w:bookmarkEnd w:id="12"/>
      <w:bookmarkEnd w:id="13"/>
      <w:r>
        <w:rPr>
          <w:rFonts w:hint="eastAsia" w:ascii="宋体" w:hAnsi="宋体" w:cs="宋体"/>
          <w:b/>
          <w:bCs/>
          <w:szCs w:val="24"/>
          <w:highlight w:val="none"/>
        </w:rPr>
        <w:t>截止时间、开标时间和地点</w:t>
      </w:r>
      <w:bookmarkEnd w:id="14"/>
      <w:bookmarkEnd w:id="15"/>
    </w:p>
    <w:p>
      <w:pPr>
        <w:spacing w:line="440" w:lineRule="exact"/>
        <w:ind w:firstLine="480" w:firstLineChars="200"/>
        <w:rPr>
          <w:rFonts w:hint="eastAsia" w:ascii="宋体" w:hAnsi="宋体" w:cs="宋体"/>
          <w:bCs/>
          <w:sz w:val="24"/>
          <w:highlight w:val="none"/>
        </w:rPr>
      </w:pPr>
      <w:bookmarkStart w:id="16" w:name="_Toc35393794"/>
      <w:bookmarkStart w:id="17" w:name="_Toc28359084"/>
      <w:bookmarkStart w:id="18" w:name="_Toc28359007"/>
      <w:bookmarkStart w:id="19" w:name="_Toc35393625"/>
      <w:r>
        <w:rPr>
          <w:rFonts w:hint="eastAsia" w:ascii="宋体" w:hAnsi="宋体" w:cs="宋体"/>
          <w:bCs/>
          <w:sz w:val="24"/>
          <w:highlight w:val="none"/>
          <w:u w:val="single"/>
          <w:lang w:val="en-US" w:eastAsia="zh-CN"/>
        </w:rPr>
        <w:t>投标截止：</w:t>
      </w:r>
      <w:r>
        <w:rPr>
          <w:rFonts w:hint="eastAsia" w:ascii="宋体" w:hAnsi="宋体" w:cs="宋体"/>
          <w:color w:val="auto"/>
          <w:sz w:val="24"/>
          <w:highlight w:val="none"/>
          <w:u w:val="single"/>
        </w:rPr>
        <w:t>2024年</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rPr>
        <w:t>日</w:t>
      </w:r>
      <w:r>
        <w:rPr>
          <w:rFonts w:hint="eastAsia" w:ascii="宋体" w:hAnsi="宋体" w:cs="宋体"/>
          <w:bCs/>
          <w:sz w:val="24"/>
          <w:highlight w:val="none"/>
          <w:u w:val="single"/>
          <w:lang w:val="en-US" w:eastAsia="zh-CN"/>
        </w:rPr>
        <w:t>17</w:t>
      </w:r>
      <w:r>
        <w:rPr>
          <w:rFonts w:hint="eastAsia" w:ascii="宋体" w:hAnsi="宋体" w:cs="宋体"/>
          <w:bCs/>
          <w:sz w:val="24"/>
          <w:highlight w:val="none"/>
          <w:u w:val="single"/>
        </w:rPr>
        <w:t>点00分</w:t>
      </w:r>
      <w:r>
        <w:rPr>
          <w:rFonts w:hint="eastAsia" w:ascii="宋体" w:hAnsi="宋体" w:cs="宋体"/>
          <w:bCs/>
          <w:sz w:val="24"/>
          <w:highlight w:val="none"/>
          <w:u w:val="single"/>
          <w:lang w:val="en-US" w:eastAsia="zh-CN"/>
        </w:rPr>
        <w:t>前</w:t>
      </w:r>
      <w:r>
        <w:rPr>
          <w:rFonts w:hint="eastAsia" w:ascii="宋体" w:hAnsi="宋体" w:cs="宋体"/>
          <w:bCs/>
          <w:sz w:val="24"/>
          <w:highlight w:val="none"/>
        </w:rPr>
        <w:t>（北京时间）</w:t>
      </w:r>
    </w:p>
    <w:p>
      <w:pPr>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注：各投标人可以采用直接送达或邮寄的方式，递交时间以直接送达或快递送达的时间为准，逾期不予接收</w:t>
      </w:r>
    </w:p>
    <w:p>
      <w:pPr>
        <w:spacing w:line="440" w:lineRule="exact"/>
        <w:ind w:firstLine="480" w:firstLineChars="200"/>
        <w:rPr>
          <w:rFonts w:hint="default" w:ascii="宋体" w:hAnsi="宋体" w:cs="宋体"/>
          <w:bCs/>
          <w:sz w:val="24"/>
          <w:highlight w:val="none"/>
          <w:u w:val="single"/>
          <w:lang w:val="en-US"/>
        </w:rPr>
      </w:pPr>
      <w:r>
        <w:rPr>
          <w:rFonts w:hint="eastAsia" w:ascii="宋体" w:hAnsi="宋体" w:cs="宋体"/>
          <w:sz w:val="24"/>
          <w:highlight w:val="none"/>
        </w:rPr>
        <w:t>地点：</w:t>
      </w:r>
      <w:r>
        <w:rPr>
          <w:rFonts w:hint="eastAsia" w:ascii="宋体" w:hAnsi="宋体" w:cs="宋体"/>
          <w:sz w:val="24"/>
          <w:highlight w:val="none"/>
          <w:lang w:eastAsia="zh-CN"/>
        </w:rPr>
        <w:t>滁州市第一人民医院</w:t>
      </w:r>
      <w:r>
        <w:rPr>
          <w:rFonts w:hint="eastAsia" w:ascii="宋体" w:hAnsi="宋体" w:cs="宋体"/>
          <w:sz w:val="24"/>
          <w:highlight w:val="none"/>
          <w:lang w:val="en-US" w:eastAsia="zh-CN"/>
        </w:rPr>
        <w:t>南区行政楼五楼西招标办</w:t>
      </w:r>
    </w:p>
    <w:p>
      <w:pPr>
        <w:pStyle w:val="3"/>
        <w:numPr>
          <w:ilvl w:val="1"/>
          <w:numId w:val="0"/>
        </w:numPr>
        <w:spacing w:line="440" w:lineRule="exact"/>
        <w:jc w:val="left"/>
        <w:rPr>
          <w:rFonts w:hint="eastAsia" w:ascii="宋体" w:hAnsi="宋体" w:cs="宋体"/>
          <w:b/>
          <w:bCs/>
          <w:szCs w:val="24"/>
          <w:highlight w:val="none"/>
        </w:rPr>
      </w:pPr>
      <w:r>
        <w:rPr>
          <w:rFonts w:hint="eastAsia" w:ascii="宋体" w:hAnsi="宋体" w:cs="宋体"/>
          <w:b/>
          <w:bCs/>
          <w:szCs w:val="24"/>
          <w:highlight w:val="none"/>
        </w:rPr>
        <w:t>五、公告期限</w:t>
      </w:r>
      <w:bookmarkEnd w:id="16"/>
      <w:bookmarkEnd w:id="17"/>
      <w:bookmarkEnd w:id="18"/>
      <w:bookmarkEnd w:id="19"/>
    </w:p>
    <w:p>
      <w:pPr>
        <w:spacing w:line="4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p>
    <w:p>
      <w:pPr>
        <w:pStyle w:val="3"/>
        <w:numPr>
          <w:ilvl w:val="1"/>
          <w:numId w:val="0"/>
        </w:numPr>
        <w:spacing w:line="440" w:lineRule="exact"/>
        <w:jc w:val="left"/>
        <w:rPr>
          <w:rFonts w:hint="eastAsia" w:ascii="宋体" w:hAnsi="宋体" w:cs="宋体"/>
          <w:b/>
          <w:bCs/>
          <w:szCs w:val="24"/>
          <w:highlight w:val="none"/>
        </w:rPr>
      </w:pPr>
      <w:r>
        <w:rPr>
          <w:rFonts w:hint="eastAsia" w:ascii="宋体" w:hAnsi="宋体" w:cs="宋体"/>
          <w:b/>
          <w:bCs/>
          <w:szCs w:val="24"/>
          <w:highlight w:val="none"/>
        </w:rPr>
        <w:t>六、投标保证金金额及缴纳账户</w:t>
      </w:r>
    </w:p>
    <w:p>
      <w:pPr>
        <w:spacing w:line="4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是否要求投标人提交投标保证金：不要求。</w:t>
      </w:r>
    </w:p>
    <w:p>
      <w:pPr>
        <w:pStyle w:val="3"/>
        <w:numPr>
          <w:ilvl w:val="1"/>
          <w:numId w:val="0"/>
        </w:numPr>
        <w:spacing w:line="440" w:lineRule="exact"/>
        <w:jc w:val="left"/>
        <w:rPr>
          <w:rFonts w:hint="eastAsia" w:ascii="宋体" w:hAnsi="宋体" w:cs="宋体"/>
          <w:b/>
          <w:bCs/>
          <w:szCs w:val="24"/>
          <w:highlight w:val="none"/>
        </w:rPr>
      </w:pPr>
      <w:bookmarkStart w:id="20" w:name="_Toc28359008"/>
      <w:bookmarkStart w:id="21" w:name="_Toc28359085"/>
      <w:bookmarkStart w:id="22" w:name="_Toc35393796"/>
      <w:bookmarkStart w:id="23" w:name="_Toc35393627"/>
      <w:r>
        <w:rPr>
          <w:rFonts w:hint="eastAsia" w:ascii="宋体" w:hAnsi="宋体" w:cs="宋体"/>
          <w:b/>
          <w:bCs/>
          <w:szCs w:val="24"/>
          <w:highlight w:val="none"/>
          <w:lang w:val="en-US" w:eastAsia="zh-CN"/>
        </w:rPr>
        <w:t>七</w:t>
      </w:r>
      <w:r>
        <w:rPr>
          <w:rFonts w:hint="eastAsia" w:ascii="宋体" w:hAnsi="宋体" w:cs="宋体"/>
          <w:b/>
          <w:bCs/>
          <w:szCs w:val="24"/>
          <w:highlight w:val="none"/>
        </w:rPr>
        <w:t>、对本次招标提出询问，请按以下方式联系</w:t>
      </w:r>
      <w:bookmarkEnd w:id="20"/>
      <w:bookmarkEnd w:id="21"/>
      <w:bookmarkEnd w:id="22"/>
      <w:bookmarkEnd w:id="23"/>
    </w:p>
    <w:p>
      <w:pPr>
        <w:widowControl/>
        <w:spacing w:line="440" w:lineRule="exact"/>
        <w:ind w:firstLine="480" w:firstLineChars="200"/>
        <w:rPr>
          <w:rFonts w:hint="eastAsia" w:ascii="宋体" w:hAnsi="宋体" w:cs="宋体"/>
          <w:b/>
          <w:bCs/>
          <w:sz w:val="24"/>
          <w:highlight w:val="none"/>
        </w:rPr>
      </w:pPr>
      <w:r>
        <w:rPr>
          <w:rFonts w:hint="eastAsia" w:ascii="宋体" w:hAnsi="宋体" w:cs="宋体"/>
          <w:sz w:val="24"/>
          <w:highlight w:val="none"/>
        </w:rPr>
        <w:t>1.</w:t>
      </w:r>
      <w:r>
        <w:rPr>
          <w:rFonts w:hint="eastAsia" w:ascii="宋体" w:hAnsi="宋体" w:cs="宋体"/>
          <w:sz w:val="24"/>
          <w:highlight w:val="none"/>
          <w:lang w:eastAsia="zh-CN"/>
        </w:rPr>
        <w:t>招标人</w:t>
      </w:r>
      <w:r>
        <w:rPr>
          <w:rFonts w:hint="eastAsia" w:ascii="宋体" w:hAnsi="宋体" w:cs="宋体"/>
          <w:sz w:val="24"/>
          <w:highlight w:val="none"/>
        </w:rPr>
        <w:t>信息</w:t>
      </w:r>
    </w:p>
    <w:p>
      <w:pPr>
        <w:spacing w:line="44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名 称：</w:t>
      </w:r>
      <w:r>
        <w:rPr>
          <w:rFonts w:hint="eastAsia" w:ascii="宋体" w:hAnsi="宋体" w:cs="宋体"/>
          <w:sz w:val="24"/>
          <w:highlight w:val="none"/>
          <w:u w:val="single"/>
          <w:lang w:eastAsia="zh-CN"/>
        </w:rPr>
        <w:t>滁州市第一人民医院</w:t>
      </w:r>
    </w:p>
    <w:p>
      <w:pPr>
        <w:spacing w:line="44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地 址：</w:t>
      </w:r>
      <w:r>
        <w:rPr>
          <w:rFonts w:hint="eastAsia" w:ascii="宋体" w:hAnsi="宋体" w:cs="宋体"/>
          <w:sz w:val="24"/>
          <w:highlight w:val="none"/>
          <w:u w:val="single"/>
          <w:lang w:eastAsia="zh-CN"/>
        </w:rPr>
        <w:t>滁州市醉翁西路369号</w:t>
      </w:r>
    </w:p>
    <w:p>
      <w:pPr>
        <w:spacing w:line="44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联系方式：</w:t>
      </w:r>
      <w:bookmarkStart w:id="24" w:name="_Toc28359086"/>
      <w:bookmarkStart w:id="25" w:name="_Toc28359009"/>
      <w:r>
        <w:rPr>
          <w:rFonts w:hint="eastAsia" w:ascii="宋体" w:hAnsi="宋体" w:cs="宋体"/>
          <w:sz w:val="24"/>
          <w:highlight w:val="none"/>
          <w:u w:val="single"/>
        </w:rPr>
        <w:t>招标办</w:t>
      </w:r>
      <w:r>
        <w:rPr>
          <w:rFonts w:hint="eastAsia" w:ascii="宋体" w:hAnsi="宋体" w:cs="宋体"/>
          <w:sz w:val="24"/>
          <w:highlight w:val="none"/>
          <w:u w:val="single"/>
          <w:lang w:eastAsia="zh-CN"/>
        </w:rPr>
        <w:t>0550-3526032</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2.采购代理机构信息</w:t>
      </w:r>
      <w:bookmarkEnd w:id="24"/>
      <w:bookmarkEnd w:id="25"/>
    </w:p>
    <w:p>
      <w:pPr>
        <w:spacing w:line="440" w:lineRule="exact"/>
        <w:ind w:firstLine="480" w:firstLineChars="200"/>
        <w:rPr>
          <w:rFonts w:hint="eastAsia" w:ascii="宋体" w:hAnsi="宋体" w:cs="宋体"/>
          <w:sz w:val="24"/>
          <w:highlight w:val="none"/>
        </w:rPr>
      </w:pPr>
      <w:bookmarkStart w:id="26" w:name="_Toc28359087"/>
      <w:bookmarkStart w:id="27" w:name="_Toc28359010"/>
      <w:r>
        <w:rPr>
          <w:rFonts w:hint="eastAsia" w:ascii="宋体" w:hAnsi="宋体" w:cs="宋体"/>
          <w:sz w:val="24"/>
          <w:highlight w:val="none"/>
        </w:rPr>
        <w:t>名 称：</w:t>
      </w:r>
      <w:r>
        <w:rPr>
          <w:rFonts w:hint="eastAsia" w:ascii="宋体" w:hAnsi="宋体" w:cs="宋体"/>
          <w:sz w:val="24"/>
          <w:highlight w:val="none"/>
          <w:u w:val="single"/>
        </w:rPr>
        <w:t>江苏川页工程项目管理有限公司</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滁州市世贸大厦A座18楼1818</w:t>
      </w:r>
    </w:p>
    <w:p>
      <w:pPr>
        <w:spacing w:line="440" w:lineRule="exact"/>
        <w:ind w:firstLine="480" w:firstLineChars="200"/>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sz w:val="24"/>
          <w:highlight w:val="none"/>
          <w:u w:val="single"/>
        </w:rPr>
        <w:t>赵建飞18755018236</w:t>
      </w:r>
    </w:p>
    <w:p>
      <w:pPr>
        <w:spacing w:line="440" w:lineRule="exact"/>
        <w:ind w:firstLine="480" w:firstLineChars="200"/>
        <w:rPr>
          <w:rFonts w:hint="eastAsia" w:ascii="宋体" w:hAnsi="宋体" w:cs="宋体"/>
          <w:sz w:val="24"/>
          <w:highlight w:val="none"/>
          <w:u w:val="single"/>
        </w:rPr>
      </w:pPr>
      <w:r>
        <w:rPr>
          <w:rFonts w:hint="eastAsia" w:ascii="宋体" w:hAnsi="宋体" w:cs="宋体"/>
          <w:sz w:val="24"/>
          <w:highlight w:val="none"/>
        </w:rPr>
        <w:t>3.项目联系方式</w:t>
      </w:r>
      <w:bookmarkEnd w:id="26"/>
      <w:bookmarkEnd w:id="27"/>
    </w:p>
    <w:p>
      <w:pPr>
        <w:spacing w:line="440" w:lineRule="exact"/>
        <w:ind w:firstLine="480" w:firstLineChars="200"/>
        <w:rPr>
          <w:rFonts w:hint="eastAsia" w:ascii="宋体" w:hAnsi="宋体" w:cs="宋体"/>
          <w:sz w:val="24"/>
          <w:highlight w:val="none"/>
          <w:u w:val="single"/>
        </w:rPr>
      </w:pPr>
      <w:r>
        <w:rPr>
          <w:rFonts w:hint="eastAsia" w:ascii="宋体" w:hAnsi="宋体" w:cs="宋体"/>
          <w:sz w:val="24"/>
          <w:highlight w:val="none"/>
        </w:rPr>
        <w:t>项目联系人：</w:t>
      </w:r>
      <w:r>
        <w:rPr>
          <w:rFonts w:hint="eastAsia" w:ascii="宋体" w:hAnsi="宋体" w:cs="宋体"/>
          <w:sz w:val="24"/>
          <w:highlight w:val="none"/>
          <w:u w:val="single"/>
        </w:rPr>
        <w:t>招标办、赵建飞</w:t>
      </w:r>
    </w:p>
    <w:p>
      <w:pPr>
        <w:spacing w:line="440" w:lineRule="exact"/>
        <w:ind w:firstLine="480" w:firstLineChars="200"/>
        <w:rPr>
          <w:rFonts w:hint="eastAsia" w:ascii="宋体" w:hAnsi="宋体" w:cs="宋体"/>
          <w:sz w:val="24"/>
          <w:highlight w:val="none"/>
          <w:u w:val="single"/>
        </w:rPr>
      </w:pPr>
      <w:r>
        <w:rPr>
          <w:rFonts w:hint="eastAsia" w:ascii="宋体" w:hAnsi="宋体" w:cs="宋体"/>
          <w:sz w:val="24"/>
          <w:highlight w:val="none"/>
        </w:rPr>
        <w:t>电 话：</w:t>
      </w:r>
      <w:r>
        <w:rPr>
          <w:rFonts w:hint="eastAsia" w:ascii="宋体" w:hAnsi="宋体" w:cs="宋体"/>
          <w:sz w:val="24"/>
          <w:highlight w:val="none"/>
          <w:u w:val="single"/>
          <w:lang w:eastAsia="zh-CN"/>
        </w:rPr>
        <w:t>0550-3526032</w:t>
      </w:r>
      <w:r>
        <w:rPr>
          <w:rFonts w:hint="eastAsia" w:ascii="宋体" w:hAnsi="宋体" w:cs="宋体"/>
          <w:sz w:val="24"/>
          <w:highlight w:val="none"/>
          <w:u w:val="single"/>
        </w:rPr>
        <w:t>、18755018236</w:t>
      </w:r>
    </w:p>
    <w:p>
      <w:pPr>
        <w:spacing w:line="440" w:lineRule="exact"/>
        <w:ind w:firstLine="480" w:firstLineChars="200"/>
        <w:rPr>
          <w:rFonts w:hint="eastAsia" w:ascii="宋体" w:hAnsi="宋体" w:cs="宋体"/>
          <w:sz w:val="24"/>
          <w:highlight w:val="none"/>
          <w:u w:val="single"/>
        </w:rPr>
      </w:pPr>
    </w:p>
    <w:p>
      <w:pPr>
        <w:pStyle w:val="29"/>
        <w:ind w:firstLine="480"/>
        <w:rPr>
          <w:rFonts w:hint="eastAsia" w:ascii="宋体" w:hAnsi="宋体" w:cs="宋体"/>
          <w:sz w:val="24"/>
          <w:highlight w:val="none"/>
          <w:u w:val="single"/>
        </w:rPr>
      </w:pPr>
    </w:p>
    <w:p>
      <w:pPr>
        <w:spacing w:before="156" w:beforeLines="50" w:after="156" w:afterLines="50"/>
        <w:jc w:val="center"/>
        <w:outlineLvl w:val="0"/>
        <w:rPr>
          <w:rFonts w:hint="eastAsia" w:ascii="宋体" w:hAnsi="宋体" w:cs="宋体"/>
          <w:b/>
          <w:sz w:val="32"/>
          <w:szCs w:val="32"/>
          <w:highlight w:val="none"/>
        </w:rPr>
      </w:pPr>
      <w:r>
        <w:rPr>
          <w:rFonts w:hint="eastAsia" w:ascii="宋体" w:hAnsi="宋体" w:cs="宋体"/>
          <w:b/>
          <w:sz w:val="32"/>
          <w:szCs w:val="32"/>
          <w:highlight w:val="none"/>
        </w:rPr>
        <w:t>第二章 投标人须知</w:t>
      </w:r>
      <w:bookmarkEnd w:id="2"/>
    </w:p>
    <w:p>
      <w:pPr>
        <w:snapToGrid w:val="0"/>
        <w:spacing w:line="500" w:lineRule="exact"/>
        <w:jc w:val="center"/>
        <w:outlineLvl w:val="1"/>
        <w:rPr>
          <w:rFonts w:hint="eastAsia" w:ascii="宋体" w:hAnsi="宋体" w:cs="宋体"/>
          <w:b/>
          <w:sz w:val="28"/>
          <w:szCs w:val="28"/>
          <w:highlight w:val="none"/>
        </w:rPr>
      </w:pPr>
      <w:bookmarkStart w:id="28" w:name="_Toc449343831"/>
      <w:bookmarkStart w:id="29" w:name="_Toc449028865"/>
      <w:r>
        <w:rPr>
          <w:rFonts w:hint="eastAsia" w:ascii="宋体" w:hAnsi="宋体" w:cs="宋体"/>
          <w:b/>
          <w:sz w:val="32"/>
          <w:szCs w:val="32"/>
          <w:highlight w:val="none"/>
        </w:rPr>
        <w:t>一、</w:t>
      </w:r>
      <w:r>
        <w:rPr>
          <w:rFonts w:hint="eastAsia" w:ascii="宋体" w:hAnsi="宋体" w:cs="宋体"/>
          <w:b/>
          <w:sz w:val="28"/>
          <w:szCs w:val="28"/>
          <w:highlight w:val="none"/>
        </w:rPr>
        <w:t>投标人须知前附表</w:t>
      </w:r>
      <w:bookmarkEnd w:id="28"/>
      <w:bookmarkEnd w:id="29"/>
    </w:p>
    <w:tbl>
      <w:tblPr>
        <w:tblStyle w:val="55"/>
        <w:tblW w:w="9933"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0"/>
        <w:gridCol w:w="1624"/>
        <w:gridCol w:w="757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396" w:hRule="atLeast"/>
          <w:jc w:val="center"/>
        </w:trPr>
        <w:tc>
          <w:tcPr>
            <w:tcW w:w="730" w:type="dxa"/>
            <w:vAlign w:val="center"/>
          </w:tcPr>
          <w:p>
            <w:pPr>
              <w:pStyle w:val="24"/>
              <w:spacing w:line="360" w:lineRule="exact"/>
              <w:jc w:val="center"/>
              <w:rPr>
                <w:rFonts w:hint="eastAsia" w:hAnsi="宋体" w:cs="宋体"/>
                <w:b/>
                <w:color w:val="auto"/>
                <w:szCs w:val="21"/>
                <w:highlight w:val="none"/>
              </w:rPr>
            </w:pPr>
            <w:r>
              <w:rPr>
                <w:rFonts w:hint="eastAsia" w:hAnsi="宋体" w:cs="宋体"/>
                <w:b/>
                <w:color w:val="auto"/>
                <w:szCs w:val="21"/>
                <w:highlight w:val="none"/>
              </w:rPr>
              <w:t>序号</w:t>
            </w:r>
          </w:p>
        </w:tc>
        <w:tc>
          <w:tcPr>
            <w:tcW w:w="1624" w:type="dxa"/>
            <w:vAlign w:val="center"/>
          </w:tcPr>
          <w:p>
            <w:pPr>
              <w:pStyle w:val="24"/>
              <w:spacing w:line="360" w:lineRule="exact"/>
              <w:jc w:val="center"/>
              <w:rPr>
                <w:rFonts w:hint="eastAsia" w:hAnsi="宋体" w:cs="宋体"/>
                <w:b/>
                <w:color w:val="auto"/>
                <w:szCs w:val="21"/>
                <w:highlight w:val="none"/>
              </w:rPr>
            </w:pPr>
            <w:r>
              <w:rPr>
                <w:rFonts w:hint="eastAsia" w:hAnsi="宋体" w:cs="宋体"/>
                <w:b/>
                <w:color w:val="auto"/>
                <w:szCs w:val="21"/>
                <w:highlight w:val="none"/>
              </w:rPr>
              <w:t>内容</w:t>
            </w:r>
          </w:p>
        </w:tc>
        <w:tc>
          <w:tcPr>
            <w:tcW w:w="7579" w:type="dxa"/>
            <w:vAlign w:val="center"/>
          </w:tcPr>
          <w:p>
            <w:pPr>
              <w:pStyle w:val="24"/>
              <w:spacing w:line="360" w:lineRule="exact"/>
              <w:jc w:val="center"/>
              <w:rPr>
                <w:rFonts w:hint="eastAsia" w:hAnsi="宋体" w:cs="宋体"/>
                <w:b/>
                <w:color w:val="auto"/>
                <w:szCs w:val="21"/>
                <w:highlight w:val="none"/>
              </w:rPr>
            </w:pPr>
            <w:r>
              <w:rPr>
                <w:rFonts w:hint="eastAsia" w:hAnsi="宋体" w:cs="宋体"/>
                <w:b/>
                <w:color w:val="auto"/>
                <w:szCs w:val="21"/>
                <w:highlight w:val="none"/>
              </w:rPr>
              <w:t>说明与要求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09"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项目名称</w:t>
            </w:r>
          </w:p>
        </w:tc>
        <w:tc>
          <w:tcPr>
            <w:tcW w:w="7579" w:type="dxa"/>
            <w:vAlign w:val="center"/>
          </w:tcPr>
          <w:p>
            <w:pPr>
              <w:pStyle w:val="24"/>
              <w:spacing w:line="360" w:lineRule="exact"/>
              <w:rPr>
                <w:rFonts w:hint="eastAsia" w:hAnsi="宋体" w:eastAsia="宋体" w:cs="宋体"/>
                <w:color w:val="auto"/>
                <w:szCs w:val="21"/>
                <w:highlight w:val="none"/>
                <w:u w:val="none" w:color="auto"/>
                <w:lang w:eastAsia="zh-CN"/>
              </w:rPr>
            </w:pPr>
            <w:r>
              <w:rPr>
                <w:rFonts w:hint="eastAsia" w:hAnsi="宋体" w:cs="宋体"/>
                <w:color w:val="auto"/>
                <w:szCs w:val="21"/>
                <w:highlight w:val="none"/>
                <w:u w:val="none" w:color="auto"/>
                <w:lang w:eastAsia="zh-CN"/>
              </w:rPr>
              <w:t>滁州市第一人民医院共享设备投放项目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05"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项目编号</w:t>
            </w:r>
          </w:p>
        </w:tc>
        <w:tc>
          <w:tcPr>
            <w:tcW w:w="7579" w:type="dxa"/>
            <w:vAlign w:val="center"/>
          </w:tcPr>
          <w:p>
            <w:pPr>
              <w:pStyle w:val="24"/>
              <w:spacing w:line="360" w:lineRule="exact"/>
              <w:rPr>
                <w:rFonts w:hint="eastAsia" w:hAnsi="宋体" w:cs="宋体"/>
                <w:color w:val="auto"/>
                <w:szCs w:val="21"/>
                <w:highlight w:val="none"/>
                <w:u w:val="none" w:color="auto"/>
              </w:rPr>
            </w:pPr>
            <w:r>
              <w:rPr>
                <w:rFonts w:hint="eastAsia" w:hAnsi="宋体" w:cs="宋体"/>
                <w:color w:val="auto"/>
                <w:szCs w:val="21"/>
                <w:highlight w:val="none"/>
                <w:u w:val="none" w:color="auto"/>
                <w:lang w:eastAsia="zh-CN"/>
              </w:rPr>
              <w:t>CZYY-2024-05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730" w:type="dxa"/>
            <w:vAlign w:val="center"/>
          </w:tcPr>
          <w:p>
            <w:pPr>
              <w:numPr>
                <w:ilvl w:val="0"/>
                <w:numId w:val="8"/>
              </w:numPr>
              <w:spacing w:line="360" w:lineRule="exact"/>
              <w:jc w:val="center"/>
              <w:rPr>
                <w:rFonts w:hint="eastAsia" w:ascii="宋体" w:hAnsi="宋体" w:cs="宋体"/>
                <w:b/>
                <w:bCs/>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服务期</w:t>
            </w:r>
          </w:p>
        </w:tc>
        <w:tc>
          <w:tcPr>
            <w:tcW w:w="7579" w:type="dxa"/>
            <w:vAlign w:val="center"/>
          </w:tcPr>
          <w:p>
            <w:pPr>
              <w:spacing w:line="360" w:lineRule="exact"/>
              <w:rPr>
                <w:rFonts w:hint="eastAsia" w:ascii="宋体" w:hAnsi="宋体" w:cs="宋体"/>
                <w:szCs w:val="21"/>
                <w:highlight w:val="none"/>
              </w:rPr>
            </w:pPr>
            <w:r>
              <w:rPr>
                <w:rFonts w:hint="eastAsia" w:ascii="宋体" w:hAnsi="宋体" w:cs="宋体"/>
                <w:szCs w:val="21"/>
                <w:highlight w:val="none"/>
              </w:rPr>
              <w:t>三年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89"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服务地点</w:t>
            </w:r>
          </w:p>
        </w:tc>
        <w:tc>
          <w:tcPr>
            <w:tcW w:w="7579" w:type="dxa"/>
            <w:vAlign w:val="center"/>
          </w:tcPr>
          <w:p>
            <w:pPr>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招标人约定地点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05"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招标人联系人及电话</w:t>
            </w:r>
          </w:p>
        </w:tc>
        <w:tc>
          <w:tcPr>
            <w:tcW w:w="7579" w:type="dxa"/>
            <w:vAlign w:val="center"/>
          </w:tcPr>
          <w:p>
            <w:pPr>
              <w:spacing w:line="360" w:lineRule="exact"/>
              <w:jc w:val="left"/>
              <w:rPr>
                <w:rFonts w:hint="eastAsia" w:ascii="宋体" w:hAnsi="宋体" w:eastAsia="宋体" w:cs="宋体"/>
                <w:szCs w:val="21"/>
                <w:highlight w:val="none"/>
                <w:lang w:eastAsia="zh-CN"/>
              </w:rPr>
            </w:pPr>
            <w:r>
              <w:rPr>
                <w:rFonts w:hint="eastAsia" w:ascii="宋体" w:hAnsi="宋体" w:cs="宋体"/>
                <w:szCs w:val="21"/>
                <w:highlight w:val="none"/>
              </w:rPr>
              <w:t>招标人：</w:t>
            </w:r>
            <w:r>
              <w:rPr>
                <w:rFonts w:hint="eastAsia" w:ascii="宋体" w:hAnsi="宋体" w:cs="宋体"/>
                <w:szCs w:val="21"/>
                <w:highlight w:val="none"/>
                <w:lang w:eastAsia="zh-CN"/>
              </w:rPr>
              <w:t>滁州市第一人民医院</w:t>
            </w:r>
          </w:p>
          <w:p>
            <w:pPr>
              <w:spacing w:line="360" w:lineRule="exact"/>
              <w:jc w:val="left"/>
              <w:rPr>
                <w:rFonts w:hint="eastAsia" w:ascii="宋体" w:hAnsi="宋体" w:eastAsia="宋体" w:cs="宋体"/>
                <w:szCs w:val="21"/>
                <w:highlight w:val="none"/>
                <w:lang w:eastAsia="zh-CN"/>
              </w:rPr>
            </w:pPr>
            <w:r>
              <w:rPr>
                <w:rFonts w:hint="eastAsia" w:ascii="宋体" w:hAnsi="宋体" w:cs="宋体"/>
                <w:szCs w:val="21"/>
                <w:highlight w:val="none"/>
              </w:rPr>
              <w:t>地址：</w:t>
            </w:r>
            <w:r>
              <w:rPr>
                <w:rFonts w:hint="eastAsia" w:ascii="宋体" w:hAnsi="宋体" w:cs="宋体"/>
                <w:szCs w:val="21"/>
                <w:highlight w:val="none"/>
                <w:lang w:eastAsia="zh-CN"/>
              </w:rPr>
              <w:t>滁州市醉翁西路369号</w:t>
            </w:r>
          </w:p>
          <w:p>
            <w:pPr>
              <w:spacing w:line="360" w:lineRule="exact"/>
              <w:jc w:val="left"/>
              <w:rPr>
                <w:rFonts w:hint="eastAsia" w:ascii="宋体" w:hAnsi="宋体" w:cs="宋体"/>
                <w:szCs w:val="21"/>
                <w:highlight w:val="none"/>
              </w:rPr>
            </w:pPr>
            <w:r>
              <w:rPr>
                <w:rFonts w:hint="eastAsia" w:ascii="宋体" w:hAnsi="宋体" w:cs="宋体"/>
                <w:szCs w:val="21"/>
                <w:highlight w:val="none"/>
              </w:rPr>
              <w:t>联系人：招标办</w:t>
            </w:r>
          </w:p>
          <w:p>
            <w:pPr>
              <w:spacing w:line="360" w:lineRule="exact"/>
              <w:jc w:val="lef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lang w:eastAsia="zh-CN"/>
              </w:rPr>
              <w:t>0550-3526032</w:t>
            </w:r>
            <w:r>
              <w:rPr>
                <w:rFonts w:hint="eastAsia" w:ascii="宋体" w:hAnsi="宋体" w:cs="宋体"/>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8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招标代理机构联系人及电话</w:t>
            </w:r>
          </w:p>
        </w:tc>
        <w:tc>
          <w:tcPr>
            <w:tcW w:w="7579" w:type="dxa"/>
            <w:vAlign w:val="center"/>
          </w:tcPr>
          <w:p>
            <w:pPr>
              <w:spacing w:line="360" w:lineRule="exact"/>
              <w:jc w:val="left"/>
              <w:rPr>
                <w:rFonts w:hint="eastAsia" w:ascii="宋体" w:hAnsi="宋体" w:cs="宋体"/>
                <w:szCs w:val="21"/>
                <w:highlight w:val="none"/>
              </w:rPr>
            </w:pPr>
            <w:r>
              <w:rPr>
                <w:rFonts w:hint="eastAsia" w:ascii="宋体" w:hAnsi="宋体" w:cs="宋体"/>
                <w:szCs w:val="21"/>
                <w:highlight w:val="none"/>
              </w:rPr>
              <w:t>代理机构：江苏川页工程项目管理有限公司</w:t>
            </w:r>
          </w:p>
          <w:p>
            <w:pPr>
              <w:spacing w:line="360" w:lineRule="exact"/>
              <w:jc w:val="left"/>
              <w:rPr>
                <w:rFonts w:hint="eastAsia" w:ascii="宋体" w:hAnsi="宋体" w:cs="宋体"/>
                <w:szCs w:val="21"/>
                <w:highlight w:val="none"/>
              </w:rPr>
            </w:pPr>
            <w:r>
              <w:rPr>
                <w:rFonts w:hint="eastAsia" w:ascii="宋体" w:hAnsi="宋体" w:cs="宋体"/>
                <w:szCs w:val="21"/>
                <w:highlight w:val="none"/>
              </w:rPr>
              <w:t>地址：滁州市世贸大厦A座18楼1818</w:t>
            </w:r>
          </w:p>
          <w:p>
            <w:pPr>
              <w:spacing w:line="360" w:lineRule="exact"/>
              <w:jc w:val="left"/>
              <w:rPr>
                <w:rFonts w:hint="eastAsia" w:ascii="宋体" w:hAnsi="宋体" w:cs="宋体"/>
                <w:szCs w:val="21"/>
                <w:highlight w:val="none"/>
              </w:rPr>
            </w:pPr>
            <w:r>
              <w:rPr>
                <w:rFonts w:hint="eastAsia" w:ascii="宋体" w:hAnsi="宋体" w:cs="宋体"/>
                <w:szCs w:val="21"/>
                <w:highlight w:val="none"/>
              </w:rPr>
              <w:t>联系人：赵建飞</w:t>
            </w:r>
          </w:p>
          <w:p>
            <w:pPr>
              <w:pStyle w:val="24"/>
              <w:spacing w:line="360" w:lineRule="exact"/>
              <w:rPr>
                <w:rFonts w:hint="eastAsia" w:hAnsi="宋体" w:cs="宋体"/>
                <w:color w:val="auto"/>
                <w:szCs w:val="21"/>
                <w:highlight w:val="none"/>
              </w:rPr>
            </w:pPr>
            <w:r>
              <w:rPr>
                <w:rFonts w:hint="eastAsia" w:hAnsi="宋体" w:cs="宋体"/>
                <w:color w:val="auto"/>
                <w:szCs w:val="21"/>
                <w:highlight w:val="none"/>
              </w:rPr>
              <w:t>电话：0550-3030268、18755018236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5"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资金来源</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自筹资金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1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采购预算</w:t>
            </w:r>
          </w:p>
        </w:tc>
        <w:tc>
          <w:tcPr>
            <w:tcW w:w="7579" w:type="dxa"/>
            <w:vAlign w:val="center"/>
          </w:tcPr>
          <w:p>
            <w:pPr>
              <w:pStyle w:val="24"/>
              <w:spacing w:line="360" w:lineRule="exact"/>
              <w:rPr>
                <w:rFonts w:hint="eastAsia" w:hAnsi="宋体" w:eastAsia="宋体" w:cs="宋体"/>
                <w:color w:val="auto"/>
                <w:szCs w:val="21"/>
                <w:highlight w:val="none"/>
                <w:lang w:val="en-US" w:eastAsia="zh-CN"/>
              </w:rPr>
            </w:pPr>
            <w:r>
              <w:rPr>
                <w:rFonts w:hint="eastAsia" w:hAnsi="宋体" w:cs="宋体"/>
                <w:color w:val="auto"/>
                <w:szCs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1" w:hRule="atLeast"/>
          <w:jc w:val="center"/>
        </w:trPr>
        <w:tc>
          <w:tcPr>
            <w:tcW w:w="730" w:type="dxa"/>
            <w:vAlign w:val="center"/>
          </w:tcPr>
          <w:p>
            <w:pPr>
              <w:pStyle w:val="24"/>
              <w:numPr>
                <w:ilvl w:val="0"/>
                <w:numId w:val="8"/>
              </w:numPr>
              <w:spacing w:line="360" w:lineRule="exact"/>
              <w:jc w:val="center"/>
              <w:rPr>
                <w:rFonts w:hint="eastAsia" w:hAnsi="宋体" w:cs="宋体"/>
                <w:b/>
                <w:color w:val="0000FF"/>
                <w:szCs w:val="21"/>
                <w:highlight w:val="none"/>
              </w:rPr>
            </w:pPr>
          </w:p>
        </w:tc>
        <w:tc>
          <w:tcPr>
            <w:tcW w:w="1624" w:type="dxa"/>
            <w:vAlign w:val="center"/>
          </w:tcPr>
          <w:p>
            <w:pPr>
              <w:spacing w:line="360" w:lineRule="exact"/>
              <w:jc w:val="center"/>
              <w:rPr>
                <w:rFonts w:hint="eastAsia" w:ascii="宋体" w:hAnsi="宋体" w:cs="宋体"/>
                <w:b/>
                <w:color w:val="0000FF"/>
                <w:szCs w:val="21"/>
                <w:highlight w:val="none"/>
              </w:rPr>
            </w:pPr>
            <w:r>
              <w:rPr>
                <w:rFonts w:hint="eastAsia" w:ascii="宋体" w:hAnsi="宋体" w:cs="宋体"/>
                <w:b/>
                <w:color w:val="0000FF"/>
                <w:szCs w:val="21"/>
                <w:highlight w:val="none"/>
                <w:lang w:val="en-US" w:eastAsia="zh-CN"/>
              </w:rPr>
              <w:t>报价</w:t>
            </w:r>
            <w:r>
              <w:rPr>
                <w:rFonts w:hint="eastAsia" w:ascii="宋体" w:hAnsi="宋体" w:cs="宋体"/>
                <w:b/>
                <w:color w:val="0000FF"/>
                <w:szCs w:val="21"/>
                <w:highlight w:val="none"/>
                <w:lang w:val="en-US" w:eastAsia="zh-CN"/>
              </w:rPr>
              <w:t>要求</w:t>
            </w:r>
          </w:p>
        </w:tc>
        <w:tc>
          <w:tcPr>
            <w:tcW w:w="7579" w:type="dxa"/>
            <w:vAlign w:val="center"/>
          </w:tcPr>
          <w:p>
            <w:pPr>
              <w:spacing w:line="360" w:lineRule="exact"/>
              <w:jc w:val="left"/>
              <w:rPr>
                <w:rFonts w:hint="eastAsia" w:ascii="宋体" w:hAnsi="宋体" w:eastAsia="宋体" w:cs="宋体"/>
                <w:b/>
                <w:color w:val="0000FF"/>
                <w:szCs w:val="21"/>
                <w:highlight w:val="none"/>
                <w:lang w:val="en-US" w:eastAsia="zh-CN"/>
              </w:rPr>
            </w:pPr>
            <w:r>
              <w:rPr>
                <w:rFonts w:hint="eastAsia" w:ascii="宋体" w:hAnsi="宋体" w:eastAsia="宋体" w:cs="宋体"/>
                <w:b/>
                <w:color w:val="0000FF"/>
                <w:szCs w:val="21"/>
                <w:highlight w:val="none"/>
                <w:lang w:val="en-US" w:eastAsia="zh-CN"/>
              </w:rPr>
              <w:t>中标人须按销售额的固定比率缴纳给招标人（结算金额=销售额*中标比率）。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02" w:hRule="atLeast"/>
          <w:jc w:val="center"/>
        </w:trPr>
        <w:tc>
          <w:tcPr>
            <w:tcW w:w="730" w:type="dxa"/>
            <w:vAlign w:val="center"/>
          </w:tcPr>
          <w:p>
            <w:pPr>
              <w:pStyle w:val="24"/>
              <w:numPr>
                <w:ilvl w:val="0"/>
                <w:numId w:val="8"/>
              </w:numPr>
              <w:spacing w:line="360" w:lineRule="exact"/>
              <w:jc w:val="center"/>
              <w:rPr>
                <w:rFonts w:hint="eastAsia" w:hAnsi="宋体" w:cs="宋体"/>
                <w:b/>
                <w:bCs/>
                <w:color w:val="auto"/>
                <w:szCs w:val="21"/>
                <w:highlight w:val="none"/>
              </w:rPr>
            </w:pPr>
          </w:p>
        </w:tc>
        <w:tc>
          <w:tcPr>
            <w:tcW w:w="1624" w:type="dxa"/>
            <w:vAlign w:val="center"/>
          </w:tcPr>
          <w:p>
            <w:pPr>
              <w:pStyle w:val="24"/>
              <w:spacing w:line="360" w:lineRule="exact"/>
              <w:jc w:val="center"/>
              <w:rPr>
                <w:rFonts w:hint="eastAsia" w:hAnsi="宋体" w:cs="宋体"/>
                <w:b/>
                <w:bCs/>
                <w:color w:val="auto"/>
                <w:szCs w:val="21"/>
                <w:highlight w:val="none"/>
              </w:rPr>
            </w:pPr>
            <w:r>
              <w:rPr>
                <w:rFonts w:hint="eastAsia" w:hAnsi="宋体" w:cs="宋体"/>
                <w:b/>
                <w:bCs/>
                <w:color w:val="auto"/>
                <w:szCs w:val="21"/>
                <w:highlight w:val="none"/>
              </w:rPr>
              <w:t>标包划分</w:t>
            </w:r>
          </w:p>
        </w:tc>
        <w:tc>
          <w:tcPr>
            <w:tcW w:w="7579" w:type="dxa"/>
            <w:vAlign w:val="center"/>
          </w:tcPr>
          <w:p>
            <w:pPr>
              <w:pStyle w:val="24"/>
              <w:spacing w:line="360" w:lineRule="exact"/>
              <w:rPr>
                <w:rFonts w:hAnsi="宋体" w:cs="宋体"/>
                <w:b/>
                <w:bCs/>
                <w:color w:val="auto"/>
                <w:szCs w:val="21"/>
                <w:highlight w:val="none"/>
              </w:rPr>
            </w:pPr>
            <w:r>
              <w:rPr>
                <w:rFonts w:hint="eastAsia" w:hAnsi="宋体" w:cs="宋体"/>
                <w:b/>
                <w:bCs/>
                <w:color w:val="auto"/>
                <w:szCs w:val="21"/>
                <w:highlight w:val="none"/>
              </w:rPr>
              <w:t>一个标段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2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招标方式</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公开招标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75"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投标人资格条件及其他要求</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详见第一章“招标公告”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5" w:hRule="atLeast"/>
          <w:jc w:val="center"/>
        </w:trPr>
        <w:tc>
          <w:tcPr>
            <w:tcW w:w="730" w:type="dxa"/>
            <w:vAlign w:val="center"/>
          </w:tcPr>
          <w:p>
            <w:pPr>
              <w:pStyle w:val="24"/>
              <w:numPr>
                <w:ilvl w:val="0"/>
                <w:numId w:val="8"/>
              </w:numPr>
              <w:spacing w:line="360" w:lineRule="exact"/>
              <w:jc w:val="center"/>
              <w:rPr>
                <w:rFonts w:hint="eastAsia" w:hAnsi="宋体" w:cs="宋体"/>
                <w:b/>
                <w:color w:val="auto"/>
                <w:szCs w:val="21"/>
                <w:highlight w:val="none"/>
              </w:rPr>
            </w:pPr>
          </w:p>
        </w:tc>
        <w:tc>
          <w:tcPr>
            <w:tcW w:w="1624" w:type="dxa"/>
            <w:vAlign w:val="center"/>
          </w:tcPr>
          <w:p>
            <w:pPr>
              <w:pStyle w:val="24"/>
              <w:spacing w:line="360" w:lineRule="exact"/>
              <w:jc w:val="center"/>
              <w:rPr>
                <w:rFonts w:hint="eastAsia" w:hAnsi="宋体" w:cs="宋体"/>
                <w:bCs/>
                <w:color w:val="auto"/>
                <w:szCs w:val="21"/>
                <w:highlight w:val="none"/>
              </w:rPr>
            </w:pPr>
            <w:r>
              <w:rPr>
                <w:rFonts w:hint="eastAsia" w:hAnsi="宋体" w:cs="宋体"/>
                <w:bCs/>
                <w:color w:val="auto"/>
                <w:szCs w:val="21"/>
                <w:highlight w:val="none"/>
              </w:rPr>
              <w:t>踏勘现场</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不组织,投标人务必自行踏勘现场。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8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投标预备会</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不召开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91"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投标人提出问题的截止时间及方式</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u w:val="single" w:color="auto"/>
              </w:rPr>
              <w:t>2024</w:t>
            </w:r>
            <w:r>
              <w:rPr>
                <w:rFonts w:hint="eastAsia" w:hAnsi="宋体" w:cs="宋体"/>
                <w:b/>
                <w:bCs/>
                <w:color w:val="auto"/>
                <w:szCs w:val="21"/>
                <w:highlight w:val="none"/>
                <w:u w:val="none" w:color="auto"/>
              </w:rPr>
              <w:t>年</w:t>
            </w:r>
            <w:r>
              <w:rPr>
                <w:rFonts w:hint="eastAsia" w:hAnsi="宋体" w:cs="宋体"/>
                <w:b/>
                <w:bCs/>
                <w:color w:val="auto"/>
                <w:szCs w:val="21"/>
                <w:highlight w:val="none"/>
                <w:u w:val="single" w:color="auto"/>
                <w:lang w:val="en-US" w:eastAsia="zh-CN"/>
              </w:rPr>
              <w:t>9</w:t>
            </w:r>
            <w:r>
              <w:rPr>
                <w:rFonts w:hint="eastAsia" w:hAnsi="宋体" w:cs="宋体"/>
                <w:b/>
                <w:bCs/>
                <w:color w:val="auto"/>
                <w:szCs w:val="21"/>
                <w:highlight w:val="none"/>
                <w:u w:val="none" w:color="auto"/>
              </w:rPr>
              <w:t>月</w:t>
            </w:r>
            <w:r>
              <w:rPr>
                <w:rFonts w:hint="eastAsia" w:hAnsi="宋体" w:cs="宋体"/>
                <w:b/>
                <w:bCs/>
                <w:color w:val="auto"/>
                <w:szCs w:val="21"/>
                <w:highlight w:val="none"/>
                <w:u w:val="single" w:color="auto"/>
                <w:lang w:val="en-US" w:eastAsia="zh-CN"/>
              </w:rPr>
              <w:t>20</w:t>
            </w:r>
            <w:r>
              <w:rPr>
                <w:rFonts w:hint="eastAsia" w:hAnsi="宋体" w:cs="宋体"/>
                <w:b/>
                <w:bCs/>
                <w:color w:val="auto"/>
                <w:szCs w:val="21"/>
                <w:highlight w:val="none"/>
                <w:u w:val="none" w:color="auto"/>
              </w:rPr>
              <w:t>日</w:t>
            </w:r>
            <w:r>
              <w:rPr>
                <w:rFonts w:hint="eastAsia" w:hAnsi="宋体" w:cs="宋体"/>
                <w:b/>
                <w:bCs/>
                <w:color w:val="auto"/>
                <w:szCs w:val="21"/>
                <w:highlight w:val="none"/>
                <w:u w:val="single" w:color="auto"/>
              </w:rPr>
              <w:t>17</w:t>
            </w:r>
            <w:r>
              <w:rPr>
                <w:rFonts w:hint="eastAsia" w:hAnsi="宋体" w:cs="宋体"/>
                <w:b/>
                <w:bCs/>
                <w:color w:val="auto"/>
                <w:szCs w:val="21"/>
                <w:highlight w:val="none"/>
                <w:u w:val="single" w:color="auto"/>
                <w:lang w:eastAsia="zh-CN"/>
              </w:rPr>
              <w:t>：</w:t>
            </w:r>
            <w:r>
              <w:rPr>
                <w:rFonts w:hint="eastAsia" w:hAnsi="宋体" w:cs="宋体"/>
                <w:b/>
                <w:bCs/>
                <w:color w:val="auto"/>
                <w:szCs w:val="21"/>
                <w:highlight w:val="none"/>
                <w:u w:val="single" w:color="auto"/>
                <w:lang w:val="en-US" w:eastAsia="zh-CN"/>
              </w:rPr>
              <w:t>00</w:t>
            </w:r>
            <w:r>
              <w:rPr>
                <w:rFonts w:hint="eastAsia" w:hAnsi="宋体" w:cs="宋体"/>
                <w:b/>
                <w:bCs/>
                <w:color w:val="auto"/>
                <w:szCs w:val="21"/>
                <w:highlight w:val="none"/>
              </w:rPr>
              <w:t xml:space="preserve"> </w:t>
            </w:r>
            <w:r>
              <w:rPr>
                <w:rFonts w:hint="eastAsia" w:hAnsi="宋体" w:cs="宋体"/>
                <w:color w:val="auto"/>
                <w:szCs w:val="21"/>
                <w:highlight w:val="none"/>
              </w:rPr>
              <w:t>时前</w:t>
            </w:r>
            <w:r>
              <w:rPr>
                <w:rFonts w:hint="eastAsia" w:ascii="宋体" w:hAnsi="Times New Roman" w:eastAsia="宋体" w:cs="Times New Roman"/>
                <w:sz w:val="21"/>
                <w:szCs w:val="21"/>
                <w:highlight w:val="none"/>
                <w:lang w:val="en-US" w:eastAsia="zh-CN"/>
              </w:rPr>
              <w:t>以邮件的形式发送到招标代理公司邮箱：290407638@qq.com。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招标人澄清的时间及方式</w:t>
            </w:r>
          </w:p>
        </w:tc>
        <w:tc>
          <w:tcPr>
            <w:tcW w:w="7579" w:type="dxa"/>
            <w:vAlign w:val="center"/>
          </w:tcPr>
          <w:p>
            <w:pPr>
              <w:pStyle w:val="24"/>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招标人将在2024年</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日17时前以澄清公告形式在</w:t>
            </w:r>
            <w:r>
              <w:rPr>
                <w:rFonts w:hint="eastAsia" w:ascii="宋体" w:hAnsi="宋体" w:eastAsia="宋体" w:cs="宋体"/>
                <w:color w:val="auto"/>
                <w:szCs w:val="21"/>
                <w:highlight w:val="none"/>
                <w:lang w:eastAsia="zh-CN"/>
              </w:rPr>
              <w:t>滁州市第一人民医院网</w:t>
            </w:r>
            <w:r>
              <w:rPr>
                <w:rFonts w:hint="eastAsia" w:ascii="宋体" w:hAnsi="宋体" w:eastAsia="宋体" w:cs="宋体"/>
                <w:color w:val="auto"/>
                <w:szCs w:val="21"/>
                <w:highlight w:val="none"/>
              </w:rPr>
              <w:t>（http://www.czdyrmyy.com/）予以公告。请各位投标人注意查看有关澄清内容，如不及时查看造成后果由投标人自负。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37"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联合体投标</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本次招标</w:t>
            </w:r>
            <w:r>
              <w:rPr>
                <w:rFonts w:hint="eastAsia" w:hAnsi="宋体" w:cs="宋体"/>
                <w:color w:val="auto"/>
                <w:szCs w:val="21"/>
                <w:highlight w:val="none"/>
                <w:u w:val="single" w:color="auto"/>
              </w:rPr>
              <w:t>不接受</w:t>
            </w:r>
            <w:r>
              <w:rPr>
                <w:rFonts w:hint="eastAsia" w:hAnsi="宋体" w:cs="宋体"/>
                <w:color w:val="auto"/>
                <w:szCs w:val="21"/>
                <w:highlight w:val="none"/>
              </w:rPr>
              <w:t>联合体投标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025"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招标代理费</w:t>
            </w:r>
          </w:p>
        </w:tc>
        <w:tc>
          <w:tcPr>
            <w:tcW w:w="7579" w:type="dxa"/>
            <w:vAlign w:val="center"/>
          </w:tcPr>
          <w:p>
            <w:pPr>
              <w:spacing w:line="360" w:lineRule="exact"/>
              <w:rPr>
                <w:rFonts w:hint="eastAsia" w:eastAsia="宋体"/>
                <w:highlight w:val="none"/>
                <w:lang w:eastAsia="zh-CN"/>
              </w:rPr>
            </w:pPr>
            <w:r>
              <w:rPr>
                <w:rFonts w:hint="eastAsia" w:ascii="宋体" w:hAnsi="宋体" w:cs="宋体"/>
                <w:spacing w:val="-3"/>
                <w:szCs w:val="21"/>
                <w:highlight w:val="none"/>
                <w:lang w:val="en-US" w:eastAsia="zh-CN"/>
              </w:rPr>
              <w:t>1</w:t>
            </w:r>
            <w:r>
              <w:rPr>
                <w:rFonts w:hint="eastAsia" w:ascii="宋体" w:hAnsi="宋体" w:cs="宋体"/>
                <w:spacing w:val="-3"/>
                <w:szCs w:val="21"/>
                <w:highlight w:val="none"/>
              </w:rPr>
              <w:t>000元</w:t>
            </w:r>
            <w:r>
              <w:rPr>
                <w:rFonts w:hint="eastAsia" w:ascii="宋体" w:hAnsi="宋体" w:cs="宋体"/>
                <w:spacing w:val="-3"/>
                <w:szCs w:val="21"/>
                <w:highlight w:val="none"/>
                <w:lang w:eastAsia="zh-CN"/>
              </w:rPr>
              <w:t>（</w:t>
            </w:r>
            <w:r>
              <w:rPr>
                <w:rFonts w:hint="eastAsia" w:ascii="宋体" w:hAnsi="宋体" w:cs="宋体"/>
                <w:spacing w:val="-3"/>
                <w:szCs w:val="21"/>
                <w:highlight w:val="none"/>
                <w:lang w:val="en-US" w:eastAsia="zh-CN"/>
              </w:rPr>
              <w:t>专家评审费另计，以实际发生为准</w:t>
            </w:r>
            <w:r>
              <w:rPr>
                <w:rFonts w:hint="eastAsia" w:ascii="宋体" w:hAnsi="宋体" w:cs="宋体"/>
                <w:spacing w:val="-3"/>
                <w:szCs w:val="21"/>
                <w:highlight w:val="none"/>
                <w:lang w:eastAsia="zh-CN"/>
              </w:rPr>
              <w:t>）</w:t>
            </w:r>
          </w:p>
          <w:p>
            <w:pPr>
              <w:spacing w:line="360" w:lineRule="exact"/>
              <w:rPr>
                <w:rFonts w:ascii="宋体" w:hAnsi="宋体" w:cs="宋体"/>
                <w:spacing w:val="-3"/>
                <w:szCs w:val="21"/>
                <w:highlight w:val="none"/>
              </w:rPr>
            </w:pPr>
            <w:r>
              <w:rPr>
                <w:rFonts w:hint="eastAsia" w:ascii="宋体" w:hAnsi="宋体" w:cs="宋体"/>
                <w:spacing w:val="-3"/>
                <w:szCs w:val="21"/>
                <w:highlight w:val="none"/>
              </w:rPr>
              <w:t>支付主体：中标人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0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投标有效期</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60 </w:t>
            </w:r>
            <w:r>
              <w:rPr>
                <w:rFonts w:hint="eastAsia" w:hAnsi="宋体" w:cs="宋体"/>
                <w:color w:val="auto"/>
                <w:szCs w:val="21"/>
                <w:highlight w:val="none"/>
              </w:rPr>
              <w:t>日历天（从投标截止之日算起）。在此期限内，凡符合本招标文件要求的投标文件均保持有效。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15"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投标保证金</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具体要求详见第一章“招标公告”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75"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投标文件数量</w:t>
            </w:r>
          </w:p>
        </w:tc>
        <w:tc>
          <w:tcPr>
            <w:tcW w:w="7579" w:type="dxa"/>
            <w:vAlign w:val="center"/>
          </w:tcPr>
          <w:p>
            <w:pPr>
              <w:widowControl/>
              <w:spacing w:line="360" w:lineRule="exact"/>
              <w:jc w:val="left"/>
              <w:rPr>
                <w:rFonts w:hint="eastAsia" w:ascii="宋体" w:hAnsi="宋体" w:eastAsia="宋体" w:cs="宋体"/>
                <w:b/>
                <w:kern w:val="0"/>
                <w:sz w:val="21"/>
                <w:szCs w:val="21"/>
                <w:highlight w:val="none"/>
                <w:lang w:val="en-US" w:eastAsia="zh-CN"/>
              </w:rPr>
            </w:pPr>
            <w:r>
              <w:rPr>
                <w:rFonts w:hint="eastAsia" w:ascii="宋体" w:hAnsi="宋体" w:eastAsia="宋体" w:cs="宋体"/>
                <w:b/>
                <w:kern w:val="0"/>
                <w:sz w:val="21"/>
                <w:szCs w:val="21"/>
                <w:highlight w:val="none"/>
              </w:rPr>
              <w:t>正本</w:t>
            </w:r>
            <w:r>
              <w:rPr>
                <w:rFonts w:hint="eastAsia" w:ascii="宋体" w:hAnsi="宋体" w:eastAsia="宋体" w:cs="宋体"/>
                <w:b/>
                <w:kern w:val="0"/>
                <w:sz w:val="21"/>
                <w:szCs w:val="21"/>
                <w:highlight w:val="none"/>
                <w:u w:val="single"/>
              </w:rPr>
              <w:t xml:space="preserve"> 1 </w:t>
            </w:r>
            <w:r>
              <w:rPr>
                <w:rFonts w:hint="eastAsia" w:ascii="宋体" w:hAnsi="宋体" w:eastAsia="宋体" w:cs="宋体"/>
                <w:b/>
                <w:kern w:val="0"/>
                <w:sz w:val="21"/>
                <w:szCs w:val="21"/>
                <w:highlight w:val="none"/>
              </w:rPr>
              <w:t>份，副本</w:t>
            </w:r>
            <w:r>
              <w:rPr>
                <w:rFonts w:hint="eastAsia" w:ascii="宋体" w:hAnsi="宋体" w:eastAsia="宋体" w:cs="宋体"/>
                <w:b/>
                <w:kern w:val="0"/>
                <w:sz w:val="21"/>
                <w:szCs w:val="21"/>
                <w:highlight w:val="none"/>
                <w:u w:val="single"/>
              </w:rPr>
              <w:t xml:space="preserve"> </w:t>
            </w:r>
            <w:r>
              <w:rPr>
                <w:rFonts w:hint="eastAsia" w:ascii="宋体" w:hAnsi="宋体" w:eastAsia="宋体" w:cs="宋体"/>
                <w:b/>
                <w:kern w:val="0"/>
                <w:sz w:val="21"/>
                <w:szCs w:val="21"/>
                <w:highlight w:val="none"/>
                <w:u w:val="single"/>
                <w:lang w:val="en-US" w:eastAsia="zh-CN"/>
              </w:rPr>
              <w:t>2</w:t>
            </w:r>
            <w:r>
              <w:rPr>
                <w:rFonts w:hint="eastAsia" w:ascii="宋体" w:hAnsi="宋体" w:eastAsia="宋体" w:cs="宋体"/>
                <w:b/>
                <w:kern w:val="0"/>
                <w:sz w:val="21"/>
                <w:szCs w:val="21"/>
                <w:highlight w:val="none"/>
                <w:u w:val="single"/>
              </w:rPr>
              <w:t xml:space="preserve"> </w:t>
            </w:r>
            <w:r>
              <w:rPr>
                <w:rFonts w:hint="eastAsia" w:ascii="宋体" w:hAnsi="宋体" w:eastAsia="宋体" w:cs="宋体"/>
                <w:b/>
                <w:kern w:val="0"/>
                <w:sz w:val="21"/>
                <w:szCs w:val="21"/>
                <w:highlight w:val="none"/>
              </w:rPr>
              <w:t>份</w:t>
            </w:r>
            <w:r>
              <w:rPr>
                <w:rFonts w:hint="eastAsia" w:ascii="宋体" w:hAnsi="宋体" w:eastAsia="宋体" w:cs="宋体"/>
                <w:b/>
                <w:kern w:val="0"/>
                <w:sz w:val="21"/>
                <w:szCs w:val="21"/>
                <w:highlight w:val="none"/>
                <w:lang w:eastAsia="zh-CN"/>
              </w:rPr>
              <w:t>，</w:t>
            </w:r>
            <w:r>
              <w:rPr>
                <w:rFonts w:hint="eastAsia" w:ascii="宋体" w:hAnsi="宋体" w:eastAsia="宋体" w:cs="宋体"/>
                <w:b/>
                <w:kern w:val="0"/>
                <w:sz w:val="21"/>
                <w:szCs w:val="21"/>
                <w:highlight w:val="none"/>
                <w:lang w:val="en-US" w:eastAsia="zh-CN"/>
              </w:rPr>
              <w:t>正副本不一致时，以正本为准。</w:t>
            </w:r>
          </w:p>
          <w:p>
            <w:pPr>
              <w:widowControl/>
              <w:spacing w:line="360" w:lineRule="exact"/>
              <w:jc w:val="left"/>
              <w:rPr>
                <w:rFonts w:hint="default" w:ascii="宋体" w:hAnsi="宋体" w:eastAsia="宋体" w:cs="宋体"/>
                <w:b/>
                <w:kern w:val="0"/>
                <w:sz w:val="21"/>
                <w:szCs w:val="21"/>
                <w:highlight w:val="none"/>
                <w:lang w:val="en-US" w:eastAsia="zh-CN"/>
              </w:rPr>
            </w:pPr>
            <w:r>
              <w:rPr>
                <w:rFonts w:hint="eastAsia" w:ascii="宋体" w:hAnsi="宋体" w:eastAsia="宋体" w:cs="宋体"/>
                <w:b/>
                <w:color w:val="0000FF"/>
                <w:kern w:val="0"/>
                <w:sz w:val="21"/>
                <w:szCs w:val="21"/>
                <w:highlight w:val="none"/>
                <w:lang w:val="en-US" w:eastAsia="zh-CN"/>
              </w:rPr>
              <w:t>特别说明：中标后须提供一份投标文件电子版，在领取中标通知书时递交至代理公司处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00"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color w:val="auto"/>
                <w:szCs w:val="21"/>
                <w:highlight w:val="none"/>
              </w:rPr>
              <w:t>签字或盖章</w:t>
            </w:r>
            <w:r>
              <w:rPr>
                <w:rFonts w:hint="eastAsia" w:ascii="宋体"/>
                <w:color w:val="auto"/>
                <w:szCs w:val="21"/>
                <w:highlight w:val="none"/>
                <w:lang w:val="en-US" w:eastAsia="zh-CN"/>
              </w:rPr>
              <w:t>及密封</w:t>
            </w:r>
            <w:r>
              <w:rPr>
                <w:rFonts w:hint="eastAsia" w:ascii="宋体"/>
                <w:color w:val="auto"/>
                <w:szCs w:val="21"/>
                <w:highlight w:val="none"/>
              </w:rPr>
              <w:t>要求</w:t>
            </w:r>
          </w:p>
        </w:tc>
        <w:tc>
          <w:tcPr>
            <w:tcW w:w="7579" w:type="dxa"/>
            <w:vAlign w:val="center"/>
          </w:tcPr>
          <w:p>
            <w:pPr>
              <w:widowControl/>
              <w:spacing w:line="360" w:lineRule="exact"/>
              <w:jc w:val="left"/>
              <w:rPr>
                <w:rFonts w:hint="eastAsia" w:ascii="宋体" w:hAnsi="宋体" w:cs="宋体"/>
                <w:szCs w:val="21"/>
                <w:highlight w:val="none"/>
              </w:rPr>
            </w:pPr>
            <w:r>
              <w:rPr>
                <w:rFonts w:hint="eastAsia" w:ascii="宋体" w:hAnsi="宋体" w:eastAsia="宋体" w:cs="宋体"/>
                <w:b/>
                <w:spacing w:val="-4"/>
                <w:kern w:val="0"/>
                <w:sz w:val="21"/>
                <w:szCs w:val="21"/>
                <w:highlight w:val="none"/>
                <w:lang w:val="en-US" w:eastAsia="zh-CN"/>
              </w:rPr>
              <w:t>一正两副装订成册，密封在档案袋中，档案袋封面注明项目名称、单位、联系人及联系方式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92"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szCs w:val="21"/>
                <w:highlight w:val="none"/>
              </w:rPr>
            </w:pPr>
            <w:r>
              <w:rPr>
                <w:rFonts w:hint="eastAsia" w:ascii="宋体"/>
                <w:color w:val="000000"/>
                <w:sz w:val="21"/>
                <w:szCs w:val="21"/>
                <w:highlight w:val="none"/>
              </w:rPr>
              <w:t>投标文件提交截止时间</w:t>
            </w:r>
          </w:p>
        </w:tc>
        <w:tc>
          <w:tcPr>
            <w:tcW w:w="7579"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highlight w:val="none"/>
              </w:rPr>
            </w:pPr>
            <w:r>
              <w:rPr>
                <w:rFonts w:hint="eastAsia" w:ascii="宋体"/>
                <w:color w:val="000000"/>
                <w:sz w:val="21"/>
                <w:szCs w:val="21"/>
                <w:highlight w:val="none"/>
              </w:rPr>
              <w:t>递交投标文件截止时间：2024年</w:t>
            </w:r>
            <w:r>
              <w:rPr>
                <w:rFonts w:hint="eastAsia" w:ascii="宋体"/>
                <w:color w:val="000000"/>
                <w:sz w:val="21"/>
                <w:szCs w:val="21"/>
                <w:highlight w:val="none"/>
                <w:lang w:val="en-US" w:eastAsia="zh-CN"/>
              </w:rPr>
              <w:t>9</w:t>
            </w:r>
            <w:r>
              <w:rPr>
                <w:rFonts w:hint="eastAsia" w:ascii="宋体"/>
                <w:color w:val="000000"/>
                <w:sz w:val="21"/>
                <w:szCs w:val="21"/>
                <w:highlight w:val="none"/>
              </w:rPr>
              <w:t>月</w:t>
            </w:r>
            <w:r>
              <w:rPr>
                <w:rFonts w:hint="eastAsia" w:ascii="宋体"/>
                <w:color w:val="000000"/>
                <w:sz w:val="21"/>
                <w:szCs w:val="21"/>
                <w:highlight w:val="none"/>
                <w:lang w:val="en-US" w:eastAsia="zh-CN"/>
              </w:rPr>
              <w:t>23</w:t>
            </w:r>
            <w:r>
              <w:rPr>
                <w:rFonts w:hint="eastAsia" w:ascii="宋体"/>
                <w:color w:val="000000"/>
                <w:sz w:val="21"/>
                <w:szCs w:val="21"/>
                <w:highlight w:val="none"/>
              </w:rPr>
              <w:t>日</w:t>
            </w:r>
            <w:r>
              <w:rPr>
                <w:rFonts w:hint="eastAsia" w:ascii="宋体"/>
                <w:b/>
                <w:bCs/>
                <w:color w:val="000000"/>
                <w:sz w:val="21"/>
                <w:szCs w:val="21"/>
                <w:highlight w:val="none"/>
                <w:lang w:val="en-US" w:eastAsia="zh-CN"/>
              </w:rPr>
              <w:t>17</w:t>
            </w:r>
            <w:r>
              <w:rPr>
                <w:rFonts w:hint="eastAsia" w:ascii="宋体"/>
                <w:b/>
                <w:bCs/>
                <w:color w:val="000000"/>
                <w:sz w:val="21"/>
                <w:szCs w:val="21"/>
                <w:highlight w:val="none"/>
              </w:rPr>
              <w:t>时00分</w:t>
            </w:r>
            <w:r>
              <w:rPr>
                <w:rFonts w:hint="eastAsia" w:ascii="宋体"/>
                <w:b/>
                <w:bCs/>
                <w:color w:val="000000"/>
                <w:sz w:val="21"/>
                <w:szCs w:val="21"/>
                <w:highlight w:val="none"/>
                <w:lang w:val="en-US" w:eastAsia="zh-CN"/>
              </w:rPr>
              <w:t>前</w:t>
            </w:r>
            <w:r>
              <w:rPr>
                <w:rFonts w:hint="eastAsia" w:ascii="宋体"/>
                <w:b/>
                <w:bCs/>
                <w:color w:val="000000"/>
                <w:sz w:val="21"/>
                <w:szCs w:val="21"/>
                <w:highlight w:val="none"/>
              </w:rPr>
              <w:t>（北京时间）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是否退还投标文件</w:t>
            </w:r>
          </w:p>
        </w:tc>
        <w:tc>
          <w:tcPr>
            <w:tcW w:w="7579" w:type="dxa"/>
            <w:vAlign w:val="center"/>
          </w:tcPr>
          <w:p>
            <w:pPr>
              <w:pStyle w:val="18"/>
              <w:topLinePunct/>
              <w:spacing w:line="360" w:lineRule="exact"/>
              <w:rPr>
                <w:rFonts w:hint="eastAsia" w:hAnsi="宋体" w:cs="宋体"/>
                <w:sz w:val="21"/>
                <w:szCs w:val="21"/>
                <w:highlight w:val="none"/>
              </w:rPr>
            </w:pPr>
            <w:r>
              <w:rPr>
                <w:rFonts w:hint="eastAsia" w:hAnsi="宋体" w:cs="宋体"/>
                <w:b/>
                <w:sz w:val="21"/>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45"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开标程序</w:t>
            </w:r>
          </w:p>
        </w:tc>
        <w:tc>
          <w:tcPr>
            <w:tcW w:w="7579" w:type="dxa"/>
            <w:vAlign w:val="center"/>
          </w:tcPr>
          <w:p>
            <w:pPr>
              <w:spacing w:line="360" w:lineRule="exact"/>
              <w:rPr>
                <w:rFonts w:hint="eastAsia" w:ascii="宋体" w:hAnsi="宋体" w:cs="宋体"/>
                <w:szCs w:val="21"/>
                <w:highlight w:val="none"/>
              </w:rPr>
            </w:pPr>
            <w:r>
              <w:rPr>
                <w:rFonts w:hint="eastAsia" w:ascii="宋体" w:hAnsi="宋体" w:cs="宋体"/>
                <w:szCs w:val="21"/>
                <w:highlight w:val="none"/>
              </w:rPr>
              <w:t>开标顺序：</w:t>
            </w:r>
            <w:r>
              <w:rPr>
                <w:rFonts w:hint="eastAsia" w:ascii="宋体" w:hAnsi="宋体" w:cs="宋体"/>
                <w:szCs w:val="21"/>
                <w:highlight w:val="none"/>
                <w:lang w:val="en-US" w:eastAsia="zh-CN"/>
              </w:rPr>
              <w:t>启封</w:t>
            </w:r>
            <w:r>
              <w:rPr>
                <w:rFonts w:hint="eastAsia" w:ascii="宋体" w:hAnsi="宋体" w:cs="宋体"/>
                <w:szCs w:val="21"/>
                <w:highlight w:val="none"/>
              </w:rPr>
              <w:t>投标文件后，由评标委员会评审。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0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评标委员会的组建</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评标委员会由招标人依法组建：</w:t>
            </w:r>
            <w:r>
              <w:rPr>
                <w:rFonts w:hint="eastAsia" w:hAnsi="宋体" w:cs="宋体"/>
                <w:color w:val="auto"/>
                <w:szCs w:val="21"/>
                <w:highlight w:val="none"/>
                <w:lang w:val="en-US" w:eastAsia="zh-CN"/>
              </w:rPr>
              <w:t>3</w:t>
            </w:r>
            <w:r>
              <w:rPr>
                <w:rFonts w:hint="eastAsia" w:hAnsi="宋体" w:cs="宋体"/>
                <w:color w:val="auto"/>
                <w:szCs w:val="21"/>
                <w:highlight w:val="none"/>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2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是否授权评标委员会确定中标候选人</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是，评标委员会推荐3名中标候选人。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中标结果公告媒介</w:t>
            </w:r>
          </w:p>
        </w:tc>
        <w:tc>
          <w:tcPr>
            <w:tcW w:w="7579" w:type="dxa"/>
            <w:vAlign w:val="center"/>
          </w:tcPr>
          <w:p>
            <w:pPr>
              <w:pStyle w:val="24"/>
              <w:spacing w:line="360" w:lineRule="exact"/>
              <w:rPr>
                <w:rFonts w:hint="eastAsia" w:hAnsi="宋体" w:cs="宋体"/>
                <w:color w:val="auto"/>
                <w:spacing w:val="-4"/>
                <w:szCs w:val="21"/>
                <w:highlight w:val="none"/>
              </w:rPr>
            </w:pPr>
            <w:r>
              <w:rPr>
                <w:rFonts w:hint="eastAsia" w:hAnsi="宋体" w:cs="宋体"/>
                <w:color w:val="auto"/>
                <w:spacing w:val="-4"/>
                <w:szCs w:val="21"/>
                <w:highlight w:val="none"/>
                <w:lang w:eastAsia="zh-CN"/>
              </w:rPr>
              <w:t>滁州市第一人民医院网（http://www.czdyrmyy.com/）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6"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中标通知书</w:t>
            </w:r>
          </w:p>
        </w:tc>
        <w:tc>
          <w:tcPr>
            <w:tcW w:w="7579" w:type="dxa"/>
            <w:vAlign w:val="center"/>
          </w:tcPr>
          <w:p>
            <w:pPr>
              <w:spacing w:line="360" w:lineRule="exact"/>
              <w:rPr>
                <w:rFonts w:hint="eastAsia" w:ascii="宋体" w:hAnsi="宋体" w:cs="宋体"/>
                <w:szCs w:val="21"/>
                <w:highlight w:val="none"/>
              </w:rPr>
            </w:pPr>
            <w:r>
              <w:rPr>
                <w:rFonts w:hint="eastAsia" w:ascii="宋体" w:hAnsi="宋体" w:cs="宋体"/>
                <w:szCs w:val="21"/>
                <w:highlight w:val="none"/>
              </w:rPr>
              <w:t>中标通知书须加盖</w:t>
            </w:r>
            <w:r>
              <w:rPr>
                <w:rFonts w:hint="eastAsia" w:ascii="宋体" w:hAnsi="宋体" w:cs="宋体"/>
                <w:szCs w:val="21"/>
                <w:highlight w:val="none"/>
                <w:lang w:val="en-US" w:eastAsia="zh-CN"/>
              </w:rPr>
              <w:t>招标人及招标代理机构章</w:t>
            </w:r>
            <w:r>
              <w:rPr>
                <w:rFonts w:hint="eastAsia" w:ascii="宋体" w:hAnsi="宋体" w:cs="宋体"/>
                <w:szCs w:val="21"/>
                <w:highlight w:val="none"/>
              </w:rPr>
              <w:t>后方可发出。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16"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履约担保</w:t>
            </w:r>
          </w:p>
        </w:tc>
        <w:tc>
          <w:tcPr>
            <w:tcW w:w="7579" w:type="dxa"/>
            <w:vAlign w:val="center"/>
          </w:tcPr>
          <w:p>
            <w:pPr>
              <w:widowControl/>
              <w:spacing w:line="360" w:lineRule="exact"/>
              <w:jc w:val="left"/>
              <w:rPr>
                <w:rFonts w:hint="eastAsia" w:ascii="宋体" w:hAnsi="宋体" w:cs="宋体"/>
                <w:szCs w:val="21"/>
                <w:highlight w:val="none"/>
              </w:rPr>
            </w:pPr>
            <w:r>
              <w:rPr>
                <w:rFonts w:hint="eastAsia" w:ascii="宋体" w:hAnsi="宋体" w:cs="宋体"/>
                <w:szCs w:val="21"/>
                <w:highlight w:val="none"/>
              </w:rPr>
              <w:t>不收取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730" w:type="dxa"/>
            <w:vAlign w:val="center"/>
          </w:tcPr>
          <w:p>
            <w:pPr>
              <w:numPr>
                <w:ilvl w:val="0"/>
                <w:numId w:val="8"/>
              </w:numPr>
              <w:spacing w:line="360" w:lineRule="exact"/>
              <w:jc w:val="center"/>
              <w:rPr>
                <w:rFonts w:hint="eastAsia" w:ascii="宋体" w:hAnsi="宋体" w:cs="宋体"/>
                <w:b/>
                <w:color w:val="0000FF"/>
                <w:szCs w:val="21"/>
                <w:highlight w:val="none"/>
              </w:rPr>
            </w:pPr>
          </w:p>
        </w:tc>
        <w:tc>
          <w:tcPr>
            <w:tcW w:w="1624" w:type="dxa"/>
            <w:vAlign w:val="center"/>
          </w:tcPr>
          <w:p>
            <w:pPr>
              <w:spacing w:line="360" w:lineRule="exact"/>
              <w:jc w:val="left"/>
              <w:rPr>
                <w:rFonts w:hint="eastAsia" w:ascii="宋体" w:hAnsi="宋体" w:cs="宋体"/>
                <w:b/>
                <w:color w:val="0000FF"/>
                <w:szCs w:val="21"/>
                <w:highlight w:val="none"/>
              </w:rPr>
            </w:pPr>
            <w:r>
              <w:rPr>
                <w:rFonts w:hint="eastAsia" w:ascii="宋体" w:hAnsi="宋体" w:cs="宋体"/>
                <w:b/>
                <w:color w:val="0000FF"/>
                <w:szCs w:val="21"/>
                <w:highlight w:val="none"/>
              </w:rPr>
              <w:t>付款方式、时间、条件</w:t>
            </w:r>
          </w:p>
        </w:tc>
        <w:tc>
          <w:tcPr>
            <w:tcW w:w="7579" w:type="dxa"/>
            <w:vAlign w:val="center"/>
          </w:tcPr>
          <w:p>
            <w:pPr>
              <w:spacing w:line="360" w:lineRule="exact"/>
              <w:jc w:val="left"/>
              <w:rPr>
                <w:rFonts w:hint="default" w:ascii="宋体" w:hAnsi="宋体" w:eastAsia="宋体" w:cs="宋体"/>
                <w:b/>
                <w:color w:val="0000FF"/>
                <w:szCs w:val="21"/>
                <w:highlight w:val="none"/>
                <w:lang w:val="en-US" w:eastAsia="zh-CN"/>
              </w:rPr>
            </w:pPr>
            <w:r>
              <w:rPr>
                <w:rFonts w:hint="eastAsia" w:ascii="宋体" w:hAnsi="宋体" w:eastAsia="宋体" w:cs="宋体"/>
                <w:b/>
                <w:color w:val="0000FF"/>
                <w:szCs w:val="21"/>
                <w:highlight w:val="none"/>
                <w:lang w:eastAsia="zh-CN"/>
              </w:rPr>
              <w:t>每三个月结算一次。</w:t>
            </w:r>
            <w:r>
              <w:rPr>
                <w:rFonts w:hint="eastAsia" w:ascii="宋体" w:hAnsi="宋体" w:eastAsia="宋体" w:cs="宋体"/>
                <w:b/>
                <w:color w:val="0000FF"/>
                <w:szCs w:val="21"/>
                <w:highlight w:val="none"/>
                <w:lang w:val="en-US" w:eastAsia="zh-CN"/>
              </w:rPr>
              <w:t>每季度末中标人须按销售额的固定比率缴纳给招标人（结算金额=销售额*中标比率）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9933" w:type="dxa"/>
            <w:gridSpan w:val="3"/>
            <w:vAlign w:val="center"/>
          </w:tcPr>
          <w:p>
            <w:pPr>
              <w:wordWrap w:val="0"/>
              <w:spacing w:line="360" w:lineRule="exact"/>
              <w:jc w:val="left"/>
              <w:rPr>
                <w:rFonts w:hint="eastAsia" w:ascii="宋体" w:hAnsi="宋体" w:cs="宋体"/>
                <w:szCs w:val="21"/>
                <w:highlight w:val="none"/>
              </w:rPr>
            </w:pPr>
            <w:r>
              <w:rPr>
                <w:rFonts w:hint="eastAsia" w:ascii="宋体" w:hAnsi="宋体" w:cs="宋体"/>
                <w:szCs w:val="21"/>
                <w:highlight w:val="none"/>
              </w:rPr>
              <w:t>其他说明：</w:t>
            </w:r>
          </w:p>
          <w:p>
            <w:pPr>
              <w:wordWrap w:val="0"/>
              <w:spacing w:line="360" w:lineRule="exact"/>
              <w:jc w:val="lef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本招标文件前后条款若有不一致之处，在澄清答疑时又未作出明确规定时，各投标人的投标文件只要满足其中任一条款，均视为对本招标文件的响应。</w:t>
            </w:r>
          </w:p>
          <w:p>
            <w:pPr>
              <w:wordWrap w:val="0"/>
              <w:spacing w:line="360" w:lineRule="exact"/>
              <w:jc w:val="left"/>
              <w:rPr>
                <w:rFonts w:hint="eastAsia" w:ascii="宋体" w:hAnsi="宋体" w:cs="宋体"/>
                <w:bCs/>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本项目招标公告与本招标文件不一致之处，以本招标文件为准</w:t>
            </w:r>
            <w:r>
              <w:rPr>
                <w:rFonts w:hint="eastAsia" w:ascii="宋体" w:hAnsi="宋体" w:cs="宋体"/>
                <w:bCs/>
                <w:szCs w:val="21"/>
                <w:highlight w:val="none"/>
              </w:rPr>
              <w:t>；如投标须知前附表的规定与投标须知的规定不一致，以投标须知前附表为准。</w:t>
            </w:r>
          </w:p>
          <w:p>
            <w:pPr>
              <w:spacing w:line="360" w:lineRule="exact"/>
              <w:jc w:val="left"/>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评标委员会只依靠投标人递交的投标文件及其按照招标文件要求提供的所有证明材料进行评审，而不依靠任何外来的证明材料。</w:t>
            </w:r>
          </w:p>
          <w:p>
            <w:pPr>
              <w:widowControl/>
              <w:spacing w:line="360" w:lineRule="exact"/>
              <w:jc w:val="left"/>
              <w:rPr>
                <w:rFonts w:hint="eastAsia" w:ascii="宋体" w:hAnsi="宋体" w:cs="宋体"/>
                <w:b/>
                <w:bCs/>
                <w:szCs w:val="21"/>
                <w:highlight w:val="none"/>
                <w:lang w:bidi="ar"/>
              </w:rPr>
            </w:pPr>
            <w:r>
              <w:rPr>
                <w:rFonts w:hint="eastAsia" w:ascii="宋体" w:hAnsi="宋体" w:cs="宋体"/>
                <w:bCs/>
                <w:szCs w:val="21"/>
                <w:highlight w:val="none"/>
                <w:lang w:val="en-US" w:eastAsia="zh-CN"/>
              </w:rPr>
              <w:t>4</w:t>
            </w:r>
            <w:r>
              <w:rPr>
                <w:rFonts w:hint="eastAsia" w:ascii="宋体" w:hAnsi="宋体" w:cs="宋体"/>
                <w:bCs/>
                <w:szCs w:val="21"/>
                <w:highlight w:val="none"/>
                <w:lang w:val="en-US" w:eastAsia="zh-CN"/>
              </w:rPr>
              <w:t>.</w:t>
            </w:r>
            <w:r>
              <w:rPr>
                <w:rFonts w:hint="eastAsia" w:ascii="宋体" w:hAnsi="宋体" w:cs="宋体"/>
                <w:bCs/>
                <w:szCs w:val="21"/>
                <w:highlight w:val="none"/>
              </w:rPr>
              <w:t>本文件的最终解释权归招标人、招标代理机构所有。</w:t>
            </w:r>
          </w:p>
        </w:tc>
      </w:tr>
    </w:tbl>
    <w:p>
      <w:pPr>
        <w:pageBreakBefore/>
        <w:spacing w:before="312" w:beforeLines="100" w:after="312" w:afterLines="100" w:line="440" w:lineRule="exact"/>
        <w:jc w:val="center"/>
        <w:outlineLvl w:val="1"/>
        <w:rPr>
          <w:rFonts w:hint="eastAsia" w:ascii="宋体" w:hAnsi="宋体" w:cs="宋体"/>
          <w:b/>
          <w:sz w:val="28"/>
          <w:szCs w:val="32"/>
          <w:highlight w:val="none"/>
        </w:rPr>
      </w:pPr>
      <w:bookmarkStart w:id="30" w:name="_Toc449343832"/>
      <w:bookmarkStart w:id="31" w:name="_Toc449028866"/>
      <w:r>
        <w:rPr>
          <w:rFonts w:hint="eastAsia" w:ascii="宋体" w:hAnsi="宋体" w:cs="宋体"/>
          <w:b/>
          <w:sz w:val="28"/>
          <w:szCs w:val="28"/>
          <w:highlight w:val="none"/>
        </w:rPr>
        <w:t>二、投标人须知</w:t>
      </w:r>
      <w:bookmarkEnd w:id="30"/>
      <w:bookmarkEnd w:id="31"/>
    </w:p>
    <w:p>
      <w:pPr>
        <w:spacing w:line="440" w:lineRule="exact"/>
        <w:jc w:val="center"/>
        <w:rPr>
          <w:rFonts w:hint="eastAsia" w:ascii="宋体" w:hAnsi="宋体" w:cs="宋体"/>
          <w:sz w:val="28"/>
          <w:szCs w:val="28"/>
          <w:highlight w:val="none"/>
        </w:rPr>
      </w:pPr>
      <w:bookmarkStart w:id="32" w:name="_Toc449028867"/>
      <w:r>
        <w:rPr>
          <w:rFonts w:hint="eastAsia" w:ascii="宋体" w:hAnsi="宋体" w:cs="宋体"/>
          <w:b/>
          <w:sz w:val="28"/>
          <w:szCs w:val="28"/>
          <w:highlight w:val="none"/>
        </w:rPr>
        <w:t>（一）</w:t>
      </w:r>
      <w:r>
        <w:rPr>
          <w:rFonts w:hint="eastAsia" w:ascii="宋体" w:hAnsi="宋体" w:cs="宋体"/>
          <w:b/>
          <w:sz w:val="28"/>
          <w:szCs w:val="32"/>
          <w:highlight w:val="none"/>
        </w:rPr>
        <w:t>总  则</w:t>
      </w:r>
      <w:bookmarkEnd w:id="32"/>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1.项目概况</w:t>
      </w:r>
    </w:p>
    <w:p>
      <w:pPr>
        <w:snapToGrid w:val="0"/>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1.1本次招标采购项目名称：见投标人须知前附表。</w:t>
      </w:r>
    </w:p>
    <w:p>
      <w:pPr>
        <w:snapToGrid w:val="0"/>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项目编号：见投标人须知前附表。</w:t>
      </w:r>
    </w:p>
    <w:p>
      <w:pPr>
        <w:snapToGrid w:val="0"/>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服务周期：见投标人须知前附表。</w:t>
      </w:r>
    </w:p>
    <w:p>
      <w:pPr>
        <w:snapToGrid w:val="0"/>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服务地点：见投标人须知前附表。</w:t>
      </w:r>
    </w:p>
    <w:p>
      <w:pPr>
        <w:snapToGrid w:val="0"/>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1.2招标人及联系人: 见投标人须知前附表。</w:t>
      </w:r>
    </w:p>
    <w:p>
      <w:pPr>
        <w:snapToGrid w:val="0"/>
        <w:spacing w:line="440" w:lineRule="exact"/>
        <w:ind w:firstLine="525" w:firstLineChars="250"/>
        <w:rPr>
          <w:rFonts w:hint="eastAsia" w:ascii="宋体" w:hAnsi="宋体" w:cs="宋体"/>
          <w:szCs w:val="21"/>
          <w:highlight w:val="none"/>
          <w:u w:val="single"/>
        </w:rPr>
      </w:pPr>
      <w:r>
        <w:rPr>
          <w:rFonts w:hint="eastAsia" w:ascii="宋体" w:hAnsi="宋体" w:cs="宋体"/>
          <w:szCs w:val="21"/>
          <w:highlight w:val="none"/>
        </w:rPr>
        <w:t xml:space="preserve"> 代理机构及联系人: 见投标人须知前附表。</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1.3资金来源：见投标人须知前附表。</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1.4本项目预算：见投标人须知前附表。</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1.5本项目最高限价：见投标人须知前附表。</w:t>
      </w:r>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2.招标范围：</w:t>
      </w:r>
    </w:p>
    <w:p>
      <w:pPr>
        <w:snapToGrid w:val="0"/>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2.1 采购内容：见投标人须知前附表。</w:t>
      </w:r>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3.标段划分：</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3.1本项目划分：见投标人须知前附表。</w:t>
      </w:r>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4.招标方式：</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4.1本项目招标方式：见投标人须知前附表。</w:t>
      </w:r>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5.计价方式：</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5.1本次招标项目合同采用</w:t>
      </w:r>
      <w:r>
        <w:rPr>
          <w:rFonts w:hint="eastAsia" w:ascii="宋体" w:hAnsi="宋体" w:cs="宋体"/>
          <w:szCs w:val="21"/>
          <w:highlight w:val="none"/>
          <w:u w:val="single"/>
        </w:rPr>
        <w:t xml:space="preserve">   固定</w:t>
      </w:r>
      <w:r>
        <w:rPr>
          <w:rFonts w:hint="eastAsia" w:ascii="宋体" w:hAnsi="宋体" w:cs="宋体"/>
          <w:szCs w:val="21"/>
          <w:highlight w:val="none"/>
          <w:u w:val="single"/>
          <w:lang w:val="en-US" w:eastAsia="zh-CN"/>
        </w:rPr>
        <w:t>比率</w:t>
      </w:r>
      <w:r>
        <w:rPr>
          <w:rFonts w:hint="eastAsia" w:ascii="宋体" w:hAnsi="宋体" w:cs="宋体"/>
          <w:szCs w:val="21"/>
          <w:highlight w:val="none"/>
          <w:u w:val="single"/>
        </w:rPr>
        <w:t xml:space="preserve"> 。</w:t>
      </w:r>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6.评标办法：</w:t>
      </w:r>
    </w:p>
    <w:p>
      <w:pPr>
        <w:snapToGrid w:val="0"/>
        <w:spacing w:line="440" w:lineRule="exact"/>
        <w:ind w:firstLine="422" w:firstLineChars="200"/>
        <w:rPr>
          <w:rFonts w:hint="eastAsia" w:ascii="宋体" w:hAnsi="宋体" w:cs="宋体"/>
          <w:b/>
          <w:bCs/>
          <w:color w:val="0000FF"/>
          <w:szCs w:val="21"/>
          <w:highlight w:val="none"/>
        </w:rPr>
      </w:pPr>
      <w:r>
        <w:rPr>
          <w:rFonts w:hint="eastAsia" w:ascii="宋体" w:hAnsi="宋体" w:cs="宋体"/>
          <w:b/>
          <w:bCs/>
          <w:color w:val="0000FF"/>
          <w:szCs w:val="21"/>
          <w:highlight w:val="none"/>
        </w:rPr>
        <w:t>6.1本次招标评标采用</w:t>
      </w:r>
      <w:r>
        <w:rPr>
          <w:rFonts w:hint="eastAsia" w:ascii="宋体" w:hAnsi="宋体" w:cs="宋体"/>
          <w:b/>
          <w:bCs/>
          <w:color w:val="0000FF"/>
          <w:szCs w:val="21"/>
          <w:highlight w:val="none"/>
          <w:u w:val="single"/>
        </w:rPr>
        <w:t xml:space="preserve"> </w:t>
      </w:r>
      <w:r>
        <w:rPr>
          <w:rFonts w:hint="eastAsia" w:ascii="宋体" w:hAnsi="宋体" w:cs="宋体"/>
          <w:b/>
          <w:bCs/>
          <w:color w:val="0000FF"/>
          <w:szCs w:val="21"/>
          <w:highlight w:val="none"/>
          <w:u w:val="single"/>
          <w:lang w:val="en-US" w:eastAsia="zh-CN"/>
        </w:rPr>
        <w:t>价高者得</w:t>
      </w:r>
      <w:r>
        <w:rPr>
          <w:rFonts w:hint="eastAsia" w:ascii="宋体" w:hAnsi="宋体" w:cs="宋体"/>
          <w:b/>
          <w:bCs/>
          <w:color w:val="0000FF"/>
          <w:szCs w:val="21"/>
          <w:highlight w:val="none"/>
          <w:u w:val="single"/>
        </w:rPr>
        <w:t xml:space="preserve"> </w:t>
      </w:r>
      <w:r>
        <w:rPr>
          <w:rFonts w:hint="eastAsia" w:ascii="宋体" w:hAnsi="宋体" w:cs="宋体"/>
          <w:b/>
          <w:bCs/>
          <w:color w:val="0000FF"/>
          <w:szCs w:val="21"/>
          <w:highlight w:val="none"/>
        </w:rPr>
        <w:t>（详见第三章评标办法）</w:t>
      </w:r>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7.投标人资格：</w:t>
      </w:r>
    </w:p>
    <w:p>
      <w:pPr>
        <w:snapToGri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7.1参与采购活动的投标人必须是满足《中华人民共和国招标投标法》规定条件的法人、其他组织或者自然人；</w:t>
      </w:r>
    </w:p>
    <w:p>
      <w:pPr>
        <w:snapToGri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7.2由于招标项目的差异性，投标人在参与具体招标项目活动时，应仔细阅读该项目的资质要求,具体见投标人须知前附表。</w:t>
      </w:r>
    </w:p>
    <w:p>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8. 投标费用</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8.1投标人准备和参加投标活动发生的费用自理。</w:t>
      </w:r>
    </w:p>
    <w:p>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9.</w:t>
      </w:r>
      <w:bookmarkStart w:id="33" w:name="_Toc152045539"/>
      <w:bookmarkStart w:id="34" w:name="_Toc247513962"/>
      <w:bookmarkStart w:id="35" w:name="_Toc247527563"/>
      <w:bookmarkStart w:id="36" w:name="_Toc296602429"/>
      <w:bookmarkStart w:id="37" w:name="_Toc152042315"/>
      <w:bookmarkStart w:id="38" w:name="_Toc144974507"/>
      <w:bookmarkStart w:id="39" w:name="_Toc247592876"/>
      <w:r>
        <w:rPr>
          <w:rFonts w:hint="eastAsia" w:ascii="宋体" w:hAnsi="宋体" w:cs="宋体"/>
          <w:b/>
          <w:szCs w:val="21"/>
          <w:highlight w:val="none"/>
        </w:rPr>
        <w:t xml:space="preserve"> 踏勘现场</w:t>
      </w:r>
      <w:bookmarkEnd w:id="33"/>
      <w:bookmarkEnd w:id="34"/>
      <w:bookmarkEnd w:id="35"/>
      <w:bookmarkEnd w:id="36"/>
      <w:bookmarkEnd w:id="37"/>
      <w:bookmarkEnd w:id="38"/>
      <w:bookmarkEnd w:id="39"/>
    </w:p>
    <w:p>
      <w:pPr>
        <w:spacing w:line="288" w:lineRule="auto"/>
        <w:ind w:firstLine="409" w:firstLineChars="195"/>
        <w:rPr>
          <w:rFonts w:hint="eastAsia" w:ascii="宋体" w:hAnsi="宋体" w:cs="宋体"/>
          <w:szCs w:val="21"/>
          <w:highlight w:val="none"/>
        </w:rPr>
      </w:pPr>
      <w:r>
        <w:rPr>
          <w:rFonts w:hint="eastAsia" w:ascii="宋体" w:hAnsi="宋体" w:cs="宋体"/>
          <w:szCs w:val="21"/>
          <w:highlight w:val="none"/>
        </w:rPr>
        <w:t xml:space="preserve"> 9.1 投标人须知前附表规定组织踏勘现场的，招标人按投标人须知前附表规定的时间、地点组织投标人踏勘项目现场。</w:t>
      </w:r>
      <w:r>
        <w:rPr>
          <w:rFonts w:hint="eastAsia" w:ascii="宋体" w:hAnsi="宋体" w:cs="宋体"/>
          <w:bCs/>
          <w:szCs w:val="21"/>
          <w:highlight w:val="none"/>
        </w:rPr>
        <w:t>（</w:t>
      </w:r>
      <w:r>
        <w:rPr>
          <w:rFonts w:hint="eastAsia" w:ascii="宋体" w:hAnsi="宋体" w:cs="宋体"/>
          <w:szCs w:val="21"/>
          <w:highlight w:val="none"/>
        </w:rPr>
        <w:t>本项目不组织踏勘现场,投标人自行组织踏勘现场。</w:t>
      </w:r>
      <w:r>
        <w:rPr>
          <w:rFonts w:hint="eastAsia" w:ascii="宋体" w:hAnsi="宋体" w:cs="宋体"/>
          <w:bCs/>
          <w:szCs w:val="21"/>
          <w:highlight w:val="none"/>
        </w:rPr>
        <w:t>）</w:t>
      </w:r>
      <w:r>
        <w:rPr>
          <w:rFonts w:hint="eastAsia" w:ascii="宋体" w:hAnsi="宋体" w:cs="宋体"/>
          <w:szCs w:val="21"/>
          <w:highlight w:val="none"/>
        </w:rPr>
        <w:t xml:space="preserve"> </w:t>
      </w:r>
    </w:p>
    <w:p>
      <w:pPr>
        <w:spacing w:line="440" w:lineRule="exact"/>
        <w:ind w:firstLine="409" w:firstLineChars="195"/>
        <w:rPr>
          <w:rFonts w:hint="eastAsia" w:ascii="宋体" w:hAnsi="宋体" w:cs="宋体"/>
          <w:szCs w:val="21"/>
          <w:highlight w:val="none"/>
        </w:rPr>
      </w:pPr>
      <w:r>
        <w:rPr>
          <w:rFonts w:hint="eastAsia" w:ascii="宋体" w:hAnsi="宋体" w:cs="宋体"/>
          <w:szCs w:val="21"/>
          <w:highlight w:val="none"/>
        </w:rPr>
        <w:t>9.2 投标人踏勘现场发生的费用自理。</w:t>
      </w:r>
    </w:p>
    <w:p>
      <w:pPr>
        <w:spacing w:line="440" w:lineRule="exact"/>
        <w:ind w:firstLine="409" w:firstLineChars="195"/>
        <w:rPr>
          <w:rFonts w:hint="eastAsia" w:ascii="宋体" w:hAnsi="宋体" w:cs="宋体"/>
          <w:szCs w:val="21"/>
          <w:highlight w:val="none"/>
        </w:rPr>
      </w:pPr>
      <w:r>
        <w:rPr>
          <w:rFonts w:hint="eastAsia" w:ascii="宋体" w:hAnsi="宋体" w:cs="宋体"/>
          <w:szCs w:val="21"/>
          <w:highlight w:val="none"/>
        </w:rPr>
        <w:t>9.3 除招标人的原因外，投标人自行负责在踏勘现场中所发生的人员伤亡和财产损失。</w:t>
      </w:r>
    </w:p>
    <w:p>
      <w:pPr>
        <w:spacing w:line="440" w:lineRule="exact"/>
        <w:ind w:firstLine="409" w:firstLineChars="195"/>
        <w:rPr>
          <w:rFonts w:hint="eastAsia" w:ascii="宋体" w:hAnsi="宋体" w:cs="宋体"/>
          <w:szCs w:val="21"/>
          <w:highlight w:val="none"/>
        </w:rPr>
      </w:pPr>
      <w:r>
        <w:rPr>
          <w:rFonts w:hint="eastAsia" w:ascii="宋体" w:hAnsi="宋体" w:cs="宋体"/>
          <w:szCs w:val="21"/>
          <w:highlight w:val="none"/>
        </w:rPr>
        <w:t>9.4 招标人在踏勘现场中介绍的场地和相关的周边环境情况，供投标人在编制投标文件时参考，招标人不对投标人据此作出的判断和决策负责。</w:t>
      </w:r>
      <w:bookmarkStart w:id="40" w:name="_Toc144974508"/>
      <w:bookmarkStart w:id="41" w:name="_Toc296602430"/>
      <w:bookmarkStart w:id="42" w:name="_Toc247513963"/>
      <w:bookmarkStart w:id="43" w:name="_Toc152042316"/>
      <w:bookmarkStart w:id="44" w:name="_Toc152045540"/>
      <w:bookmarkStart w:id="45" w:name="_Toc247592877"/>
      <w:bookmarkStart w:id="46" w:name="_Toc247527564"/>
    </w:p>
    <w:bookmarkEnd w:id="40"/>
    <w:bookmarkEnd w:id="41"/>
    <w:bookmarkEnd w:id="42"/>
    <w:bookmarkEnd w:id="43"/>
    <w:bookmarkEnd w:id="44"/>
    <w:bookmarkEnd w:id="45"/>
    <w:bookmarkEnd w:id="46"/>
    <w:p>
      <w:pPr>
        <w:spacing w:line="288" w:lineRule="auto"/>
        <w:ind w:firstLine="422" w:firstLineChars="200"/>
        <w:rPr>
          <w:rFonts w:hint="eastAsia" w:ascii="宋体" w:hAnsi="宋体" w:cs="宋体"/>
          <w:b/>
          <w:szCs w:val="21"/>
          <w:highlight w:val="none"/>
        </w:rPr>
      </w:pPr>
      <w:r>
        <w:rPr>
          <w:rFonts w:hint="eastAsia" w:ascii="宋体" w:hAnsi="宋体" w:cs="宋体"/>
          <w:b/>
          <w:szCs w:val="21"/>
          <w:highlight w:val="none"/>
        </w:rPr>
        <w:t>10. 投标预备会</w:t>
      </w:r>
      <w:r>
        <w:rPr>
          <w:rFonts w:hint="eastAsia"/>
          <w:b/>
          <w:color w:val="auto"/>
          <w:szCs w:val="21"/>
          <w:highlight w:val="none"/>
        </w:rPr>
        <w:t>（本项目不采用）</w:t>
      </w:r>
    </w:p>
    <w:p>
      <w:pPr>
        <w:spacing w:line="288" w:lineRule="auto"/>
        <w:ind w:firstLine="422" w:firstLineChars="200"/>
        <w:rPr>
          <w:rFonts w:hint="eastAsia" w:ascii="宋体" w:hAnsi="宋体" w:cs="宋体"/>
          <w:b/>
          <w:szCs w:val="21"/>
          <w:highlight w:val="none"/>
        </w:rPr>
      </w:pPr>
      <w:r>
        <w:rPr>
          <w:rFonts w:hint="eastAsia" w:ascii="宋体" w:hAnsi="宋体" w:cs="宋体"/>
          <w:b/>
          <w:szCs w:val="21"/>
          <w:highlight w:val="none"/>
        </w:rPr>
        <w:t>11.联合投标(本项目不采用）</w:t>
      </w:r>
    </w:p>
    <w:p>
      <w:pPr>
        <w:spacing w:line="440" w:lineRule="exact"/>
        <w:ind w:firstLine="413" w:firstLineChars="196"/>
        <w:jc w:val="left"/>
        <w:rPr>
          <w:rFonts w:hint="eastAsia" w:ascii="宋体" w:hAnsi="宋体" w:cs="宋体"/>
          <w:szCs w:val="21"/>
          <w:highlight w:val="none"/>
        </w:rPr>
      </w:pPr>
      <w:r>
        <w:rPr>
          <w:rFonts w:hint="eastAsia" w:ascii="宋体" w:hAnsi="宋体" w:cs="宋体"/>
          <w:b/>
          <w:szCs w:val="21"/>
          <w:highlight w:val="none"/>
        </w:rPr>
        <w:t>12.招标代理费：</w:t>
      </w:r>
      <w:r>
        <w:rPr>
          <w:rFonts w:hint="eastAsia" w:ascii="宋体" w:hAnsi="宋体" w:cs="宋体"/>
          <w:szCs w:val="21"/>
          <w:highlight w:val="none"/>
        </w:rPr>
        <w:t>见投标人须知前附表。</w:t>
      </w:r>
    </w:p>
    <w:p>
      <w:pPr>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13.投标人应注意的事项</w:t>
      </w:r>
    </w:p>
    <w:p>
      <w:pPr>
        <w:widowControl/>
        <w:spacing w:line="440" w:lineRule="exact"/>
        <w:ind w:firstLine="420" w:firstLineChars="200"/>
        <w:textAlignment w:val="baseline"/>
        <w:rPr>
          <w:rFonts w:hint="eastAsia" w:ascii="宋体" w:hAnsi="宋体" w:cs="宋体"/>
          <w:bCs/>
          <w:szCs w:val="21"/>
          <w:highlight w:val="none"/>
        </w:rPr>
      </w:pPr>
      <w:r>
        <w:rPr>
          <w:rFonts w:hint="eastAsia" w:ascii="宋体" w:hAnsi="宋体" w:cs="宋体"/>
          <w:bCs/>
          <w:szCs w:val="21"/>
          <w:highlight w:val="none"/>
        </w:rPr>
        <w:t>13.</w:t>
      </w:r>
      <w:r>
        <w:rPr>
          <w:rFonts w:hint="eastAsia" w:ascii="宋体" w:hAnsi="宋体" w:cs="宋体"/>
          <w:bCs/>
          <w:szCs w:val="21"/>
          <w:highlight w:val="none"/>
          <w:lang w:val="en-US" w:eastAsia="zh-CN"/>
        </w:rPr>
        <w:t>1</w:t>
      </w:r>
      <w:r>
        <w:rPr>
          <w:rFonts w:hint="eastAsia" w:ascii="宋体" w:hAnsi="宋体" w:cs="宋体"/>
          <w:bCs/>
          <w:szCs w:val="21"/>
          <w:highlight w:val="none"/>
        </w:rPr>
        <w:t xml:space="preserve"> 单位负责人为同一人或者存在直接控股、管理关系的不同投标人，不得参加同一合同项下的</w:t>
      </w:r>
      <w:r>
        <w:rPr>
          <w:rFonts w:hint="eastAsia" w:ascii="宋体" w:hAnsi="宋体" w:cs="宋体"/>
          <w:bCs/>
          <w:szCs w:val="21"/>
          <w:highlight w:val="none"/>
          <w:lang w:val="en-US" w:eastAsia="zh-CN"/>
        </w:rPr>
        <w:t>招投标</w:t>
      </w:r>
      <w:r>
        <w:rPr>
          <w:rFonts w:hint="eastAsia" w:ascii="宋体" w:hAnsi="宋体" w:cs="宋体"/>
          <w:bCs/>
          <w:szCs w:val="21"/>
          <w:highlight w:val="none"/>
        </w:rPr>
        <w:t>活动。</w:t>
      </w:r>
    </w:p>
    <w:p>
      <w:pPr>
        <w:widowControl/>
        <w:spacing w:line="440" w:lineRule="exact"/>
        <w:ind w:firstLine="420" w:firstLineChars="200"/>
        <w:textAlignment w:val="baseline"/>
        <w:rPr>
          <w:rFonts w:hint="eastAsia" w:ascii="宋体" w:hAnsi="宋体" w:cs="宋体"/>
          <w:bCs/>
          <w:szCs w:val="21"/>
          <w:highlight w:val="none"/>
        </w:rPr>
      </w:pPr>
      <w:bookmarkStart w:id="47" w:name="_Toc449028868"/>
      <w:r>
        <w:rPr>
          <w:rFonts w:hint="eastAsia" w:ascii="宋体" w:hAnsi="宋体" w:cs="宋体"/>
          <w:bCs/>
          <w:szCs w:val="21"/>
          <w:highlight w:val="none"/>
        </w:rPr>
        <w:t>13.</w:t>
      </w:r>
      <w:r>
        <w:rPr>
          <w:rFonts w:hint="eastAsia" w:ascii="宋体" w:hAnsi="宋体" w:cs="宋体"/>
          <w:bCs/>
          <w:szCs w:val="21"/>
          <w:highlight w:val="none"/>
          <w:lang w:val="en-US" w:eastAsia="zh-CN"/>
        </w:rPr>
        <w:t>2</w:t>
      </w:r>
      <w:r>
        <w:rPr>
          <w:rFonts w:hint="eastAsia" w:ascii="宋体" w:hAnsi="宋体" w:cs="宋体"/>
          <w:bCs/>
          <w:szCs w:val="21"/>
          <w:highlight w:val="none"/>
        </w:rPr>
        <w:t xml:space="preserve"> 凡投标人在我市公共资源交易活动中出现违法违规、破坏市场秩序等不良行为且被监管部门处罚的，一律在滁州市公共资源交易网等相关网站曝光。</w:t>
      </w:r>
    </w:p>
    <w:p>
      <w:pPr>
        <w:widowControl/>
        <w:spacing w:line="440" w:lineRule="exact"/>
        <w:ind w:firstLine="420" w:firstLineChars="200"/>
        <w:textAlignment w:val="baseline"/>
        <w:rPr>
          <w:rFonts w:hint="eastAsia" w:ascii="宋体" w:hAnsi="宋体" w:cs="宋体"/>
          <w:bCs/>
          <w:szCs w:val="21"/>
          <w:highlight w:val="none"/>
        </w:rPr>
      </w:pPr>
      <w:r>
        <w:rPr>
          <w:rFonts w:hint="eastAsia" w:ascii="宋体" w:hAnsi="宋体" w:cs="宋体"/>
          <w:bCs/>
          <w:szCs w:val="21"/>
          <w:highlight w:val="none"/>
        </w:rPr>
        <w:t>13.</w:t>
      </w:r>
      <w:r>
        <w:rPr>
          <w:rFonts w:hint="eastAsia" w:ascii="宋体" w:hAnsi="宋体" w:cs="宋体"/>
          <w:bCs/>
          <w:szCs w:val="21"/>
          <w:highlight w:val="none"/>
          <w:lang w:val="en-US" w:eastAsia="zh-CN"/>
        </w:rPr>
        <w:t>3</w:t>
      </w:r>
      <w:r>
        <w:rPr>
          <w:rFonts w:hint="eastAsia" w:ascii="宋体" w:hAnsi="宋体" w:cs="宋体"/>
          <w:bCs/>
          <w:szCs w:val="21"/>
          <w:highlight w:val="none"/>
        </w:rPr>
        <w:t xml:space="preserve"> 投标人的不良行为、失信行为及行政处罚等效力不因企业名称的变更而改变。</w:t>
      </w:r>
    </w:p>
    <w:p>
      <w:pPr>
        <w:widowControl/>
        <w:spacing w:line="440" w:lineRule="exact"/>
        <w:ind w:firstLine="420" w:firstLineChars="200"/>
        <w:textAlignment w:val="baseline"/>
        <w:rPr>
          <w:rFonts w:hint="eastAsia" w:ascii="宋体" w:hAnsi="宋体" w:cs="宋体"/>
          <w:bCs/>
          <w:szCs w:val="21"/>
          <w:highlight w:val="none"/>
        </w:rPr>
      </w:pPr>
      <w:r>
        <w:rPr>
          <w:rFonts w:hint="eastAsia" w:ascii="宋体" w:hAnsi="宋体" w:cs="宋体"/>
          <w:bCs/>
          <w:szCs w:val="21"/>
          <w:highlight w:val="none"/>
        </w:rPr>
        <w:t>13.</w:t>
      </w:r>
      <w:r>
        <w:rPr>
          <w:rFonts w:hint="eastAsia" w:ascii="宋体" w:hAnsi="宋体" w:cs="宋体"/>
          <w:bCs/>
          <w:szCs w:val="21"/>
          <w:highlight w:val="none"/>
          <w:lang w:val="en-US" w:eastAsia="zh-CN"/>
        </w:rPr>
        <w:t>4</w:t>
      </w:r>
      <w:r>
        <w:rPr>
          <w:rFonts w:hint="eastAsia" w:ascii="宋体" w:hAnsi="宋体" w:cs="宋体"/>
          <w:bCs/>
          <w:szCs w:val="21"/>
          <w:highlight w:val="none"/>
        </w:rPr>
        <w:t xml:space="preserve"> 中标候选人无正当理由放弃中标候选人资格的，将被记不良信息记录。</w:t>
      </w:r>
    </w:p>
    <w:p>
      <w:pPr>
        <w:spacing w:before="312" w:beforeLines="100" w:after="312" w:afterLines="100" w:line="440" w:lineRule="exact"/>
        <w:jc w:val="center"/>
        <w:rPr>
          <w:rFonts w:hint="eastAsia" w:ascii="宋体" w:hAnsi="宋体" w:cs="宋体"/>
          <w:b/>
          <w:sz w:val="28"/>
          <w:szCs w:val="28"/>
          <w:highlight w:val="none"/>
        </w:rPr>
      </w:pPr>
      <w:r>
        <w:rPr>
          <w:rFonts w:hint="eastAsia" w:ascii="宋体" w:hAnsi="宋体" w:cs="宋体"/>
          <w:b/>
          <w:sz w:val="28"/>
          <w:szCs w:val="28"/>
          <w:highlight w:val="none"/>
        </w:rPr>
        <w:t>（二）</w:t>
      </w:r>
      <w:bookmarkEnd w:id="47"/>
      <w:r>
        <w:rPr>
          <w:rFonts w:hint="eastAsia" w:ascii="宋体" w:hAnsi="宋体" w:cs="宋体"/>
          <w:b/>
          <w:sz w:val="28"/>
          <w:szCs w:val="28"/>
          <w:highlight w:val="none"/>
        </w:rPr>
        <w:t>招标文件</w:t>
      </w:r>
    </w:p>
    <w:p>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1</w:t>
      </w:r>
      <w:r>
        <w:rPr>
          <w:rFonts w:hint="eastAsia" w:ascii="宋体" w:hAnsi="宋体" w:cs="宋体"/>
          <w:b/>
          <w:szCs w:val="21"/>
          <w:highlight w:val="none"/>
          <w:lang w:val="en-US" w:eastAsia="zh-CN"/>
        </w:rPr>
        <w:t>4</w:t>
      </w:r>
      <w:r>
        <w:rPr>
          <w:rFonts w:hint="eastAsia" w:ascii="宋体" w:hAnsi="宋体" w:cs="宋体"/>
          <w:b/>
          <w:szCs w:val="21"/>
          <w:highlight w:val="none"/>
        </w:rPr>
        <w:t>. 招标文件的编制依据</w:t>
      </w:r>
    </w:p>
    <w:p>
      <w:pPr>
        <w:widowControl/>
        <w:spacing w:line="440" w:lineRule="exact"/>
        <w:ind w:firstLine="420" w:firstLineChars="200"/>
        <w:textAlignment w:val="baseline"/>
        <w:rPr>
          <w:rFonts w:hint="eastAsia" w:ascii="宋体" w:hAnsi="宋体" w:eastAsia="宋体" w:cs="宋体"/>
          <w:bCs/>
          <w:szCs w:val="21"/>
          <w:highlight w:val="none"/>
        </w:rPr>
      </w:pPr>
      <w:r>
        <w:rPr>
          <w:rFonts w:hint="eastAsia" w:ascii="宋体" w:hAnsi="宋体" w:eastAsia="宋体" w:cs="宋体"/>
          <w:bCs/>
          <w:szCs w:val="21"/>
          <w:highlight w:val="none"/>
        </w:rPr>
        <w:t>根据《中华人民共和国招投标法及其实施条例》和《中华人民共和国民法典》等相关法律法规和规章及部、省、市级规范性文件的规定，编制本招标文件。</w:t>
      </w:r>
    </w:p>
    <w:p>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1</w:t>
      </w:r>
      <w:r>
        <w:rPr>
          <w:rFonts w:hint="eastAsia" w:ascii="宋体" w:hAnsi="宋体" w:cs="宋体"/>
          <w:b/>
          <w:szCs w:val="21"/>
          <w:highlight w:val="none"/>
          <w:lang w:val="en-US" w:eastAsia="zh-CN"/>
        </w:rPr>
        <w:t>5</w:t>
      </w:r>
      <w:r>
        <w:rPr>
          <w:rFonts w:hint="eastAsia" w:ascii="宋体" w:hAnsi="宋体" w:cs="宋体"/>
          <w:b/>
          <w:szCs w:val="21"/>
          <w:highlight w:val="none"/>
        </w:rPr>
        <w:t>. 招标文件的组成</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.1 招标文件包括内容：</w:t>
      </w:r>
    </w:p>
    <w:p>
      <w:pPr>
        <w:spacing w:line="440" w:lineRule="exact"/>
        <w:ind w:firstLine="1050" w:firstLineChars="500"/>
        <w:rPr>
          <w:rFonts w:hint="eastAsia" w:ascii="宋体" w:hAnsi="宋体" w:cs="宋体"/>
          <w:szCs w:val="21"/>
          <w:highlight w:val="none"/>
        </w:rPr>
      </w:pPr>
      <w:r>
        <w:rPr>
          <w:rFonts w:hint="eastAsia" w:ascii="宋体" w:hAnsi="宋体" w:cs="宋体"/>
          <w:szCs w:val="21"/>
          <w:highlight w:val="none"/>
        </w:rPr>
        <w:t>第一章  招标公告</w:t>
      </w:r>
    </w:p>
    <w:p>
      <w:pPr>
        <w:spacing w:line="440" w:lineRule="exact"/>
        <w:ind w:firstLine="1050" w:firstLineChars="500"/>
        <w:rPr>
          <w:rFonts w:hint="eastAsia" w:ascii="宋体" w:hAnsi="宋体" w:cs="宋体"/>
          <w:szCs w:val="21"/>
          <w:highlight w:val="none"/>
        </w:rPr>
      </w:pPr>
      <w:r>
        <w:rPr>
          <w:rFonts w:hint="eastAsia" w:ascii="宋体" w:hAnsi="宋体" w:cs="宋体"/>
          <w:szCs w:val="21"/>
          <w:highlight w:val="none"/>
        </w:rPr>
        <w:t>第二章  投标人须知</w:t>
      </w:r>
    </w:p>
    <w:p>
      <w:pPr>
        <w:spacing w:line="440" w:lineRule="exact"/>
        <w:ind w:firstLine="1050" w:firstLineChars="500"/>
        <w:rPr>
          <w:rFonts w:hint="eastAsia" w:ascii="宋体" w:hAnsi="宋体" w:cs="宋体"/>
          <w:szCs w:val="21"/>
          <w:highlight w:val="none"/>
        </w:rPr>
      </w:pPr>
      <w:r>
        <w:rPr>
          <w:rFonts w:hint="eastAsia" w:ascii="宋体" w:hAnsi="宋体" w:cs="宋体"/>
          <w:szCs w:val="21"/>
          <w:highlight w:val="none"/>
        </w:rPr>
        <w:t>第三章  评标办法</w:t>
      </w:r>
    </w:p>
    <w:p>
      <w:pPr>
        <w:spacing w:line="440" w:lineRule="exact"/>
        <w:ind w:firstLine="1050" w:firstLineChars="500"/>
        <w:rPr>
          <w:rFonts w:hint="eastAsia" w:ascii="宋体" w:hAnsi="宋体" w:cs="宋体"/>
          <w:szCs w:val="21"/>
          <w:highlight w:val="none"/>
        </w:rPr>
      </w:pPr>
      <w:r>
        <w:rPr>
          <w:rFonts w:hint="eastAsia" w:ascii="宋体" w:hAnsi="宋体" w:cs="宋体"/>
          <w:szCs w:val="21"/>
          <w:highlight w:val="none"/>
        </w:rPr>
        <w:t>第</w:t>
      </w:r>
      <w:r>
        <w:rPr>
          <w:rFonts w:hint="eastAsia" w:ascii="宋体" w:hAnsi="宋体" w:cs="宋体"/>
          <w:szCs w:val="21"/>
          <w:highlight w:val="none"/>
          <w:lang w:val="en-US" w:eastAsia="zh-CN"/>
        </w:rPr>
        <w:t>四</w:t>
      </w:r>
      <w:r>
        <w:rPr>
          <w:rFonts w:hint="eastAsia" w:ascii="宋体" w:hAnsi="宋体" w:cs="宋体"/>
          <w:szCs w:val="21"/>
          <w:highlight w:val="none"/>
        </w:rPr>
        <w:t>章  合同条款及格式</w:t>
      </w:r>
    </w:p>
    <w:p>
      <w:pPr>
        <w:spacing w:line="440" w:lineRule="exact"/>
        <w:ind w:firstLine="1050" w:firstLineChars="500"/>
        <w:rPr>
          <w:rFonts w:hint="eastAsia" w:ascii="宋体" w:hAnsi="宋体" w:cs="宋体"/>
          <w:szCs w:val="21"/>
          <w:highlight w:val="none"/>
        </w:rPr>
      </w:pPr>
      <w:r>
        <w:rPr>
          <w:rFonts w:hint="eastAsia" w:ascii="宋体" w:hAnsi="宋体" w:cs="宋体"/>
          <w:szCs w:val="21"/>
          <w:highlight w:val="none"/>
        </w:rPr>
        <w:t>第</w:t>
      </w:r>
      <w:r>
        <w:rPr>
          <w:rFonts w:hint="eastAsia" w:ascii="宋体" w:hAnsi="宋体" w:cs="宋体"/>
          <w:szCs w:val="21"/>
          <w:highlight w:val="none"/>
          <w:lang w:val="en-US" w:eastAsia="zh-CN"/>
        </w:rPr>
        <w:t>五</w:t>
      </w:r>
      <w:r>
        <w:rPr>
          <w:rFonts w:hint="eastAsia" w:ascii="宋体" w:hAnsi="宋体" w:cs="宋体"/>
          <w:szCs w:val="21"/>
          <w:highlight w:val="none"/>
        </w:rPr>
        <w:t>章  投标文件格式文本</w:t>
      </w:r>
    </w:p>
    <w:p>
      <w:pPr>
        <w:spacing w:line="440" w:lineRule="exact"/>
        <w:ind w:firstLine="1050" w:firstLineChars="500"/>
        <w:rPr>
          <w:rFonts w:hint="eastAsia" w:ascii="宋体" w:hAnsi="宋体" w:cs="宋体"/>
          <w:szCs w:val="21"/>
          <w:highlight w:val="none"/>
        </w:rPr>
      </w:pPr>
      <w:r>
        <w:rPr>
          <w:rFonts w:hint="eastAsia" w:ascii="宋体" w:hAnsi="宋体" w:cs="宋体"/>
          <w:szCs w:val="21"/>
          <w:highlight w:val="none"/>
        </w:rPr>
        <w:t>第</w:t>
      </w:r>
      <w:r>
        <w:rPr>
          <w:rFonts w:hint="eastAsia" w:ascii="宋体" w:hAnsi="宋体" w:cs="宋体"/>
          <w:szCs w:val="21"/>
          <w:highlight w:val="none"/>
          <w:lang w:val="en-US" w:eastAsia="zh-CN"/>
        </w:rPr>
        <w:t>六</w:t>
      </w:r>
      <w:r>
        <w:rPr>
          <w:rFonts w:hint="eastAsia" w:ascii="宋体" w:hAnsi="宋体" w:cs="宋体"/>
          <w:szCs w:val="21"/>
          <w:highlight w:val="none"/>
        </w:rPr>
        <w:t>章  招标单位、招标代理机构对本文件的确认</w:t>
      </w:r>
    </w:p>
    <w:p>
      <w:pPr>
        <w:widowControl/>
        <w:spacing w:line="440" w:lineRule="exact"/>
        <w:ind w:firstLine="420" w:firstLineChars="200"/>
        <w:textAlignment w:val="baseline"/>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.2 除</w:t>
      </w:r>
      <w:r>
        <w:rPr>
          <w:rFonts w:hint="eastAsia" w:ascii="宋体" w:hAnsi="宋体" w:cs="宋体"/>
          <w:szCs w:val="21"/>
          <w:highlight w:val="none"/>
          <w:lang w:val="en-US" w:eastAsia="zh-CN"/>
        </w:rPr>
        <w:t>15</w:t>
      </w:r>
      <w:r>
        <w:rPr>
          <w:rFonts w:hint="eastAsia" w:ascii="宋体" w:hAnsi="宋体" w:cs="宋体"/>
          <w:szCs w:val="21"/>
          <w:highlight w:val="none"/>
        </w:rPr>
        <w:t>.1内容外，招标答疑亦为招标文件的组成部分，对招标人和投标人起约束作用。</w:t>
      </w:r>
    </w:p>
    <w:p>
      <w:pPr>
        <w:widowControl/>
        <w:spacing w:line="440" w:lineRule="exact"/>
        <w:ind w:firstLine="420" w:firstLineChars="200"/>
        <w:textAlignment w:val="baseline"/>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.3投标人应仔细阅读和检查招标文件的全部内容。如发现缺页或附件不全，应及时向招标人提出，以便补齐。如投标人对招标文件有疑问，请于投标人须知前附表规定的时间前</w:t>
      </w:r>
      <w:r>
        <w:rPr>
          <w:rFonts w:hint="eastAsia" w:ascii="宋体" w:hAnsi="宋体" w:cs="宋体"/>
          <w:szCs w:val="21"/>
          <w:highlight w:val="none"/>
          <w:lang w:val="en-US" w:eastAsia="zh-CN"/>
        </w:rPr>
        <w:t>提出</w:t>
      </w:r>
      <w:r>
        <w:rPr>
          <w:rFonts w:hint="eastAsia" w:ascii="宋体" w:hAnsi="宋体" w:cs="宋体"/>
          <w:szCs w:val="21"/>
          <w:highlight w:val="none"/>
        </w:rPr>
        <w:t>。</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.4 招标文件的澄清将在</w:t>
      </w:r>
      <w:r>
        <w:rPr>
          <w:rFonts w:hint="eastAsia" w:ascii="宋体" w:hAnsi="宋体" w:cs="宋体"/>
          <w:szCs w:val="21"/>
          <w:highlight w:val="none"/>
          <w:lang w:eastAsia="zh-CN"/>
        </w:rPr>
        <w:t>滁州市第一人民医院网（http://www.czdyrmyy.com/）</w:t>
      </w:r>
      <w:r>
        <w:rPr>
          <w:rFonts w:hint="eastAsia" w:ascii="宋体" w:hAnsi="宋体" w:cs="宋体"/>
          <w:szCs w:val="21"/>
          <w:highlight w:val="none"/>
        </w:rPr>
        <w:t>发布，但不指明澄清问题的来源。如果澄清内容影响投标文件编制的，将相应延长投标截止时间。</w:t>
      </w:r>
    </w:p>
    <w:p>
      <w:pPr>
        <w:spacing w:line="44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1</w:t>
      </w:r>
      <w:r>
        <w:rPr>
          <w:rFonts w:hint="eastAsia" w:ascii="宋体" w:hAnsi="宋体" w:cs="宋体"/>
          <w:b/>
          <w:bCs/>
          <w:szCs w:val="21"/>
          <w:highlight w:val="none"/>
          <w:lang w:val="en-US" w:eastAsia="zh-CN"/>
        </w:rPr>
        <w:t>6</w:t>
      </w:r>
      <w:r>
        <w:rPr>
          <w:rFonts w:hint="eastAsia" w:ascii="宋体" w:hAnsi="宋体" w:cs="宋体"/>
          <w:b/>
          <w:bCs/>
          <w:szCs w:val="21"/>
          <w:highlight w:val="none"/>
        </w:rPr>
        <w:t>. 招标文件的修改、补充、解释</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6</w:t>
      </w:r>
      <w:r>
        <w:rPr>
          <w:rFonts w:hint="eastAsia" w:ascii="宋体" w:hAnsi="宋体" w:cs="宋体"/>
          <w:szCs w:val="21"/>
          <w:highlight w:val="none"/>
        </w:rPr>
        <w:t>.1 招标文件发出后，招标人在规定的投标截止时间前可对招标文件进行必要的修改和补充，并以澄清公告形式在</w:t>
      </w:r>
      <w:r>
        <w:rPr>
          <w:rFonts w:hint="eastAsia" w:ascii="宋体" w:hAnsi="宋体" w:cs="宋体"/>
          <w:szCs w:val="21"/>
          <w:highlight w:val="none"/>
          <w:lang w:eastAsia="zh-CN"/>
        </w:rPr>
        <w:t>滁州市第一人民医院网（http://www.czdyrmyy.com/）</w:t>
      </w:r>
      <w:r>
        <w:rPr>
          <w:rFonts w:hint="eastAsia" w:ascii="宋体" w:hAnsi="宋体" w:cs="宋体"/>
          <w:szCs w:val="21"/>
          <w:highlight w:val="none"/>
        </w:rPr>
        <w:t>予以公告，请各位投标人注意查看有关澄清内容，如不及时查看造成后果由投标人自负。招标文件的修改、补充等内容作为招标文件的组成部分，具有约束作用。</w:t>
      </w:r>
    </w:p>
    <w:p>
      <w:pPr>
        <w:spacing w:line="440" w:lineRule="exact"/>
        <w:ind w:firstLine="420" w:firstLineChars="200"/>
        <w:rPr>
          <w:rFonts w:hint="eastAsia"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6</w:t>
      </w:r>
      <w:r>
        <w:rPr>
          <w:rFonts w:hint="eastAsia" w:ascii="宋体" w:hAnsi="宋体" w:cs="宋体"/>
          <w:bCs/>
          <w:szCs w:val="21"/>
          <w:highlight w:val="none"/>
        </w:rPr>
        <w:t>.2 投标人应在投标截止时间前关注原采购信息发布媒体上有关本项目有无变更公告，如不及时查看造成后果由投标人自负。</w:t>
      </w:r>
    </w:p>
    <w:p>
      <w:pPr>
        <w:spacing w:line="440" w:lineRule="exact"/>
        <w:ind w:firstLine="420" w:firstLineChars="200"/>
        <w:rPr>
          <w:rFonts w:hint="eastAsia"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6</w:t>
      </w:r>
      <w:r>
        <w:rPr>
          <w:rFonts w:hint="eastAsia" w:ascii="宋体" w:hAnsi="宋体" w:cs="宋体"/>
          <w:bCs/>
          <w:szCs w:val="21"/>
          <w:highlight w:val="none"/>
        </w:rPr>
        <w:t>.3招标文件的解释</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本招标文件由招标人（或其委托的招标代理机构）负责解释。</w:t>
      </w:r>
    </w:p>
    <w:p>
      <w:pPr>
        <w:spacing w:line="440" w:lineRule="exact"/>
        <w:ind w:firstLine="374" w:firstLineChars="133"/>
        <w:jc w:val="center"/>
        <w:rPr>
          <w:rFonts w:hint="eastAsia" w:ascii="宋体" w:hAnsi="宋体" w:cs="宋体"/>
          <w:b/>
          <w:sz w:val="28"/>
          <w:szCs w:val="28"/>
          <w:highlight w:val="none"/>
        </w:rPr>
      </w:pPr>
      <w:bookmarkStart w:id="48" w:name="_Toc449028869"/>
    </w:p>
    <w:p>
      <w:pPr>
        <w:spacing w:line="440" w:lineRule="exact"/>
        <w:ind w:firstLine="374" w:firstLineChars="133"/>
        <w:jc w:val="center"/>
        <w:rPr>
          <w:rFonts w:hint="eastAsia" w:ascii="宋体" w:hAnsi="宋体" w:cs="宋体"/>
          <w:b/>
          <w:sz w:val="28"/>
          <w:szCs w:val="28"/>
          <w:highlight w:val="none"/>
        </w:rPr>
      </w:pPr>
      <w:r>
        <w:rPr>
          <w:rFonts w:hint="eastAsia" w:ascii="宋体" w:hAnsi="宋体" w:cs="宋体"/>
          <w:b/>
          <w:sz w:val="28"/>
          <w:szCs w:val="28"/>
          <w:highlight w:val="none"/>
        </w:rPr>
        <w:t>（三）投标文件的编制</w:t>
      </w:r>
      <w:bookmarkEnd w:id="48"/>
    </w:p>
    <w:p>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lang w:val="en-US" w:eastAsia="zh-CN"/>
        </w:rPr>
        <w:t>1</w:t>
      </w:r>
      <w:r>
        <w:rPr>
          <w:rFonts w:hint="eastAsia" w:ascii="宋体" w:hAnsi="宋体" w:cs="宋体"/>
          <w:b/>
          <w:szCs w:val="21"/>
          <w:highlight w:val="none"/>
          <w:lang w:val="en-US" w:eastAsia="zh-CN"/>
        </w:rPr>
        <w:t>9</w:t>
      </w:r>
      <w:r>
        <w:rPr>
          <w:rFonts w:hint="eastAsia" w:ascii="宋体" w:hAnsi="宋体" w:cs="宋体"/>
          <w:b/>
          <w:szCs w:val="21"/>
          <w:highlight w:val="none"/>
        </w:rPr>
        <w:t>. 投标的语言及度量衡单位</w:t>
      </w:r>
    </w:p>
    <w:p>
      <w:pPr>
        <w:spacing w:line="440" w:lineRule="exact"/>
        <w:ind w:left="267" w:leftChars="127" w:firstLine="105" w:firstLineChars="50"/>
        <w:rPr>
          <w:rFonts w:hint="eastAsia" w:ascii="宋体" w:hAnsi="宋体" w:cs="宋体"/>
          <w:szCs w:val="21"/>
          <w:highlight w:val="none"/>
        </w:rPr>
      </w:pPr>
      <w:r>
        <w:rPr>
          <w:rFonts w:hint="eastAsia" w:ascii="宋体" w:hAnsi="宋体" w:cs="宋体"/>
          <w:szCs w:val="21"/>
          <w:highlight w:val="none"/>
          <w:lang w:val="en-US" w:eastAsia="zh-CN"/>
        </w:rPr>
        <w:t>19</w:t>
      </w:r>
      <w:r>
        <w:rPr>
          <w:rFonts w:hint="eastAsia" w:ascii="宋体" w:hAnsi="宋体" w:cs="宋体"/>
          <w:szCs w:val="21"/>
          <w:highlight w:val="none"/>
        </w:rPr>
        <w:t>.1投标人的投标书、以及投标人与招标人就投标的所有往来函电，均须使用简体中文。</w:t>
      </w:r>
    </w:p>
    <w:p>
      <w:pPr>
        <w:spacing w:line="440" w:lineRule="exact"/>
        <w:ind w:firstLine="315" w:firstLineChars="150"/>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19</w:t>
      </w:r>
      <w:r>
        <w:rPr>
          <w:rFonts w:hint="eastAsia" w:ascii="宋体" w:hAnsi="宋体" w:cs="宋体"/>
          <w:szCs w:val="21"/>
          <w:highlight w:val="none"/>
        </w:rPr>
        <w:t>.2除招标文件中另有规定外，投标书所使用的度量衡均须采用法定计量单位。</w:t>
      </w:r>
    </w:p>
    <w:p>
      <w:pPr>
        <w:spacing w:line="400" w:lineRule="exact"/>
        <w:ind w:firstLine="417" w:firstLineChars="198"/>
        <w:rPr>
          <w:rFonts w:hint="eastAsia" w:ascii="宋体" w:hAnsi="宋体" w:cs="宋体"/>
          <w:b/>
          <w:szCs w:val="21"/>
          <w:highlight w:val="none"/>
        </w:rPr>
      </w:pPr>
      <w:r>
        <w:rPr>
          <w:rFonts w:hint="eastAsia" w:ascii="宋体" w:hAnsi="宋体" w:cs="宋体"/>
          <w:b/>
          <w:szCs w:val="21"/>
          <w:highlight w:val="none"/>
        </w:rPr>
        <w:t>2</w:t>
      </w:r>
      <w:r>
        <w:rPr>
          <w:rFonts w:hint="eastAsia" w:ascii="宋体" w:hAnsi="宋体" w:cs="宋体"/>
          <w:b/>
          <w:szCs w:val="21"/>
          <w:highlight w:val="none"/>
          <w:lang w:val="en-US" w:eastAsia="zh-CN"/>
        </w:rPr>
        <w:t>0</w:t>
      </w:r>
      <w:r>
        <w:rPr>
          <w:rFonts w:hint="eastAsia" w:ascii="宋体" w:hAnsi="宋体" w:cs="宋体"/>
          <w:b/>
          <w:szCs w:val="21"/>
          <w:highlight w:val="none"/>
        </w:rPr>
        <w:t>. 投标文件的组成</w:t>
      </w:r>
    </w:p>
    <w:p>
      <w:pPr>
        <w:spacing w:line="440" w:lineRule="exact"/>
        <w:ind w:firstLine="308" w:firstLineChars="147"/>
        <w:rPr>
          <w:rFonts w:hint="eastAsia" w:ascii="宋体" w:hAnsi="宋体" w:cs="宋体"/>
          <w:szCs w:val="21"/>
          <w:highlight w:val="none"/>
        </w:rPr>
      </w:pPr>
      <w:r>
        <w:rPr>
          <w:rFonts w:hint="eastAsia" w:ascii="宋体" w:hAnsi="宋体" w:cs="宋体"/>
          <w:szCs w:val="21"/>
          <w:highlight w:val="none"/>
        </w:rPr>
        <w:t>具体内容详见第</w:t>
      </w:r>
      <w:r>
        <w:rPr>
          <w:rFonts w:hint="eastAsia" w:ascii="宋体" w:hAnsi="宋体" w:cs="宋体"/>
          <w:szCs w:val="21"/>
          <w:highlight w:val="none"/>
          <w:lang w:val="en-US" w:eastAsia="zh-CN"/>
        </w:rPr>
        <w:t>五</w:t>
      </w:r>
      <w:r>
        <w:rPr>
          <w:rFonts w:hint="eastAsia" w:ascii="宋体" w:hAnsi="宋体" w:cs="宋体"/>
          <w:szCs w:val="21"/>
          <w:highlight w:val="none"/>
        </w:rPr>
        <w:t>章投标文件格式内容。</w:t>
      </w:r>
    </w:p>
    <w:p>
      <w:pPr>
        <w:spacing w:line="400" w:lineRule="exact"/>
        <w:ind w:firstLine="417" w:firstLineChars="198"/>
        <w:rPr>
          <w:rFonts w:hint="eastAsia" w:ascii="宋体" w:hAnsi="宋体" w:eastAsia="宋体" w:cs="宋体"/>
          <w:b/>
          <w:szCs w:val="21"/>
          <w:highlight w:val="none"/>
        </w:rPr>
      </w:pPr>
      <w:r>
        <w:rPr>
          <w:rFonts w:hint="eastAsia" w:ascii="宋体" w:hAnsi="宋体" w:eastAsia="宋体" w:cs="宋体"/>
          <w:b/>
          <w:szCs w:val="21"/>
          <w:highlight w:val="none"/>
        </w:rPr>
        <w:t>2</w:t>
      </w:r>
      <w:r>
        <w:rPr>
          <w:rFonts w:hint="eastAsia" w:ascii="宋体" w:hAnsi="宋体" w:eastAsia="宋体" w:cs="宋体"/>
          <w:b/>
          <w:szCs w:val="21"/>
          <w:highlight w:val="none"/>
          <w:lang w:val="en-US" w:eastAsia="zh-CN"/>
        </w:rPr>
        <w:t>0</w:t>
      </w:r>
      <w:r>
        <w:rPr>
          <w:rFonts w:hint="eastAsia" w:ascii="宋体" w:hAnsi="宋体" w:eastAsia="宋体" w:cs="宋体"/>
          <w:b/>
          <w:szCs w:val="21"/>
          <w:highlight w:val="none"/>
        </w:rPr>
        <w:t>.</w:t>
      </w:r>
      <w:r>
        <w:rPr>
          <w:rFonts w:hint="eastAsia" w:ascii="宋体" w:hAnsi="宋体" w:eastAsia="宋体" w:cs="宋体"/>
          <w:b/>
          <w:szCs w:val="21"/>
          <w:highlight w:val="none"/>
          <w:lang w:val="en-US" w:eastAsia="zh-CN"/>
        </w:rPr>
        <w:t>1</w:t>
      </w:r>
      <w:bookmarkStart w:id="49" w:name="_Toc449028870"/>
      <w:r>
        <w:rPr>
          <w:rFonts w:hint="eastAsia" w:ascii="宋体" w:hAnsi="宋体" w:eastAsia="宋体" w:cs="宋体"/>
          <w:b/>
          <w:szCs w:val="21"/>
          <w:highlight w:val="none"/>
        </w:rPr>
        <w:t>投标文件的编制</w:t>
      </w:r>
    </w:p>
    <w:p>
      <w:pPr>
        <w:spacing w:line="4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（1）投标文件应按“投标文件格式”进行编写，如有必要，可以增加附页，作为投标文件的组成部分。</w:t>
      </w:r>
    </w:p>
    <w:p>
      <w:pPr>
        <w:spacing w:line="4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）投标文件应按招标文件规定的格式由投标人的法定代表人和投标人分别签字或盖章。</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投标报价</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.1投标人的报价应含有服务、利润、税金、政策性文件规定及合同包含的所有风险、责任、义务等，即为完成招标文件要求的服务内容所包含的一切应有费用，投标投标人自行考虑投标风险。</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投标人只允许有一个方案、一个报价。</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投标报价应由法定代表人或被授权人签署。</w:t>
      </w:r>
    </w:p>
    <w:p>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 投标有效期</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 除投标人须知前附表另有规定外，投标有效期为</w:t>
      </w:r>
      <w:r>
        <w:rPr>
          <w:rFonts w:hint="eastAsia" w:ascii="宋体" w:hAnsi="宋体" w:eastAsia="宋体" w:cs="宋体"/>
          <w:color w:val="auto"/>
          <w:szCs w:val="21"/>
          <w:highlight w:val="none"/>
          <w:lang w:val="en-US" w:eastAsia="zh-CN"/>
        </w:rPr>
        <w:t>60</w:t>
      </w:r>
      <w:r>
        <w:rPr>
          <w:rFonts w:hint="eastAsia" w:ascii="宋体" w:hAnsi="宋体" w:eastAsia="宋体" w:cs="宋体"/>
          <w:color w:val="auto"/>
          <w:szCs w:val="21"/>
          <w:highlight w:val="none"/>
        </w:rPr>
        <w:t>天。</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.2在投标有效期内，投标人撤销或修改其投标文件的，应承担招标文件和法律规定的责任。</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.3出现特殊情况需要延长投标有效期的，招标人以书面形式通知所有投标人延长投标有效期。投标人同意延长的，得要求或被允许修改或撤销其投标文件；投标人拒绝延长的，其投标失效。</w:t>
      </w:r>
    </w:p>
    <w:p>
      <w:pPr>
        <w:pStyle w:val="29"/>
        <w:rPr>
          <w:rFonts w:hint="eastAsia"/>
          <w:highlight w:val="none"/>
        </w:rPr>
      </w:pPr>
    </w:p>
    <w:p>
      <w:pPr>
        <w:spacing w:line="44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（四）投标文件的递交</w:t>
      </w:r>
      <w:bookmarkEnd w:id="49"/>
    </w:p>
    <w:p>
      <w:pPr>
        <w:widowControl/>
        <w:spacing w:line="440" w:lineRule="exact"/>
        <w:ind w:firstLine="422" w:firstLineChars="200"/>
        <w:textAlignment w:val="baseline"/>
        <w:rPr>
          <w:rFonts w:hint="eastAsia" w:ascii="宋体" w:hAnsi="宋体" w:cs="宋体"/>
          <w:b/>
          <w:szCs w:val="21"/>
          <w:highlight w:val="none"/>
        </w:rPr>
      </w:pPr>
      <w:bookmarkStart w:id="50" w:name="_Toc449028871"/>
      <w:r>
        <w:rPr>
          <w:rFonts w:hint="eastAsia" w:ascii="宋体" w:hAnsi="宋体" w:cs="宋体"/>
          <w:b/>
          <w:szCs w:val="21"/>
          <w:highlight w:val="none"/>
        </w:rPr>
        <w:t>2</w:t>
      </w:r>
      <w:r>
        <w:rPr>
          <w:rFonts w:hint="eastAsia" w:ascii="宋体" w:hAnsi="宋体" w:cs="宋体"/>
          <w:b/>
          <w:szCs w:val="21"/>
          <w:highlight w:val="none"/>
          <w:lang w:val="en-US" w:eastAsia="zh-CN"/>
        </w:rPr>
        <w:t>3</w:t>
      </w:r>
      <w:r>
        <w:rPr>
          <w:rFonts w:hint="eastAsia" w:ascii="宋体" w:hAnsi="宋体" w:cs="宋体"/>
          <w:b/>
          <w:szCs w:val="21"/>
          <w:highlight w:val="none"/>
        </w:rPr>
        <w:t>. 投标文件的份数和签署</w:t>
      </w:r>
    </w:p>
    <w:p>
      <w:pPr>
        <w:widowControl/>
        <w:spacing w:line="440" w:lineRule="exact"/>
        <w:ind w:firstLine="422" w:firstLineChars="200"/>
        <w:textAlignment w:val="baseline"/>
        <w:rPr>
          <w:rFonts w:hint="eastAsia" w:ascii="宋体" w:hAnsi="宋体" w:cs="宋体"/>
          <w:szCs w:val="21"/>
          <w:highlight w:val="none"/>
        </w:rPr>
      </w:pPr>
      <w:r>
        <w:rPr>
          <w:rFonts w:hint="eastAsia" w:ascii="宋体" w:hAnsi="宋体" w:eastAsia="宋体" w:cs="Times New Roman"/>
          <w:b/>
          <w:color w:val="000000"/>
          <w:szCs w:val="21"/>
          <w:highlight w:val="none"/>
        </w:rPr>
        <w:t>投标文件份数：一正两副</w:t>
      </w:r>
      <w:r>
        <w:rPr>
          <w:rFonts w:hint="eastAsia" w:ascii="宋体" w:hAnsi="宋体" w:cs="宋体"/>
          <w:szCs w:val="21"/>
          <w:highlight w:val="none"/>
        </w:rPr>
        <w:t>。</w:t>
      </w:r>
    </w:p>
    <w:p>
      <w:pPr>
        <w:spacing w:line="440" w:lineRule="exact"/>
        <w:ind w:firstLine="422" w:firstLineChars="200"/>
        <w:jc w:val="left"/>
        <w:rPr>
          <w:rFonts w:hint="eastAsia" w:ascii="宋体" w:hAnsi="宋体" w:eastAsia="宋体" w:cs="宋体"/>
          <w:b/>
          <w:szCs w:val="21"/>
          <w:highlight w:val="none"/>
          <w:lang w:eastAsia="zh-CN"/>
        </w:rPr>
      </w:pPr>
      <w:r>
        <w:rPr>
          <w:rFonts w:hint="eastAsia" w:ascii="宋体" w:hAnsi="宋体" w:cs="宋体"/>
          <w:b/>
          <w:szCs w:val="21"/>
          <w:highlight w:val="none"/>
        </w:rPr>
        <w:t>2</w:t>
      </w:r>
      <w:r>
        <w:rPr>
          <w:rFonts w:hint="eastAsia" w:ascii="宋体" w:hAnsi="宋体" w:cs="宋体"/>
          <w:b/>
          <w:szCs w:val="21"/>
          <w:highlight w:val="none"/>
          <w:lang w:val="en-US" w:eastAsia="zh-CN"/>
        </w:rPr>
        <w:t>4</w:t>
      </w:r>
      <w:r>
        <w:rPr>
          <w:rFonts w:hint="eastAsia" w:ascii="宋体" w:hAnsi="宋体" w:cs="宋体"/>
          <w:b/>
          <w:szCs w:val="21"/>
          <w:highlight w:val="none"/>
        </w:rPr>
        <w:t>. 投标文件的</w:t>
      </w:r>
      <w:r>
        <w:rPr>
          <w:rFonts w:hint="eastAsia" w:ascii="宋体" w:hAnsi="宋体" w:cs="宋体"/>
          <w:b/>
          <w:szCs w:val="21"/>
          <w:highlight w:val="none"/>
          <w:lang w:val="en-US" w:eastAsia="zh-CN"/>
        </w:rPr>
        <w:t>递交</w:t>
      </w:r>
    </w:p>
    <w:p>
      <w:pPr>
        <w:spacing w:line="44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投标人应在投标人须知前附表规定的</w:t>
      </w:r>
      <w:r>
        <w:rPr>
          <w:rFonts w:hint="eastAsia" w:ascii="宋体" w:hAnsi="宋体"/>
          <w:b/>
          <w:color w:val="000000"/>
          <w:szCs w:val="21"/>
          <w:highlight w:val="none"/>
          <w:lang w:val="en-US" w:eastAsia="zh-CN"/>
        </w:rPr>
        <w:t>递交</w:t>
      </w:r>
      <w:r>
        <w:rPr>
          <w:rFonts w:hint="eastAsia" w:ascii="宋体" w:hAnsi="宋体"/>
          <w:b/>
          <w:color w:val="000000"/>
          <w:szCs w:val="21"/>
          <w:highlight w:val="none"/>
        </w:rPr>
        <w:t>截止时间前递交投标文件。未在</w:t>
      </w:r>
      <w:r>
        <w:rPr>
          <w:rFonts w:hint="eastAsia" w:ascii="宋体" w:hAnsi="宋体"/>
          <w:b/>
          <w:color w:val="000000"/>
          <w:szCs w:val="21"/>
          <w:highlight w:val="none"/>
          <w:lang w:val="en-US" w:eastAsia="zh-CN"/>
        </w:rPr>
        <w:t>递交</w:t>
      </w:r>
      <w:r>
        <w:rPr>
          <w:rFonts w:hint="eastAsia" w:ascii="宋体" w:hAnsi="宋体"/>
          <w:b/>
          <w:color w:val="000000"/>
          <w:szCs w:val="21"/>
          <w:highlight w:val="none"/>
        </w:rPr>
        <w:t>截止时间前递交有效投标文件的，不予接收，投标将被拒绝</w:t>
      </w:r>
    </w:p>
    <w:p>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2</w:t>
      </w:r>
      <w:r>
        <w:rPr>
          <w:rFonts w:hint="eastAsia" w:ascii="宋体" w:hAnsi="宋体" w:cs="宋体"/>
          <w:b/>
          <w:szCs w:val="21"/>
          <w:highlight w:val="none"/>
          <w:lang w:val="en-US" w:eastAsia="zh-CN"/>
        </w:rPr>
        <w:t>5</w:t>
      </w:r>
      <w:r>
        <w:rPr>
          <w:rFonts w:hint="eastAsia" w:ascii="宋体" w:hAnsi="宋体" w:cs="宋体"/>
          <w:b/>
          <w:szCs w:val="21"/>
          <w:highlight w:val="none"/>
        </w:rPr>
        <w:t>．投标文件的补充、修改与撤回</w:t>
      </w:r>
      <w:r>
        <w:rPr>
          <w:rFonts w:hint="eastAsia" w:ascii="宋体" w:hAnsi="宋体" w:cs="宋体"/>
          <w:szCs w:val="21"/>
          <w:highlight w:val="none"/>
        </w:rPr>
        <w:t xml:space="preserve"> </w:t>
      </w:r>
    </w:p>
    <w:p>
      <w:pPr>
        <w:spacing w:line="440" w:lineRule="exact"/>
        <w:ind w:firstLine="315" w:firstLineChars="150"/>
        <w:jc w:val="left"/>
        <w:rPr>
          <w:rFonts w:hint="eastAsia" w:ascii="宋体"/>
          <w:color w:val="000000"/>
          <w:szCs w:val="21"/>
          <w:highlight w:val="none"/>
        </w:rPr>
      </w:pPr>
      <w:bookmarkStart w:id="51" w:name="_Toc35549358"/>
      <w:bookmarkStart w:id="52" w:name="_Toc35549713"/>
      <w:r>
        <w:rPr>
          <w:rFonts w:hint="eastAsia" w:ascii="宋体"/>
          <w:color w:val="000000"/>
          <w:szCs w:val="21"/>
          <w:highlight w:val="none"/>
          <w:lang w:val="en-US" w:eastAsia="zh-CN"/>
        </w:rPr>
        <w:t>25</w:t>
      </w:r>
      <w:r>
        <w:rPr>
          <w:rFonts w:hint="eastAsia" w:ascii="宋体"/>
          <w:color w:val="000000"/>
          <w:szCs w:val="21"/>
          <w:highlight w:val="none"/>
        </w:rPr>
        <w:t>.1</w:t>
      </w:r>
      <w:r>
        <w:rPr>
          <w:rFonts w:hint="eastAsia" w:ascii="宋体" w:hAnsi="宋体"/>
          <w:color w:val="000000"/>
          <w:szCs w:val="21"/>
          <w:highlight w:val="none"/>
        </w:rPr>
        <w:t>在规定的投标截止时间前，</w:t>
      </w:r>
      <w:r>
        <w:rPr>
          <w:rFonts w:hint="eastAsia"/>
          <w:color w:val="000000"/>
          <w:highlight w:val="none"/>
        </w:rPr>
        <w:t>投标人可以修改或撤回已递交的投标文件，但应以书面形式通知招标人。</w:t>
      </w:r>
    </w:p>
    <w:p>
      <w:pPr>
        <w:spacing w:line="440" w:lineRule="exact"/>
        <w:ind w:firstLine="315" w:firstLineChars="150"/>
        <w:jc w:val="left"/>
        <w:rPr>
          <w:rFonts w:hint="eastAsia" w:ascii="宋体"/>
          <w:color w:val="000000"/>
          <w:szCs w:val="21"/>
          <w:highlight w:val="none"/>
        </w:rPr>
      </w:pPr>
      <w:r>
        <w:rPr>
          <w:rFonts w:hint="eastAsia" w:ascii="宋体"/>
          <w:color w:val="000000"/>
          <w:szCs w:val="21"/>
          <w:highlight w:val="none"/>
          <w:lang w:val="en-US" w:eastAsia="zh-CN"/>
        </w:rPr>
        <w:t>25</w:t>
      </w:r>
      <w:r>
        <w:rPr>
          <w:rFonts w:hint="eastAsia" w:ascii="宋体"/>
          <w:color w:val="000000"/>
          <w:szCs w:val="21"/>
          <w:highlight w:val="none"/>
        </w:rPr>
        <w:t>.投</w:t>
      </w:r>
      <w:r>
        <w:rPr>
          <w:rFonts w:hint="eastAsia"/>
          <w:color w:val="000000"/>
          <w:highlight w:val="none"/>
        </w:rPr>
        <w:t>标人修改或撤回已递交投标文件的书面通知应按照要求签字或盖章。</w:t>
      </w:r>
    </w:p>
    <w:p>
      <w:pPr>
        <w:autoSpaceDE w:val="0"/>
        <w:autoSpaceDN w:val="0"/>
        <w:adjustRightInd w:val="0"/>
        <w:spacing w:line="400" w:lineRule="exact"/>
        <w:rPr>
          <w:rFonts w:hint="eastAsia" w:ascii="宋体" w:hAnsi="宋体"/>
          <w:color w:val="000000"/>
          <w:szCs w:val="21"/>
          <w:highlight w:val="none"/>
        </w:rPr>
      </w:pP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25</w:t>
      </w:r>
      <w:r>
        <w:rPr>
          <w:rFonts w:hint="eastAsia" w:ascii="宋体" w:hAnsi="宋体"/>
          <w:color w:val="000000"/>
          <w:szCs w:val="21"/>
          <w:highlight w:val="none"/>
        </w:rPr>
        <w:t>.3修改</w:t>
      </w:r>
      <w:r>
        <w:rPr>
          <w:rFonts w:hint="eastAsia"/>
          <w:color w:val="000000"/>
          <w:highlight w:val="none"/>
        </w:rPr>
        <w:t>的内容为投标文件的组成部分，修改的投标文件应按照投标文件的编制规定进行编制、递交，并标明“修改”字样。</w:t>
      </w:r>
    </w:p>
    <w:p>
      <w:pPr>
        <w:spacing w:line="44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（五）开标、评标和定标</w:t>
      </w:r>
      <w:bookmarkEnd w:id="51"/>
      <w:bookmarkEnd w:id="52"/>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highlight w:val="none"/>
        </w:rPr>
      </w:pPr>
      <w:r>
        <w:rPr>
          <w:rFonts w:hint="eastAsia" w:ascii="宋体" w:hAnsi="宋体" w:cs="宋体"/>
          <w:b/>
          <w:szCs w:val="21"/>
          <w:highlight w:val="none"/>
        </w:rPr>
        <w:t>2</w:t>
      </w:r>
      <w:r>
        <w:rPr>
          <w:rFonts w:hint="eastAsia" w:ascii="宋体" w:hAnsi="宋体" w:cs="宋体"/>
          <w:b/>
          <w:szCs w:val="21"/>
          <w:highlight w:val="none"/>
          <w:lang w:val="en-US" w:eastAsia="zh-CN"/>
        </w:rPr>
        <w:t>6</w:t>
      </w:r>
      <w:r>
        <w:rPr>
          <w:rFonts w:hint="eastAsia" w:ascii="宋体" w:hAnsi="宋体" w:cs="宋体"/>
          <w:b/>
          <w:szCs w:val="21"/>
          <w:highlight w:val="none"/>
        </w:rPr>
        <w:t>. 开标</w:t>
      </w:r>
    </w:p>
    <w:bookmarkEnd w:id="50"/>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lang w:val="en-US" w:eastAsia="zh-CN"/>
        </w:rPr>
        <w:t>26.1</w:t>
      </w:r>
      <w:r>
        <w:rPr>
          <w:rFonts w:hint="eastAsia" w:ascii="Times New Roman" w:hAnsi="Times New Roman" w:eastAsia="宋体" w:cs="Times New Roman"/>
          <w:color w:val="000000"/>
          <w:highlight w:val="none"/>
        </w:rPr>
        <w:t>招标人按本须知要求提交投标文件的截止时间和地点公开开标，并邀请所有投标人</w:t>
      </w:r>
      <w:r>
        <w:rPr>
          <w:rFonts w:hint="eastAsia" w:ascii="Times New Roman" w:hAnsi="Times New Roman" w:eastAsia="宋体" w:cs="Times New Roman"/>
          <w:color w:val="000000"/>
          <w:highlight w:val="none"/>
          <w:lang w:val="en-US" w:eastAsia="zh-CN"/>
        </w:rPr>
        <w:t>及</w:t>
      </w:r>
      <w:r>
        <w:rPr>
          <w:rFonts w:hint="eastAsia" w:ascii="Times New Roman" w:hAnsi="Times New Roman" w:eastAsia="宋体" w:cs="Times New Roman"/>
          <w:color w:val="000000"/>
          <w:highlight w:val="none"/>
        </w:rPr>
        <w:t>相关监管部门参加。</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lang w:val="en-US" w:eastAsia="zh-CN"/>
        </w:rPr>
        <w:t>26</w:t>
      </w: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2</w:t>
      </w:r>
      <w:r>
        <w:rPr>
          <w:rFonts w:hint="eastAsia" w:ascii="Times New Roman" w:hAnsi="Times New Roman" w:eastAsia="宋体" w:cs="Times New Roman"/>
          <w:color w:val="000000"/>
          <w:highlight w:val="none"/>
        </w:rPr>
        <w:t>开标程序</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开标会议由</w:t>
      </w:r>
      <w:r>
        <w:rPr>
          <w:rFonts w:hint="eastAsia" w:ascii="Times New Roman" w:hAnsi="Times New Roman" w:eastAsia="宋体" w:cs="Times New Roman"/>
          <w:color w:val="000000"/>
          <w:highlight w:val="none"/>
          <w:lang w:val="en-US" w:eastAsia="zh-CN"/>
        </w:rPr>
        <w:t>招标</w:t>
      </w:r>
      <w:r>
        <w:rPr>
          <w:rFonts w:hint="eastAsia" w:ascii="Times New Roman" w:hAnsi="Times New Roman" w:eastAsia="宋体" w:cs="Times New Roman"/>
          <w:color w:val="000000"/>
          <w:highlight w:val="none"/>
        </w:rPr>
        <w:t>代理机构主持。</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1</w:t>
      </w:r>
      <w:r>
        <w:rPr>
          <w:rFonts w:hint="eastAsia" w:ascii="Times New Roman" w:hAnsi="Times New Roman" w:eastAsia="宋体" w:cs="Times New Roman"/>
          <w:color w:val="000000"/>
          <w:highlight w:val="none"/>
        </w:rPr>
        <w:t>）宣布招标人、代理机构主持人、见证人等有关人员姓名；</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2</w:t>
      </w:r>
      <w:r>
        <w:rPr>
          <w:rFonts w:hint="eastAsia" w:ascii="Times New Roman" w:hAnsi="Times New Roman" w:eastAsia="宋体" w:cs="Times New Roman"/>
          <w:color w:val="000000"/>
          <w:highlight w:val="none"/>
        </w:rPr>
        <w:t>）公布投标截止时间前，递交投标文件的投标人名称</w:t>
      </w:r>
      <w:r>
        <w:rPr>
          <w:rFonts w:hint="eastAsia" w:ascii="Times New Roman" w:hAnsi="Times New Roman" w:eastAsia="宋体" w:cs="Times New Roman"/>
          <w:color w:val="000000"/>
          <w:highlight w:val="none"/>
          <w:lang w:val="en-US" w:eastAsia="zh-CN"/>
        </w:rPr>
        <w:t>及数量</w:t>
      </w:r>
      <w:r>
        <w:rPr>
          <w:rFonts w:hint="eastAsia" w:ascii="Times New Roman" w:hAnsi="Times New Roman" w:eastAsia="宋体" w:cs="Times New Roman"/>
          <w:color w:val="000000"/>
          <w:highlight w:val="none"/>
        </w:rPr>
        <w:t xml:space="preserve">； </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3</w:t>
      </w:r>
      <w:r>
        <w:rPr>
          <w:rFonts w:hint="eastAsia" w:ascii="Times New Roman" w:hAnsi="Times New Roman" w:eastAsia="宋体" w:cs="Times New Roman"/>
          <w:color w:val="000000"/>
          <w:highlight w:val="none"/>
        </w:rPr>
        <w:t>）投标人在投标截止时间后，拆分标书</w:t>
      </w:r>
      <w:r>
        <w:rPr>
          <w:rFonts w:hint="eastAsia" w:ascii="Times New Roman" w:hAnsi="Times New Roman" w:eastAsia="宋体" w:cs="Times New Roman"/>
          <w:color w:val="000000"/>
          <w:highlight w:val="none"/>
          <w:lang w:eastAsia="zh-CN"/>
        </w:rPr>
        <w:t>，</w:t>
      </w:r>
      <w:r>
        <w:rPr>
          <w:rFonts w:hint="eastAsia" w:ascii="Times New Roman" w:hAnsi="Times New Roman" w:eastAsia="宋体" w:cs="Times New Roman"/>
          <w:color w:val="000000"/>
          <w:highlight w:val="none"/>
          <w:lang w:val="en-US" w:eastAsia="zh-CN"/>
        </w:rPr>
        <w:t>报评委处评审</w:t>
      </w:r>
      <w:r>
        <w:rPr>
          <w:rFonts w:hint="eastAsia" w:ascii="Times New Roman" w:hAnsi="Times New Roman" w:eastAsia="宋体" w:cs="Times New Roman"/>
          <w:color w:val="000000"/>
          <w:highlight w:val="none"/>
        </w:rPr>
        <w:t>；</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4</w:t>
      </w:r>
      <w:r>
        <w:rPr>
          <w:rFonts w:hint="eastAsia" w:ascii="Times New Roman" w:hAnsi="Times New Roman" w:eastAsia="宋体" w:cs="Times New Roman"/>
          <w:color w:val="000000"/>
          <w:highlight w:val="none"/>
        </w:rPr>
        <w:t>）公布投标人投标报价、</w:t>
      </w:r>
      <w:r>
        <w:rPr>
          <w:rFonts w:hint="eastAsia" w:ascii="Times New Roman" w:hAnsi="Times New Roman" w:eastAsia="宋体" w:cs="Times New Roman"/>
          <w:color w:val="000000"/>
          <w:highlight w:val="none"/>
          <w:lang w:val="en-US" w:eastAsia="zh-CN"/>
        </w:rPr>
        <w:t>服务期等</w:t>
      </w:r>
      <w:r>
        <w:rPr>
          <w:rFonts w:hint="eastAsia" w:ascii="Times New Roman" w:hAnsi="Times New Roman" w:eastAsia="宋体" w:cs="Times New Roman"/>
          <w:color w:val="000000"/>
          <w:highlight w:val="none"/>
        </w:rPr>
        <w:t>内容，并记录在案；</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5</w:t>
      </w:r>
      <w:r>
        <w:rPr>
          <w:rFonts w:hint="eastAsia" w:ascii="Times New Roman" w:hAnsi="Times New Roman" w:eastAsia="宋体" w:cs="Times New Roman"/>
          <w:color w:val="000000"/>
          <w:highlight w:val="none"/>
        </w:rPr>
        <w:t>）开标结束。</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多标包项目按照标包顺序按以上程序依次开标。</w:t>
      </w:r>
    </w:p>
    <w:p>
      <w:pPr>
        <w:spacing w:line="440" w:lineRule="exact"/>
        <w:ind w:firstLine="422" w:firstLineChars="200"/>
        <w:jc w:val="left"/>
        <w:rPr>
          <w:rFonts w:hint="eastAsia" w:ascii="宋体" w:hAnsi="宋体" w:eastAsia="宋体" w:cs="宋体"/>
          <w:b/>
          <w:szCs w:val="21"/>
          <w:highlight w:val="none"/>
          <w:lang w:val="en-US" w:eastAsia="zh-CN"/>
        </w:rPr>
      </w:pPr>
      <w:r>
        <w:rPr>
          <w:rFonts w:hint="eastAsia" w:ascii="宋体" w:hAnsi="宋体" w:cs="宋体"/>
          <w:b/>
          <w:szCs w:val="21"/>
          <w:highlight w:val="none"/>
        </w:rPr>
        <w:t>2</w:t>
      </w:r>
      <w:r>
        <w:rPr>
          <w:rFonts w:hint="eastAsia" w:ascii="宋体" w:hAnsi="宋体" w:cs="宋体"/>
          <w:b/>
          <w:szCs w:val="21"/>
          <w:highlight w:val="none"/>
          <w:lang w:val="en-US" w:eastAsia="zh-CN"/>
        </w:rPr>
        <w:t>7</w:t>
      </w:r>
      <w:r>
        <w:rPr>
          <w:rFonts w:hint="eastAsia" w:ascii="宋体" w:hAnsi="宋体" w:cs="宋体"/>
          <w:b/>
          <w:szCs w:val="21"/>
          <w:highlight w:val="none"/>
        </w:rPr>
        <w:t xml:space="preserve">. </w:t>
      </w:r>
      <w:r>
        <w:rPr>
          <w:rFonts w:hint="eastAsia" w:ascii="宋体" w:hAnsi="宋体" w:cs="宋体"/>
          <w:b/>
          <w:szCs w:val="21"/>
          <w:highlight w:val="none"/>
          <w:lang w:val="en-US" w:eastAsia="zh-CN"/>
        </w:rPr>
        <w:t>评标</w:t>
      </w:r>
    </w:p>
    <w:p>
      <w:pPr>
        <w:spacing w:line="440" w:lineRule="exact"/>
        <w:ind w:firstLine="422" w:firstLineChars="200"/>
        <w:jc w:val="left"/>
        <w:rPr>
          <w:rFonts w:hint="eastAsia" w:ascii="宋体" w:hAnsi="宋体" w:cs="宋体"/>
          <w:b/>
          <w:szCs w:val="21"/>
          <w:highlight w:val="none"/>
        </w:rPr>
      </w:pPr>
      <w:r>
        <w:rPr>
          <w:rFonts w:hint="eastAsia" w:ascii="宋体" w:hAnsi="宋体" w:cs="宋体"/>
          <w:b/>
          <w:szCs w:val="21"/>
          <w:highlight w:val="none"/>
          <w:lang w:val="en-US" w:eastAsia="zh-CN"/>
        </w:rPr>
        <w:t>27.1</w:t>
      </w:r>
      <w:r>
        <w:rPr>
          <w:rFonts w:hint="eastAsia" w:ascii="宋体" w:hAnsi="宋体" w:cs="宋体"/>
          <w:b/>
          <w:szCs w:val="21"/>
          <w:highlight w:val="none"/>
        </w:rPr>
        <w:t>评标委员会</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27</w:t>
      </w:r>
      <w:r>
        <w:rPr>
          <w:rFonts w:hint="eastAsia" w:ascii="宋体" w:hAnsi="宋体" w:eastAsia="宋体" w:cs="宋体"/>
          <w:bCs/>
          <w:szCs w:val="21"/>
          <w:highlight w:val="none"/>
        </w:rPr>
        <w:t>.1.1 评标由招标人依法组建的评标委员会负责。</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27</w:t>
      </w:r>
      <w:r>
        <w:rPr>
          <w:rFonts w:hint="eastAsia" w:ascii="宋体" w:hAnsi="宋体" w:eastAsia="宋体" w:cs="宋体"/>
          <w:bCs/>
          <w:szCs w:val="21"/>
          <w:highlight w:val="none"/>
        </w:rPr>
        <w:t>.1.2 评标委员会成员有下列情形之一的，应当回避：</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（1）投标人或投标人主要负责人的近亲属；</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（2）项目主管部门或者行政监督部门的人员；</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（3）与投标人有经济利益关系；</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（4）曾因在招标、评标以及其他与招标投标有关活动中从事违法行为而受过行政处罚或刑事处罚的；</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（5）与投标人有其他利害关系。</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27</w:t>
      </w:r>
      <w:r>
        <w:rPr>
          <w:rFonts w:hint="eastAsia" w:ascii="宋体" w:hAnsi="宋体" w:eastAsia="宋体" w:cs="宋体"/>
          <w:bCs/>
          <w:szCs w:val="21"/>
          <w:highlight w:val="none"/>
        </w:rPr>
        <w:t>.1.3评标过程中，评标委员会成员有回避事由、擅离职守或因健康等原因不能继续评标的， 招标人有权更换。被更换的评标委员会成员作出的评审结论无效，由更换后的评标委员会成员重新进行评审。</w:t>
      </w:r>
    </w:p>
    <w:p>
      <w:pPr>
        <w:spacing w:line="440" w:lineRule="exact"/>
        <w:ind w:firstLine="422" w:firstLineChars="200"/>
        <w:jc w:val="left"/>
        <w:rPr>
          <w:rFonts w:hint="eastAsia" w:ascii="宋体" w:hAnsi="宋体" w:eastAsia="宋体" w:cs="宋体"/>
          <w:b/>
          <w:szCs w:val="21"/>
          <w:highlight w:val="none"/>
        </w:rPr>
      </w:pPr>
      <w:bookmarkStart w:id="53" w:name="_Toc247085722"/>
      <w:bookmarkStart w:id="54" w:name="_Toc246996208"/>
      <w:bookmarkStart w:id="55" w:name="_Toc152042340"/>
      <w:bookmarkStart w:id="56" w:name="_Toc15058886"/>
      <w:bookmarkStart w:id="57" w:name="_Toc506107301"/>
      <w:bookmarkStart w:id="58" w:name="_Toc95223371"/>
      <w:bookmarkStart w:id="59" w:name="_Toc324404848"/>
      <w:bookmarkStart w:id="60" w:name="_Toc246996951"/>
      <w:bookmarkStart w:id="61" w:name="_Toc144974532"/>
      <w:bookmarkStart w:id="62" w:name="_Toc60061468"/>
      <w:bookmarkStart w:id="63" w:name="_Toc296602453"/>
      <w:bookmarkStart w:id="64" w:name="_Toc179632582"/>
      <w:bookmarkStart w:id="65" w:name="_Toc152045564"/>
      <w:bookmarkStart w:id="66" w:name="_Toc83301723"/>
      <w:r>
        <w:rPr>
          <w:rFonts w:hint="eastAsia" w:ascii="宋体" w:hAnsi="宋体" w:eastAsia="宋体" w:cs="宋体"/>
          <w:b/>
          <w:szCs w:val="21"/>
          <w:highlight w:val="none"/>
          <w:lang w:val="en-US" w:eastAsia="zh-CN"/>
        </w:rPr>
        <w:t>27</w:t>
      </w:r>
      <w:r>
        <w:rPr>
          <w:rFonts w:hint="eastAsia" w:ascii="宋体" w:hAnsi="宋体" w:eastAsia="宋体" w:cs="宋体"/>
          <w:b/>
          <w:szCs w:val="21"/>
          <w:highlight w:val="none"/>
        </w:rPr>
        <w:t>.2 评标原则</w:t>
      </w:r>
      <w:bookmarkEnd w:id="53"/>
      <w:bookmarkEnd w:id="54"/>
      <w:bookmarkEnd w:id="55"/>
      <w:bookmarkEnd w:id="56"/>
      <w:bookmarkEnd w:id="57"/>
      <w:bookmarkEnd w:id="58"/>
      <w:bookmarkEnd w:id="59"/>
      <w:bookmarkEnd w:id="60"/>
      <w:bookmarkEnd w:id="61"/>
      <w:bookmarkEnd w:id="62"/>
      <w:bookmarkEnd w:id="63"/>
      <w:bookmarkEnd w:id="64"/>
      <w:bookmarkEnd w:id="65"/>
      <w:bookmarkEnd w:id="66"/>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评标活动遵循公平、公正、科学和择优的原则。</w:t>
      </w:r>
    </w:p>
    <w:p>
      <w:pPr>
        <w:spacing w:line="440" w:lineRule="exact"/>
        <w:ind w:firstLine="422" w:firstLineChars="200"/>
        <w:jc w:val="left"/>
        <w:rPr>
          <w:rFonts w:hint="eastAsia" w:ascii="宋体" w:hAnsi="宋体" w:eastAsia="宋体" w:cs="宋体"/>
          <w:b/>
          <w:szCs w:val="21"/>
          <w:highlight w:val="none"/>
          <w:lang w:val="en-US" w:eastAsia="zh-CN"/>
        </w:rPr>
      </w:pPr>
      <w:bookmarkStart w:id="67" w:name="_Toc296602454"/>
      <w:bookmarkStart w:id="68" w:name="_Toc15058887"/>
      <w:bookmarkStart w:id="69" w:name="_Toc152042341"/>
      <w:bookmarkStart w:id="70" w:name="_Toc95223372"/>
      <w:bookmarkStart w:id="71" w:name="_Toc246996952"/>
      <w:bookmarkStart w:id="72" w:name="_Toc83301724"/>
      <w:bookmarkStart w:id="73" w:name="_Toc506107302"/>
      <w:bookmarkStart w:id="74" w:name="_Toc179632583"/>
      <w:bookmarkStart w:id="75" w:name="_Toc60061469"/>
      <w:bookmarkStart w:id="76" w:name="_Toc324404849"/>
      <w:bookmarkStart w:id="77" w:name="_Toc246996209"/>
      <w:bookmarkStart w:id="78" w:name="_Toc247085723"/>
      <w:bookmarkStart w:id="79" w:name="_Toc152045565"/>
      <w:bookmarkStart w:id="80" w:name="_Toc144974533"/>
      <w:r>
        <w:rPr>
          <w:rFonts w:hint="eastAsia" w:ascii="宋体" w:hAnsi="宋体" w:eastAsia="宋体" w:cs="宋体"/>
          <w:b/>
          <w:szCs w:val="21"/>
          <w:highlight w:val="none"/>
          <w:lang w:val="en-US" w:eastAsia="zh-CN"/>
        </w:rPr>
        <w:t>27.3 评标</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Start w:id="81" w:name="_Toc15058888"/>
      <w:bookmarkStart w:id="82" w:name="_Toc152042342"/>
      <w:bookmarkStart w:id="83" w:name="_Toc506107303"/>
      <w:bookmarkStart w:id="84" w:name="_Toc60061470"/>
      <w:bookmarkStart w:id="85" w:name="_Toc179632584"/>
      <w:bookmarkStart w:id="86" w:name="_Toc144974534"/>
      <w:bookmarkStart w:id="87" w:name="_Toc152045566"/>
      <w:bookmarkStart w:id="88" w:name="_Toc247085724"/>
      <w:bookmarkStart w:id="89" w:name="_Toc246996210"/>
      <w:bookmarkStart w:id="90" w:name="_Toc246996953"/>
      <w:bookmarkStart w:id="91" w:name="_Toc324404850"/>
      <w:r>
        <w:rPr>
          <w:rFonts w:hint="eastAsia" w:ascii="宋体" w:hAnsi="宋体" w:eastAsia="宋体" w:cs="宋体"/>
          <w:b/>
          <w:szCs w:val="21"/>
          <w:highlight w:val="none"/>
          <w:lang w:val="en-US" w:eastAsia="zh-CN"/>
        </w:rPr>
        <w:t xml:space="preserve">    </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27</w:t>
      </w:r>
      <w:r>
        <w:rPr>
          <w:rFonts w:hint="eastAsia" w:ascii="宋体" w:hAnsi="宋体" w:eastAsia="宋体" w:cs="宋体"/>
          <w:bCs/>
          <w:szCs w:val="21"/>
          <w:highlight w:val="none"/>
        </w:rPr>
        <w:t>.3.1评标委员会按照</w:t>
      </w:r>
      <w:r>
        <w:rPr>
          <w:rFonts w:hint="eastAsia" w:ascii="宋体" w:hAnsi="宋体" w:eastAsia="宋体" w:cs="宋体"/>
          <w:bCs/>
          <w:szCs w:val="21"/>
          <w:highlight w:val="none"/>
          <w:lang w:val="en-US" w:eastAsia="zh-CN"/>
        </w:rPr>
        <w:t>招标文件的</w:t>
      </w:r>
      <w:r>
        <w:rPr>
          <w:rFonts w:hint="eastAsia" w:ascii="宋体" w:hAnsi="宋体" w:eastAsia="宋体" w:cs="宋体"/>
          <w:bCs/>
          <w:szCs w:val="21"/>
          <w:highlight w:val="none"/>
        </w:rPr>
        <w:t>“评标办法”规定的方法、评审因素、标准和程序对投标文件进行评审。“评标办法”没有规定的方法、评审因素和标准，不作为评标依据。</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27</w:t>
      </w:r>
      <w:r>
        <w:rPr>
          <w:rFonts w:hint="eastAsia" w:ascii="宋体" w:hAnsi="宋体" w:eastAsia="宋体" w:cs="宋体"/>
          <w:bCs/>
          <w:szCs w:val="21"/>
          <w:highlight w:val="none"/>
        </w:rPr>
        <w:t>.3.2评标完成后，评标委员会应向招标人提交书面评标报告和中标候选人名单。评标委员会推荐中标候选人的人数见投标人须知前附表。</w:t>
      </w:r>
    </w:p>
    <w:p>
      <w:pPr>
        <w:spacing w:line="440" w:lineRule="exact"/>
        <w:ind w:firstLine="422" w:firstLineChars="200"/>
        <w:jc w:val="left"/>
        <w:rPr>
          <w:rFonts w:hint="eastAsia" w:ascii="宋体" w:hAnsi="宋体" w:eastAsia="宋体" w:cs="宋体"/>
          <w:b/>
          <w:szCs w:val="21"/>
          <w:highlight w:val="none"/>
          <w:lang w:val="en-US" w:eastAsia="zh-CN"/>
        </w:rPr>
      </w:pPr>
      <w:bookmarkStart w:id="92" w:name="_Toc95223373"/>
      <w:bookmarkStart w:id="93" w:name="_Toc83301725"/>
      <w:r>
        <w:rPr>
          <w:rFonts w:hint="eastAsia" w:ascii="宋体" w:hAnsi="宋体" w:eastAsia="宋体" w:cs="宋体"/>
          <w:b/>
          <w:szCs w:val="21"/>
          <w:highlight w:val="none"/>
          <w:lang w:val="en-US" w:eastAsia="zh-CN"/>
        </w:rPr>
        <w:t>28. 合同授予</w:t>
      </w:r>
      <w:bookmarkEnd w:id="81"/>
      <w:bookmarkEnd w:id="82"/>
      <w:bookmarkEnd w:id="83"/>
      <w:bookmarkEnd w:id="84"/>
      <w:bookmarkEnd w:id="85"/>
      <w:bookmarkEnd w:id="86"/>
      <w:bookmarkEnd w:id="87"/>
      <w:bookmarkEnd w:id="88"/>
      <w:bookmarkEnd w:id="89"/>
      <w:bookmarkEnd w:id="90"/>
      <w:bookmarkEnd w:id="91"/>
      <w:bookmarkEnd w:id="92"/>
      <w:bookmarkEnd w:id="93"/>
    </w:p>
    <w:p>
      <w:pPr>
        <w:spacing w:line="440" w:lineRule="exact"/>
        <w:ind w:firstLine="422" w:firstLineChars="200"/>
        <w:jc w:val="left"/>
        <w:rPr>
          <w:rFonts w:hint="eastAsia" w:ascii="宋体" w:hAnsi="宋体" w:eastAsia="宋体" w:cs="宋体"/>
          <w:b/>
          <w:szCs w:val="21"/>
          <w:highlight w:val="none"/>
          <w:lang w:val="en-US" w:eastAsia="zh-CN"/>
        </w:rPr>
      </w:pPr>
      <w:bookmarkStart w:id="94" w:name="_Toc60061472"/>
      <w:bookmarkStart w:id="95" w:name="_Toc95223374"/>
      <w:bookmarkStart w:id="96" w:name="_Toc324404852"/>
      <w:bookmarkStart w:id="97" w:name="_Toc15058890"/>
      <w:bookmarkStart w:id="98" w:name="_Toc83301726"/>
      <w:bookmarkStart w:id="99" w:name="_Toc296602457"/>
      <w:bookmarkStart w:id="100" w:name="_Toc506107305"/>
      <w:r>
        <w:rPr>
          <w:rFonts w:hint="eastAsia" w:ascii="宋体" w:hAnsi="宋体" w:eastAsia="宋体" w:cs="宋体"/>
          <w:b/>
          <w:szCs w:val="21"/>
          <w:highlight w:val="none"/>
          <w:lang w:val="en-US" w:eastAsia="zh-CN"/>
        </w:rPr>
        <w:t>28.1 中标候选人公示</w:t>
      </w:r>
      <w:bookmarkEnd w:id="94"/>
      <w:bookmarkEnd w:id="95"/>
      <w:bookmarkEnd w:id="96"/>
      <w:bookmarkEnd w:id="97"/>
      <w:bookmarkEnd w:id="98"/>
      <w:bookmarkEnd w:id="99"/>
      <w:bookmarkEnd w:id="100"/>
    </w:p>
    <w:p>
      <w:pPr>
        <w:adjustRightInd w:val="0"/>
        <w:snapToGrid w:val="0"/>
        <w:spacing w:line="560" w:lineRule="exact"/>
        <w:ind w:firstLine="420" w:firstLineChars="200"/>
        <w:rPr>
          <w:rFonts w:hint="eastAsia" w:ascii="宋体" w:hAnsi="宋体" w:eastAsia="宋体" w:cs="宋体"/>
          <w:bCs/>
          <w:szCs w:val="21"/>
          <w:highlight w:val="none"/>
          <w:lang w:val="en-US" w:eastAsia="zh-CN"/>
        </w:rPr>
      </w:pPr>
      <w:bookmarkStart w:id="101" w:name="_Toc60061473"/>
      <w:bookmarkStart w:id="102" w:name="_Toc246996212"/>
      <w:bookmarkStart w:id="103" w:name="_Toc247085726"/>
      <w:bookmarkStart w:id="104" w:name="_Toc152042344"/>
      <w:bookmarkStart w:id="105" w:name="_Toc152045568"/>
      <w:bookmarkStart w:id="106" w:name="_Toc324404853"/>
      <w:bookmarkStart w:id="107" w:name="_Toc296602458"/>
      <w:bookmarkStart w:id="108" w:name="_Toc144974536"/>
      <w:bookmarkStart w:id="109" w:name="_Toc246996955"/>
      <w:bookmarkStart w:id="110" w:name="_Toc179632586"/>
      <w:r>
        <w:rPr>
          <w:rFonts w:hint="eastAsia" w:ascii="宋体" w:hAnsi="宋体" w:eastAsia="宋体" w:cs="宋体"/>
          <w:bCs/>
          <w:szCs w:val="21"/>
          <w:highlight w:val="none"/>
          <w:lang w:val="en-US" w:eastAsia="zh-CN"/>
        </w:rPr>
        <w:t>一个工作日</w:t>
      </w:r>
    </w:p>
    <w:p>
      <w:pPr>
        <w:spacing w:line="440" w:lineRule="exact"/>
        <w:ind w:firstLine="422" w:firstLineChars="200"/>
        <w:jc w:val="left"/>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28.2 评标结果异议</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投标人或其他利害关系人对评标结果有异议的，应在中标候选人公示期内提出。招标人将在收到异议之日起 3 日内作出答复；作出答复前，将暂停招标投标活动。</w:t>
      </w:r>
    </w:p>
    <w:p>
      <w:pPr>
        <w:spacing w:line="440" w:lineRule="exact"/>
        <w:ind w:firstLine="422" w:firstLineChars="200"/>
        <w:jc w:val="left"/>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28.3 中标候选人履约能力审查</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p>
      <w:pPr>
        <w:spacing w:line="440" w:lineRule="exact"/>
        <w:ind w:firstLine="422" w:firstLineChars="200"/>
        <w:jc w:val="left"/>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28.4 业绩奖项公示</w:t>
      </w:r>
      <w:bookmarkEnd w:id="101"/>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招标人对中标候选人的得分业绩和奖项进行公示。</w:t>
      </w:r>
    </w:p>
    <w:p>
      <w:pPr>
        <w:spacing w:line="440" w:lineRule="exact"/>
        <w:ind w:firstLine="422" w:firstLineChars="200"/>
        <w:jc w:val="left"/>
        <w:rPr>
          <w:rFonts w:hint="eastAsia" w:ascii="宋体" w:hAnsi="宋体" w:eastAsia="宋体" w:cs="宋体"/>
          <w:b/>
          <w:szCs w:val="21"/>
          <w:highlight w:val="none"/>
          <w:lang w:val="en-US" w:eastAsia="zh-CN"/>
        </w:rPr>
      </w:pPr>
      <w:bookmarkStart w:id="111" w:name="_Toc83301727"/>
      <w:bookmarkStart w:id="112" w:name="_Toc95223375"/>
      <w:bookmarkStart w:id="113" w:name="_Toc60061474"/>
      <w:bookmarkStart w:id="114" w:name="_Toc506107306"/>
      <w:bookmarkStart w:id="115" w:name="_Toc15058891"/>
      <w:r>
        <w:rPr>
          <w:rFonts w:hint="eastAsia" w:ascii="宋体" w:hAnsi="宋体" w:eastAsia="宋体" w:cs="宋体"/>
          <w:b/>
          <w:szCs w:val="21"/>
          <w:highlight w:val="none"/>
          <w:lang w:val="en-US" w:eastAsia="zh-CN"/>
        </w:rPr>
        <w:t>28.5 定标</w:t>
      </w:r>
      <w:bookmarkEnd w:id="111"/>
      <w:bookmarkEnd w:id="112"/>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spacing w:line="440" w:lineRule="exact"/>
        <w:ind w:firstLine="422" w:firstLineChars="200"/>
        <w:jc w:val="left"/>
        <w:rPr>
          <w:rFonts w:hint="eastAsia" w:ascii="宋体" w:hAnsi="宋体" w:eastAsia="宋体" w:cs="宋体"/>
          <w:b/>
          <w:szCs w:val="21"/>
          <w:highlight w:val="none"/>
          <w:lang w:val="en-US" w:eastAsia="zh-CN"/>
        </w:rPr>
      </w:pPr>
      <w:bookmarkStart w:id="116" w:name="_Toc95223376"/>
      <w:bookmarkStart w:id="117" w:name="_Toc83301728"/>
      <w:r>
        <w:rPr>
          <w:rFonts w:hint="eastAsia" w:ascii="宋体" w:hAnsi="宋体" w:eastAsia="宋体" w:cs="宋体"/>
          <w:b/>
          <w:szCs w:val="21"/>
          <w:highlight w:val="none"/>
          <w:lang w:val="en-US" w:eastAsia="zh-CN"/>
        </w:rPr>
        <w:t>28.6 中标通知</w:t>
      </w:r>
      <w:bookmarkEnd w:id="102"/>
      <w:bookmarkEnd w:id="103"/>
      <w:bookmarkEnd w:id="104"/>
      <w:bookmarkEnd w:id="105"/>
      <w:bookmarkEnd w:id="106"/>
      <w:bookmarkEnd w:id="107"/>
      <w:bookmarkEnd w:id="108"/>
      <w:bookmarkEnd w:id="109"/>
      <w:bookmarkEnd w:id="110"/>
      <w:bookmarkEnd w:id="113"/>
      <w:bookmarkEnd w:id="114"/>
      <w:bookmarkEnd w:id="115"/>
      <w:bookmarkEnd w:id="116"/>
      <w:bookmarkEnd w:id="117"/>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在本招标文件规定的投标有效期内，招标人以</w:t>
      </w:r>
      <w:r>
        <w:rPr>
          <w:rFonts w:hint="eastAsia" w:ascii="宋体" w:hAnsi="宋体" w:eastAsia="宋体" w:cs="宋体"/>
          <w:bCs/>
          <w:szCs w:val="21"/>
          <w:highlight w:val="none"/>
          <w:lang w:val="en-US" w:eastAsia="zh-CN"/>
        </w:rPr>
        <w:t>书面</w:t>
      </w:r>
      <w:r>
        <w:rPr>
          <w:rFonts w:hint="eastAsia" w:ascii="宋体" w:hAnsi="宋体" w:eastAsia="宋体" w:cs="宋体"/>
          <w:bCs/>
          <w:szCs w:val="21"/>
          <w:highlight w:val="none"/>
        </w:rPr>
        <w:t>向中标人发出中标通知书。</w:t>
      </w:r>
    </w:p>
    <w:p>
      <w:pPr>
        <w:spacing w:line="440" w:lineRule="exact"/>
        <w:ind w:firstLine="422" w:firstLineChars="200"/>
        <w:jc w:val="left"/>
        <w:rPr>
          <w:rFonts w:hint="eastAsia" w:ascii="宋体" w:hAnsi="宋体" w:eastAsia="宋体" w:cs="宋体"/>
          <w:b/>
          <w:szCs w:val="21"/>
          <w:highlight w:val="none"/>
          <w:lang w:val="en-US" w:eastAsia="zh-CN"/>
        </w:rPr>
      </w:pPr>
      <w:bookmarkStart w:id="118" w:name="_Toc95223377"/>
      <w:r>
        <w:rPr>
          <w:rFonts w:hint="eastAsia" w:ascii="宋体" w:hAnsi="宋体" w:eastAsia="宋体" w:cs="宋体"/>
          <w:b/>
          <w:szCs w:val="21"/>
          <w:highlight w:val="none"/>
          <w:lang w:val="en-US" w:eastAsia="zh-CN"/>
        </w:rPr>
        <w:t>28.7 中标结果公示</w:t>
      </w:r>
      <w:bookmarkEnd w:id="118"/>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招标人在确定中标人之日起3日内，按照投标人须知前附表规定的公示媒介和期限依法公示中标结果。</w:t>
      </w:r>
    </w:p>
    <w:p>
      <w:pPr>
        <w:spacing w:line="440" w:lineRule="exact"/>
        <w:ind w:firstLine="422" w:firstLineChars="200"/>
        <w:jc w:val="left"/>
        <w:rPr>
          <w:rFonts w:hint="eastAsia" w:ascii="宋体" w:hAnsi="宋体" w:eastAsia="宋体" w:cs="宋体"/>
          <w:b/>
          <w:szCs w:val="21"/>
          <w:highlight w:val="none"/>
          <w:lang w:val="en-US" w:eastAsia="zh-CN"/>
        </w:rPr>
      </w:pPr>
      <w:bookmarkStart w:id="119" w:name="_Toc144974538"/>
      <w:bookmarkStart w:id="120" w:name="_Toc152045570"/>
      <w:bookmarkStart w:id="121" w:name="_Toc83301731"/>
      <w:bookmarkStart w:id="122" w:name="_Toc95223379"/>
      <w:bookmarkStart w:id="123" w:name="_Toc246996957"/>
      <w:bookmarkStart w:id="124" w:name="_Toc506107308"/>
      <w:bookmarkStart w:id="125" w:name="_Toc179632588"/>
      <w:bookmarkStart w:id="126" w:name="_Toc324404855"/>
      <w:bookmarkStart w:id="127" w:name="_Toc60061477"/>
      <w:bookmarkStart w:id="128" w:name="_Toc15058893"/>
      <w:bookmarkStart w:id="129" w:name="_Toc152042346"/>
      <w:bookmarkStart w:id="130" w:name="_Toc247085728"/>
      <w:bookmarkStart w:id="131" w:name="_Toc296602460"/>
      <w:bookmarkStart w:id="132" w:name="_Toc246996214"/>
      <w:r>
        <w:rPr>
          <w:rFonts w:hint="eastAsia" w:ascii="宋体" w:hAnsi="宋体" w:eastAsia="宋体" w:cs="宋体"/>
          <w:b/>
          <w:szCs w:val="21"/>
          <w:highlight w:val="none"/>
          <w:lang w:val="en-US" w:eastAsia="zh-CN"/>
        </w:rPr>
        <w:t>28.8 签订合同</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spacing w:line="440" w:lineRule="exact"/>
        <w:ind w:firstLine="495" w:firstLineChars="250"/>
        <w:jc w:val="left"/>
        <w:rPr>
          <w:rFonts w:hint="eastAsia" w:ascii="宋体"/>
          <w:color w:val="000000"/>
          <w:spacing w:val="-6"/>
          <w:szCs w:val="21"/>
          <w:highlight w:val="none"/>
        </w:rPr>
      </w:pPr>
      <w:bookmarkStart w:id="133" w:name="_Toc179632589"/>
      <w:bookmarkStart w:id="134" w:name="_Toc144974539"/>
      <w:bookmarkStart w:id="135" w:name="_Toc95223381"/>
      <w:bookmarkStart w:id="136" w:name="_Toc152042347"/>
      <w:bookmarkStart w:id="137" w:name="_Toc152045571"/>
      <w:bookmarkStart w:id="138" w:name="_Toc60061478"/>
      <w:bookmarkStart w:id="139" w:name="_Toc83301732"/>
      <w:bookmarkStart w:id="140" w:name="_Toc324404856"/>
      <w:r>
        <w:rPr>
          <w:rFonts w:hint="eastAsia" w:ascii="宋体"/>
          <w:color w:val="000000"/>
          <w:spacing w:val="-6"/>
          <w:szCs w:val="21"/>
          <w:highlight w:val="none"/>
        </w:rPr>
        <w:t>2</w:t>
      </w:r>
      <w:r>
        <w:rPr>
          <w:rFonts w:hint="eastAsia" w:ascii="宋体"/>
          <w:color w:val="000000"/>
          <w:spacing w:val="-6"/>
          <w:szCs w:val="21"/>
          <w:highlight w:val="none"/>
          <w:lang w:val="en-US" w:eastAsia="zh-CN"/>
        </w:rPr>
        <w:t>8</w:t>
      </w:r>
      <w:r>
        <w:rPr>
          <w:rFonts w:hint="eastAsia" w:ascii="宋体"/>
          <w:color w:val="000000"/>
          <w:spacing w:val="-6"/>
          <w:szCs w:val="21"/>
          <w:highlight w:val="none"/>
        </w:rPr>
        <w:t>.1招标人与中标人将于中标通知书发出之日起30日内，按照招标文件和中标人的投标文件订立书面采购合同。招标人和中标人不得再行订立背离合同实质性内容的其他协议。</w:t>
      </w:r>
    </w:p>
    <w:p>
      <w:pPr>
        <w:spacing w:line="440" w:lineRule="exact"/>
        <w:ind w:firstLine="525" w:firstLineChars="250"/>
        <w:jc w:val="left"/>
        <w:rPr>
          <w:rFonts w:hint="eastAsia" w:ascii="宋体"/>
          <w:color w:val="000000"/>
          <w:szCs w:val="21"/>
          <w:highlight w:val="none"/>
        </w:rPr>
      </w:pPr>
      <w:r>
        <w:rPr>
          <w:rFonts w:hint="eastAsia" w:ascii="宋体"/>
          <w:color w:val="000000"/>
          <w:szCs w:val="21"/>
          <w:highlight w:val="none"/>
          <w:lang w:val="en-US" w:eastAsia="zh-CN"/>
        </w:rPr>
        <w:t>28</w:t>
      </w:r>
      <w:r>
        <w:rPr>
          <w:rFonts w:hint="eastAsia" w:ascii="宋体"/>
          <w:color w:val="000000"/>
          <w:szCs w:val="21"/>
          <w:highlight w:val="none"/>
        </w:rPr>
        <w:t>.2 招标人如不按本投标须知的规定与中标人订立合同，或者招标人、中标人订立背离合同实质性内容的协议，招标人应当对投标人进行赔偿，同时依法承担相应法律责任。</w:t>
      </w:r>
    </w:p>
    <w:p>
      <w:pPr>
        <w:spacing w:line="440" w:lineRule="exact"/>
        <w:ind w:firstLine="525" w:firstLineChars="250"/>
        <w:jc w:val="left"/>
        <w:rPr>
          <w:rFonts w:hint="eastAsia" w:ascii="宋体"/>
          <w:color w:val="000000"/>
          <w:szCs w:val="21"/>
          <w:highlight w:val="none"/>
        </w:rPr>
      </w:pPr>
      <w:r>
        <w:rPr>
          <w:rFonts w:hint="eastAsia" w:ascii="宋体"/>
          <w:color w:val="000000"/>
          <w:szCs w:val="21"/>
          <w:highlight w:val="none"/>
        </w:rPr>
        <w:t>2</w:t>
      </w:r>
      <w:r>
        <w:rPr>
          <w:rFonts w:hint="eastAsia" w:ascii="宋体"/>
          <w:color w:val="000000"/>
          <w:szCs w:val="21"/>
          <w:highlight w:val="none"/>
          <w:lang w:val="en-US" w:eastAsia="zh-CN"/>
        </w:rPr>
        <w:t>8</w:t>
      </w:r>
      <w:r>
        <w:rPr>
          <w:rFonts w:hint="eastAsia" w:ascii="宋体"/>
          <w:color w:val="000000"/>
          <w:szCs w:val="21"/>
          <w:highlight w:val="none"/>
        </w:rPr>
        <w:t>.3中标人如不按本投标须知的规定与招标人订立合同，则招标人将废除授标，给招标人造成的损失超过投标担保数额的，还应当对超过部分予以赔偿，同时依法承担相应法律责任。</w:t>
      </w:r>
    </w:p>
    <w:p>
      <w:pPr>
        <w:spacing w:line="440" w:lineRule="exact"/>
        <w:ind w:firstLine="525" w:firstLineChars="250"/>
        <w:jc w:val="left"/>
        <w:rPr>
          <w:rFonts w:hint="eastAsia" w:ascii="宋体"/>
          <w:color w:val="000000"/>
          <w:szCs w:val="21"/>
          <w:highlight w:val="none"/>
        </w:rPr>
      </w:pPr>
      <w:r>
        <w:rPr>
          <w:rFonts w:hint="eastAsia" w:ascii="宋体"/>
          <w:color w:val="000000"/>
          <w:szCs w:val="21"/>
          <w:highlight w:val="none"/>
        </w:rPr>
        <w:t>2</w:t>
      </w:r>
      <w:r>
        <w:rPr>
          <w:rFonts w:hint="eastAsia" w:ascii="宋体"/>
          <w:color w:val="000000"/>
          <w:szCs w:val="21"/>
          <w:highlight w:val="none"/>
          <w:lang w:val="en-US" w:eastAsia="zh-CN"/>
        </w:rPr>
        <w:t>8</w:t>
      </w:r>
      <w:r>
        <w:rPr>
          <w:rFonts w:hint="eastAsia" w:ascii="宋体"/>
          <w:color w:val="000000"/>
          <w:szCs w:val="21"/>
          <w:highlight w:val="none"/>
        </w:rPr>
        <w:t>.4中标人应当按照合同约定履行义务，完成中标项目，不得将中标项目转让（转包）给他人。</w:t>
      </w:r>
    </w:p>
    <w:p>
      <w:pPr>
        <w:spacing w:line="440" w:lineRule="exact"/>
        <w:ind w:firstLine="422" w:firstLineChars="200"/>
        <w:jc w:val="left"/>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29. 重新招标和不再招标</w:t>
      </w:r>
      <w:bookmarkEnd w:id="133"/>
      <w:bookmarkEnd w:id="134"/>
      <w:bookmarkEnd w:id="135"/>
      <w:bookmarkEnd w:id="136"/>
      <w:bookmarkEnd w:id="137"/>
      <w:bookmarkEnd w:id="138"/>
      <w:bookmarkEnd w:id="139"/>
    </w:p>
    <w:p>
      <w:pPr>
        <w:spacing w:line="440" w:lineRule="exact"/>
        <w:ind w:firstLine="422" w:firstLineChars="200"/>
        <w:jc w:val="left"/>
        <w:rPr>
          <w:rFonts w:hint="eastAsia" w:ascii="宋体" w:hAnsi="宋体" w:eastAsia="宋体" w:cs="宋体"/>
          <w:b/>
          <w:szCs w:val="21"/>
          <w:highlight w:val="none"/>
          <w:lang w:val="en-US" w:eastAsia="zh-CN"/>
        </w:rPr>
      </w:pPr>
      <w:bookmarkStart w:id="141" w:name="_Toc83301733"/>
      <w:bookmarkStart w:id="142" w:name="_Toc152045572"/>
      <w:bookmarkStart w:id="143" w:name="_Toc152042348"/>
      <w:bookmarkStart w:id="144" w:name="_Toc95223382"/>
      <w:bookmarkStart w:id="145" w:name="_Toc60061479"/>
      <w:bookmarkStart w:id="146" w:name="_Toc144974540"/>
      <w:bookmarkStart w:id="147" w:name="_Toc179632590"/>
      <w:r>
        <w:rPr>
          <w:rFonts w:hint="eastAsia" w:ascii="宋体" w:hAnsi="宋体" w:eastAsia="宋体" w:cs="宋体"/>
          <w:b/>
          <w:szCs w:val="21"/>
          <w:highlight w:val="none"/>
          <w:lang w:val="en-US" w:eastAsia="zh-CN"/>
        </w:rPr>
        <w:t>29.1 重新招标</w:t>
      </w:r>
      <w:bookmarkEnd w:id="141"/>
      <w:bookmarkEnd w:id="142"/>
      <w:bookmarkEnd w:id="143"/>
      <w:bookmarkEnd w:id="144"/>
      <w:bookmarkEnd w:id="145"/>
      <w:bookmarkEnd w:id="146"/>
      <w:bookmarkEnd w:id="147"/>
    </w:p>
    <w:p>
      <w:pPr>
        <w:spacing w:line="440" w:lineRule="exact"/>
        <w:ind w:firstLine="525" w:firstLineChars="25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依法必须招标的项目有下列情形之一的，招标人将重新招标：</w:t>
      </w:r>
    </w:p>
    <w:p>
      <w:pPr>
        <w:spacing w:line="440" w:lineRule="exact"/>
        <w:ind w:firstLine="525" w:firstLineChars="25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（1）投标截止时间止，投标人少于3个的；</w:t>
      </w:r>
    </w:p>
    <w:p>
      <w:pPr>
        <w:spacing w:line="440" w:lineRule="exact"/>
        <w:ind w:firstLine="525" w:firstLineChars="25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（2）经评标委员会评审后否决所有投标的；</w:t>
      </w:r>
    </w:p>
    <w:p>
      <w:pPr>
        <w:spacing w:line="440" w:lineRule="exact"/>
        <w:ind w:firstLine="525" w:firstLineChars="25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（3）中标候选人均未与招标人签订合同的；</w:t>
      </w:r>
    </w:p>
    <w:p>
      <w:pPr>
        <w:spacing w:line="440" w:lineRule="exact"/>
        <w:ind w:firstLine="525" w:firstLineChars="25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（4）法律、法规规定的其他情形。</w:t>
      </w:r>
    </w:p>
    <w:p>
      <w:pPr>
        <w:spacing w:line="440" w:lineRule="exact"/>
        <w:ind w:firstLine="422" w:firstLineChars="200"/>
        <w:jc w:val="left"/>
        <w:rPr>
          <w:rFonts w:hint="eastAsia" w:ascii="宋体" w:hAnsi="宋体" w:eastAsia="宋体" w:cs="宋体"/>
          <w:b/>
          <w:szCs w:val="21"/>
          <w:highlight w:val="none"/>
          <w:lang w:val="en-US" w:eastAsia="zh-CN"/>
        </w:rPr>
      </w:pPr>
      <w:bookmarkStart w:id="148" w:name="_Toc83301734"/>
      <w:bookmarkStart w:id="149" w:name="_Toc152045573"/>
      <w:bookmarkStart w:id="150" w:name="_Toc152042349"/>
      <w:bookmarkStart w:id="151" w:name="_Toc60061480"/>
      <w:bookmarkStart w:id="152" w:name="_Toc144974541"/>
      <w:bookmarkStart w:id="153" w:name="_Toc95223383"/>
      <w:bookmarkStart w:id="154" w:name="_Toc179632591"/>
      <w:r>
        <w:rPr>
          <w:rFonts w:hint="eastAsia" w:ascii="宋体" w:hAnsi="宋体" w:eastAsia="宋体" w:cs="宋体"/>
          <w:b/>
          <w:szCs w:val="21"/>
          <w:highlight w:val="none"/>
          <w:lang w:val="en-US" w:eastAsia="zh-CN"/>
        </w:rPr>
        <w:t>29.2 不再招标</w:t>
      </w:r>
      <w:bookmarkEnd w:id="148"/>
      <w:bookmarkEnd w:id="149"/>
      <w:bookmarkEnd w:id="150"/>
      <w:bookmarkEnd w:id="151"/>
      <w:bookmarkEnd w:id="152"/>
      <w:bookmarkEnd w:id="153"/>
      <w:bookmarkEnd w:id="154"/>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重新招标后投标人仍少于3个或者所有投标被否决的，属于必须审批或核准的工程建设项目，经原审批或核准部门批准后不再进行招标。</w:t>
      </w:r>
    </w:p>
    <w:p>
      <w:pPr>
        <w:spacing w:line="440" w:lineRule="exact"/>
        <w:ind w:firstLine="422" w:firstLineChars="200"/>
        <w:jc w:val="left"/>
        <w:rPr>
          <w:rFonts w:hint="eastAsia" w:ascii="宋体" w:hAnsi="宋体" w:eastAsia="宋体" w:cs="宋体"/>
          <w:b/>
          <w:szCs w:val="21"/>
          <w:highlight w:val="none"/>
          <w:lang w:val="en-US" w:eastAsia="zh-CN"/>
        </w:rPr>
      </w:pPr>
      <w:bookmarkStart w:id="155" w:name="_Toc506107309"/>
      <w:bookmarkStart w:id="156" w:name="_Toc83301735"/>
      <w:bookmarkStart w:id="157" w:name="_Toc95223384"/>
      <w:bookmarkStart w:id="158" w:name="_Toc60061481"/>
      <w:bookmarkStart w:id="159" w:name="_Toc15058894"/>
      <w:r>
        <w:rPr>
          <w:rFonts w:hint="eastAsia" w:ascii="宋体" w:hAnsi="宋体" w:eastAsia="宋体" w:cs="宋体"/>
          <w:b/>
          <w:szCs w:val="21"/>
          <w:highlight w:val="none"/>
          <w:lang w:val="en-US" w:eastAsia="zh-CN"/>
        </w:rPr>
        <w:t>30. 纪律和监督</w:t>
      </w:r>
      <w:bookmarkEnd w:id="140"/>
      <w:bookmarkEnd w:id="155"/>
      <w:bookmarkEnd w:id="156"/>
      <w:bookmarkEnd w:id="157"/>
      <w:bookmarkEnd w:id="158"/>
      <w:bookmarkEnd w:id="159"/>
    </w:p>
    <w:p>
      <w:pPr>
        <w:spacing w:line="440" w:lineRule="exact"/>
        <w:ind w:firstLine="422" w:firstLineChars="200"/>
        <w:jc w:val="left"/>
        <w:rPr>
          <w:rFonts w:hint="eastAsia" w:ascii="宋体" w:hAnsi="宋体" w:eastAsia="宋体" w:cs="宋体"/>
          <w:b/>
          <w:szCs w:val="21"/>
          <w:highlight w:val="none"/>
          <w:lang w:val="en-US" w:eastAsia="zh-CN"/>
        </w:rPr>
      </w:pPr>
      <w:bookmarkStart w:id="160" w:name="_Toc506107310"/>
      <w:bookmarkStart w:id="161" w:name="_Toc60061482"/>
      <w:bookmarkStart w:id="162" w:name="_Toc15058895"/>
      <w:bookmarkStart w:id="163" w:name="_Toc144974543"/>
      <w:bookmarkStart w:id="164" w:name="_Toc246996219"/>
      <w:bookmarkStart w:id="165" w:name="_Toc246996962"/>
      <w:bookmarkStart w:id="166" w:name="_Toc247085733"/>
      <w:bookmarkStart w:id="167" w:name="_Toc95223385"/>
      <w:bookmarkStart w:id="168" w:name="_Toc324404857"/>
      <w:bookmarkStart w:id="169" w:name="_Toc296602462"/>
      <w:bookmarkStart w:id="170" w:name="_Toc83301736"/>
      <w:bookmarkStart w:id="171" w:name="_Toc152045575"/>
      <w:bookmarkStart w:id="172" w:name="_Toc152042351"/>
      <w:bookmarkStart w:id="173" w:name="_Toc179632593"/>
      <w:bookmarkStart w:id="174" w:name="_Toc296590983"/>
      <w:r>
        <w:rPr>
          <w:rFonts w:hint="eastAsia" w:ascii="宋体" w:hAnsi="宋体" w:eastAsia="宋体" w:cs="宋体"/>
          <w:b/>
          <w:szCs w:val="21"/>
          <w:highlight w:val="none"/>
          <w:lang w:val="en-US" w:eastAsia="zh-CN"/>
        </w:rPr>
        <w:t>30.1 对招标人的纪律要求</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招标人不得泄漏招标投标活动中应当保密的情况和资料，不得与投标人串通损害国家利益、社会公共利益或者他人合法权益。</w:t>
      </w:r>
    </w:p>
    <w:p>
      <w:pPr>
        <w:spacing w:line="440" w:lineRule="exact"/>
        <w:ind w:firstLine="422" w:firstLineChars="200"/>
        <w:jc w:val="left"/>
        <w:rPr>
          <w:rFonts w:hint="eastAsia" w:ascii="宋体" w:hAnsi="宋体" w:eastAsia="宋体" w:cs="宋体"/>
          <w:b/>
          <w:szCs w:val="21"/>
          <w:highlight w:val="none"/>
          <w:lang w:val="en-US" w:eastAsia="zh-CN"/>
        </w:rPr>
      </w:pPr>
      <w:bookmarkStart w:id="175" w:name="_Toc83301737"/>
      <w:bookmarkStart w:id="176" w:name="_Toc179632594"/>
      <w:bookmarkStart w:id="177" w:name="_Toc15058896"/>
      <w:bookmarkStart w:id="178" w:name="_Toc247085734"/>
      <w:bookmarkStart w:id="179" w:name="_Toc95223386"/>
      <w:bookmarkStart w:id="180" w:name="_Toc152045576"/>
      <w:bookmarkStart w:id="181" w:name="_Toc60061483"/>
      <w:bookmarkStart w:id="182" w:name="_Toc246996963"/>
      <w:bookmarkStart w:id="183" w:name="_Toc324404858"/>
      <w:bookmarkStart w:id="184" w:name="_Toc152042352"/>
      <w:bookmarkStart w:id="185" w:name="_Toc246996220"/>
      <w:bookmarkStart w:id="186" w:name="_Toc506107311"/>
      <w:bookmarkStart w:id="187" w:name="_Toc144974544"/>
      <w:bookmarkStart w:id="188" w:name="_Toc296602463"/>
      <w:r>
        <w:rPr>
          <w:rFonts w:hint="eastAsia" w:ascii="宋体" w:hAnsi="宋体" w:eastAsia="宋体" w:cs="宋体"/>
          <w:b/>
          <w:szCs w:val="21"/>
          <w:highlight w:val="none"/>
          <w:lang w:val="en-US" w:eastAsia="zh-CN"/>
        </w:rPr>
        <w:t>30.2 对投标人的纪律要求</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pPr>
        <w:spacing w:line="440" w:lineRule="exact"/>
        <w:ind w:firstLine="420" w:firstLineChars="20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40" w:lineRule="exact"/>
        <w:ind w:firstLine="422" w:firstLineChars="200"/>
        <w:jc w:val="left"/>
        <w:rPr>
          <w:rFonts w:hint="eastAsia" w:ascii="宋体" w:hAnsi="宋体" w:eastAsia="宋体" w:cs="宋体"/>
          <w:b/>
          <w:szCs w:val="21"/>
          <w:highlight w:val="none"/>
          <w:lang w:val="en-US" w:eastAsia="zh-CN"/>
        </w:rPr>
      </w:pPr>
      <w:bookmarkStart w:id="189" w:name="_Toc296602464"/>
      <w:bookmarkStart w:id="190" w:name="_Toc95223387"/>
      <w:bookmarkStart w:id="191" w:name="_Toc83301738"/>
      <w:bookmarkStart w:id="192" w:name="_Toc152045577"/>
      <w:bookmarkStart w:id="193" w:name="_Toc246996964"/>
      <w:bookmarkStart w:id="194" w:name="_Toc15058897"/>
      <w:bookmarkStart w:id="195" w:name="_Toc144974545"/>
      <w:bookmarkStart w:id="196" w:name="_Toc60061484"/>
      <w:bookmarkStart w:id="197" w:name="_Toc246996221"/>
      <w:bookmarkStart w:id="198" w:name="_Toc506107312"/>
      <w:bookmarkStart w:id="199" w:name="_Toc179632595"/>
      <w:bookmarkStart w:id="200" w:name="_Toc152042353"/>
      <w:bookmarkStart w:id="201" w:name="_Toc247085735"/>
      <w:bookmarkStart w:id="202" w:name="_Toc324404859"/>
      <w:r>
        <w:rPr>
          <w:rFonts w:hint="eastAsia" w:ascii="宋体" w:hAnsi="宋体" w:eastAsia="宋体" w:cs="宋体"/>
          <w:b/>
          <w:szCs w:val="21"/>
          <w:highlight w:val="none"/>
          <w:lang w:val="en-US" w:eastAsia="zh-CN"/>
        </w:rPr>
        <w:t>30.3 对评标委员会成员的纪律要求</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pPr>
        <w:spacing w:line="440" w:lineRule="exact"/>
        <w:ind w:firstLine="420" w:firstLineChars="20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pPr>
        <w:spacing w:line="440" w:lineRule="exact"/>
        <w:ind w:firstLine="422" w:firstLineChars="200"/>
        <w:jc w:val="left"/>
        <w:rPr>
          <w:rFonts w:hint="eastAsia" w:ascii="宋体" w:hAnsi="宋体" w:eastAsia="宋体" w:cs="宋体"/>
          <w:b/>
          <w:szCs w:val="21"/>
          <w:highlight w:val="none"/>
          <w:lang w:val="en-US" w:eastAsia="zh-CN"/>
        </w:rPr>
      </w:pPr>
      <w:bookmarkStart w:id="203" w:name="_Toc179632596"/>
      <w:bookmarkStart w:id="204" w:name="_Toc324404860"/>
      <w:bookmarkStart w:id="205" w:name="_Toc83301739"/>
      <w:bookmarkStart w:id="206" w:name="_Toc95223388"/>
      <w:bookmarkStart w:id="207" w:name="_Toc296602465"/>
      <w:bookmarkStart w:id="208" w:name="_Toc60061485"/>
      <w:bookmarkStart w:id="209" w:name="_Toc246996222"/>
      <w:bookmarkStart w:id="210" w:name="_Toc15058898"/>
      <w:bookmarkStart w:id="211" w:name="_Toc506107313"/>
      <w:bookmarkStart w:id="212" w:name="_Toc152045578"/>
      <w:bookmarkStart w:id="213" w:name="_Toc246996965"/>
      <w:bookmarkStart w:id="214" w:name="_Toc152042354"/>
      <w:bookmarkStart w:id="215" w:name="_Toc247085736"/>
      <w:bookmarkStart w:id="216" w:name="_Toc144974546"/>
      <w:r>
        <w:rPr>
          <w:rFonts w:hint="eastAsia" w:ascii="宋体" w:hAnsi="宋体" w:eastAsia="宋体" w:cs="宋体"/>
          <w:b/>
          <w:szCs w:val="21"/>
          <w:highlight w:val="none"/>
          <w:lang w:val="en-US" w:eastAsia="zh-CN"/>
        </w:rPr>
        <w:t>30.4 对与评标活动有关的工作人员的纪律要求</w:t>
      </w:r>
      <w:bookmarkEnd w:id="203"/>
      <w:bookmarkEnd w:id="204"/>
      <w:bookmarkEnd w:id="205"/>
      <w:bookmarkEnd w:id="206"/>
      <w:bookmarkEnd w:id="207"/>
      <w:bookmarkEnd w:id="208"/>
      <w:bookmarkEnd w:id="209"/>
      <w:bookmarkEnd w:id="210"/>
      <w:bookmarkEnd w:id="211"/>
      <w:bookmarkEnd w:id="212"/>
      <w:bookmarkEnd w:id="213"/>
      <w:bookmarkEnd w:id="214"/>
      <w:bookmarkEnd w:id="215"/>
    </w:p>
    <w:p>
      <w:pPr>
        <w:spacing w:line="440" w:lineRule="exact"/>
        <w:ind w:firstLine="420" w:firstLineChars="200"/>
        <w:jc w:val="left"/>
        <w:rPr>
          <w:rFonts w:hint="eastAsia" w:ascii="宋体" w:hAnsi="Times New Roman" w:eastAsia="宋体" w:cs="Times New Roman"/>
          <w:color w:val="000000"/>
          <w:szCs w:val="21"/>
          <w:highlight w:val="none"/>
        </w:rPr>
      </w:pPr>
      <w:bookmarkStart w:id="217" w:name="_Toc152042355"/>
      <w:r>
        <w:rPr>
          <w:rFonts w:hint="eastAsia" w:ascii="宋体" w:hAnsi="Times New Roman" w:eastAsia="宋体" w:cs="Times New Roman"/>
          <w:color w:val="000000"/>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17"/>
    </w:p>
    <w:p>
      <w:pPr>
        <w:spacing w:line="440" w:lineRule="exact"/>
        <w:ind w:firstLine="422" w:firstLineChars="200"/>
        <w:jc w:val="left"/>
        <w:rPr>
          <w:rFonts w:hint="eastAsia" w:ascii="宋体" w:hAnsi="宋体" w:eastAsia="宋体" w:cs="宋体"/>
          <w:b/>
          <w:szCs w:val="21"/>
          <w:highlight w:val="none"/>
          <w:lang w:val="en-US" w:eastAsia="zh-CN"/>
        </w:rPr>
      </w:pPr>
      <w:bookmarkStart w:id="218" w:name="_Toc247085737"/>
      <w:bookmarkStart w:id="219" w:name="_Toc60061486"/>
      <w:bookmarkStart w:id="220" w:name="_Toc83301740"/>
      <w:bookmarkStart w:id="221" w:name="_Toc246996223"/>
      <w:bookmarkStart w:id="222" w:name="_Toc506107314"/>
      <w:bookmarkStart w:id="223" w:name="_Toc152045579"/>
      <w:bookmarkStart w:id="224" w:name="_Toc15058899"/>
      <w:bookmarkStart w:id="225" w:name="_Toc324404861"/>
      <w:bookmarkStart w:id="226" w:name="_Toc296602466"/>
      <w:bookmarkStart w:id="227" w:name="_Toc152042356"/>
      <w:bookmarkStart w:id="228" w:name="_Toc95223389"/>
      <w:bookmarkStart w:id="229" w:name="_Toc246996966"/>
      <w:bookmarkStart w:id="230" w:name="_Toc179632597"/>
      <w:r>
        <w:rPr>
          <w:rFonts w:hint="eastAsia" w:ascii="宋体" w:hAnsi="宋体" w:eastAsia="宋体" w:cs="宋体"/>
          <w:b/>
          <w:szCs w:val="21"/>
          <w:highlight w:val="none"/>
          <w:lang w:val="en-US" w:eastAsia="zh-CN"/>
        </w:rPr>
        <w:t>30.5 投诉</w:t>
      </w:r>
      <w:bookmarkEnd w:id="216"/>
      <w:bookmarkEnd w:id="218"/>
      <w:bookmarkEnd w:id="219"/>
      <w:bookmarkEnd w:id="220"/>
      <w:bookmarkEnd w:id="221"/>
      <w:bookmarkEnd w:id="222"/>
      <w:bookmarkEnd w:id="223"/>
      <w:bookmarkEnd w:id="224"/>
      <w:bookmarkEnd w:id="225"/>
      <w:bookmarkEnd w:id="226"/>
      <w:bookmarkEnd w:id="227"/>
      <w:bookmarkEnd w:id="228"/>
      <w:bookmarkEnd w:id="229"/>
      <w:bookmarkEnd w:id="230"/>
    </w:p>
    <w:p>
      <w:pPr>
        <w:spacing w:line="440" w:lineRule="exact"/>
        <w:ind w:firstLine="420" w:firstLineChars="20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lang w:val="en-US" w:eastAsia="zh-CN"/>
        </w:rPr>
        <w:t>30</w:t>
      </w:r>
      <w:r>
        <w:rPr>
          <w:rFonts w:hint="eastAsia" w:ascii="宋体" w:hAnsi="Times New Roman" w:eastAsia="宋体" w:cs="Times New Roman"/>
          <w:color w:val="000000"/>
          <w:szCs w:val="21"/>
          <w:highlight w:val="none"/>
        </w:rPr>
        <w:t>.5.1投标人或者其他利害关系人认为招标投标活动违反法律、法规和规章规定的，有权向相关行政监督部门投诉。投诉应当有明确的请求和必要的证明材料。</w:t>
      </w:r>
    </w:p>
    <w:p>
      <w:pPr>
        <w:spacing w:line="440" w:lineRule="exact"/>
        <w:ind w:firstLine="420" w:firstLineChars="20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lang w:val="en-US" w:eastAsia="zh-CN"/>
        </w:rPr>
        <w:t>30</w:t>
      </w:r>
      <w:r>
        <w:rPr>
          <w:rFonts w:hint="eastAsia" w:ascii="宋体" w:hAnsi="Times New Roman" w:eastAsia="宋体" w:cs="Times New Roman"/>
          <w:color w:val="000000"/>
          <w:szCs w:val="21"/>
          <w:highlight w:val="none"/>
        </w:rPr>
        <w:t>.5.2投标人和其他利害关系人对招标文件、开标和评标结果事项投诉的，应当按照投标人须知的规定先向招标人提出异议。异议答复期间不计算在第9.5.1项规定的期限内。</w:t>
      </w:r>
    </w:p>
    <w:p>
      <w:pPr>
        <w:spacing w:line="440" w:lineRule="exact"/>
        <w:ind w:firstLine="211" w:firstLineChars="100"/>
        <w:jc w:val="left"/>
        <w:rPr>
          <w:rFonts w:hint="eastAsia" w:ascii="宋体" w:hAnsi="宋体" w:eastAsia="宋体" w:cs="宋体"/>
          <w:b/>
          <w:szCs w:val="21"/>
          <w:highlight w:val="none"/>
          <w:lang w:val="en-US" w:eastAsia="zh-CN"/>
        </w:rPr>
      </w:pPr>
      <w:bookmarkStart w:id="231" w:name="_Toc95223390"/>
      <w:bookmarkStart w:id="232" w:name="_Toc83301741"/>
      <w:bookmarkStart w:id="233" w:name="_Toc247085738"/>
      <w:bookmarkStart w:id="234" w:name="_Toc324404862"/>
      <w:bookmarkStart w:id="235" w:name="_Toc179632598"/>
      <w:bookmarkStart w:id="236" w:name="_Toc152045580"/>
      <w:bookmarkStart w:id="237" w:name="_Toc15058900"/>
      <w:bookmarkStart w:id="238" w:name="_Toc152042357"/>
      <w:bookmarkStart w:id="239" w:name="_Toc246996224"/>
      <w:bookmarkStart w:id="240" w:name="_Toc246996967"/>
      <w:bookmarkStart w:id="241" w:name="_Toc144974547"/>
      <w:bookmarkStart w:id="242" w:name="_Toc506107315"/>
      <w:bookmarkStart w:id="243" w:name="_Toc60061487"/>
      <w:r>
        <w:rPr>
          <w:rFonts w:hint="eastAsia" w:ascii="宋体" w:hAnsi="宋体" w:eastAsia="宋体" w:cs="宋体"/>
          <w:b/>
          <w:szCs w:val="21"/>
          <w:highlight w:val="none"/>
          <w:lang w:val="en-US" w:eastAsia="zh-CN"/>
        </w:rPr>
        <w:t>40.需要补充的其他内容</w:t>
      </w:r>
      <w:bookmarkEnd w:id="231"/>
      <w:bookmarkEnd w:id="232"/>
      <w:bookmarkEnd w:id="233"/>
      <w:bookmarkEnd w:id="234"/>
      <w:bookmarkEnd w:id="235"/>
      <w:bookmarkEnd w:id="236"/>
      <w:bookmarkEnd w:id="237"/>
      <w:bookmarkEnd w:id="238"/>
      <w:bookmarkEnd w:id="239"/>
      <w:bookmarkEnd w:id="240"/>
      <w:bookmarkEnd w:id="241"/>
      <w:bookmarkEnd w:id="242"/>
      <w:bookmarkEnd w:id="243"/>
    </w:p>
    <w:p>
      <w:pPr>
        <w:spacing w:line="440" w:lineRule="exact"/>
        <w:ind w:firstLine="420" w:firstLineChars="20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需要补充的其他内容：见投标人须知前附表</w:t>
      </w:r>
    </w:p>
    <w:p>
      <w:pPr>
        <w:pageBreakBefore/>
        <w:numPr>
          <w:ilvl w:val="0"/>
          <w:numId w:val="9"/>
        </w:numPr>
        <w:spacing w:line="440" w:lineRule="exact"/>
        <w:jc w:val="center"/>
        <w:outlineLvl w:val="0"/>
        <w:rPr>
          <w:rFonts w:hint="eastAsia" w:ascii="宋体" w:hAnsi="宋体" w:cs="宋体"/>
          <w:b/>
          <w:bCs/>
          <w:sz w:val="30"/>
          <w:szCs w:val="30"/>
          <w:highlight w:val="none"/>
        </w:rPr>
      </w:pPr>
      <w:bookmarkStart w:id="244" w:name="_Toc449343833"/>
      <w:r>
        <w:rPr>
          <w:rFonts w:hint="eastAsia" w:ascii="宋体" w:hAnsi="宋体" w:cs="宋体"/>
          <w:b/>
          <w:bCs/>
          <w:sz w:val="30"/>
          <w:szCs w:val="30"/>
          <w:highlight w:val="none"/>
        </w:rPr>
        <w:t>评标办法</w:t>
      </w:r>
      <w:bookmarkEnd w:id="244"/>
    </w:p>
    <w:p>
      <w:pPr>
        <w:spacing w:before="156" w:beforeLines="50" w:after="156" w:afterLines="50" w:line="440" w:lineRule="exact"/>
        <w:jc w:val="center"/>
        <w:outlineLvl w:val="1"/>
        <w:rPr>
          <w:rFonts w:hint="eastAsia" w:ascii="宋体" w:hAnsi="宋体" w:cs="宋体"/>
          <w:b/>
          <w:bCs/>
          <w:sz w:val="28"/>
          <w:szCs w:val="28"/>
          <w:highlight w:val="none"/>
        </w:rPr>
      </w:pPr>
      <w:bookmarkStart w:id="245" w:name="_Toc362983801"/>
      <w:bookmarkStart w:id="246" w:name="_Toc449028877"/>
      <w:bookmarkStart w:id="247" w:name="_Toc449343834"/>
      <w:bookmarkStart w:id="248" w:name="_Toc267320058"/>
      <w:bookmarkStart w:id="249" w:name="_Toc363135205"/>
      <w:r>
        <w:rPr>
          <w:rFonts w:hint="eastAsia" w:ascii="宋体" w:hAnsi="宋体" w:cs="宋体"/>
          <w:b/>
          <w:bCs/>
          <w:sz w:val="28"/>
          <w:szCs w:val="28"/>
          <w:highlight w:val="none"/>
        </w:rPr>
        <w:t>一  总则</w:t>
      </w:r>
      <w:bookmarkEnd w:id="245"/>
      <w:bookmarkEnd w:id="246"/>
      <w:bookmarkEnd w:id="247"/>
    </w:p>
    <w:p>
      <w:pPr>
        <w:spacing w:line="440" w:lineRule="exact"/>
        <w:ind w:firstLine="482" w:firstLineChars="200"/>
        <w:jc w:val="left"/>
        <w:rPr>
          <w:rFonts w:hint="eastAsia" w:ascii="宋体" w:hAnsi="Times New Roman" w:eastAsia="宋体" w:cs="Times New Roman"/>
          <w:b/>
          <w:bCs/>
          <w:color w:val="000000"/>
          <w:sz w:val="24"/>
          <w:szCs w:val="24"/>
          <w:highlight w:val="none"/>
          <w:lang w:val="en-US" w:eastAsia="zh-CN"/>
        </w:rPr>
      </w:pPr>
      <w:r>
        <w:rPr>
          <w:rFonts w:hint="eastAsia" w:ascii="宋体" w:hAnsi="Times New Roman" w:eastAsia="宋体" w:cs="Times New Roman"/>
          <w:b/>
          <w:bCs/>
          <w:color w:val="000000"/>
          <w:sz w:val="24"/>
          <w:szCs w:val="24"/>
          <w:highlight w:val="none"/>
          <w:lang w:val="en-US" w:eastAsia="zh-CN"/>
        </w:rPr>
        <w:t>通过符合性评审后价高者得。指的是投标文件满足交易文件全部实质性要求且投标报价由高到低的投标人为中标候选人的评标方法，如有报价并列第一高的则由招标人随机抽取确定确定中标人。</w:t>
      </w:r>
    </w:p>
    <w:p>
      <w:pPr>
        <w:jc w:val="center"/>
        <w:outlineLvl w:val="1"/>
        <w:rPr>
          <w:rFonts w:hint="eastAsia" w:ascii="宋体" w:hAnsi="宋体" w:cs="宋体"/>
          <w:b/>
          <w:sz w:val="28"/>
          <w:szCs w:val="28"/>
          <w:highlight w:val="none"/>
        </w:rPr>
      </w:pPr>
      <w:bookmarkStart w:id="250" w:name="_Toc449343835"/>
      <w:bookmarkStart w:id="251" w:name="_Toc362983802"/>
      <w:bookmarkStart w:id="252" w:name="_Toc449028878"/>
      <w:r>
        <w:rPr>
          <w:rFonts w:hint="eastAsia" w:ascii="宋体" w:hAnsi="宋体" w:cs="宋体"/>
          <w:b/>
          <w:sz w:val="28"/>
          <w:szCs w:val="28"/>
          <w:highlight w:val="none"/>
        </w:rPr>
        <w:t>二  投标文件初审</w:t>
      </w:r>
      <w:bookmarkEnd w:id="250"/>
      <w:bookmarkEnd w:id="251"/>
      <w:bookmarkEnd w:id="252"/>
    </w:p>
    <w:p>
      <w:pPr>
        <w:ind w:firstLine="310" w:firstLineChars="147"/>
        <w:rPr>
          <w:rFonts w:hint="eastAsia" w:ascii="宋体" w:hAnsi="宋体" w:cs="宋体"/>
          <w:b/>
          <w:szCs w:val="21"/>
          <w:highlight w:val="none"/>
        </w:rPr>
      </w:pPr>
      <w:r>
        <w:rPr>
          <w:rFonts w:hint="eastAsia" w:ascii="宋体" w:hAnsi="宋体" w:cs="宋体"/>
          <w:b/>
          <w:szCs w:val="21"/>
          <w:highlight w:val="none"/>
        </w:rPr>
        <w:t>3.资格性审查:</w:t>
      </w:r>
    </w:p>
    <w:p>
      <w:pPr>
        <w:spacing w:line="400" w:lineRule="exact"/>
        <w:ind w:firstLine="308" w:firstLineChars="147"/>
        <w:rPr>
          <w:rFonts w:hint="eastAsia" w:ascii="宋体" w:hAnsi="宋体" w:cs="宋体"/>
          <w:szCs w:val="21"/>
          <w:highlight w:val="none"/>
        </w:rPr>
      </w:pPr>
      <w:r>
        <w:rPr>
          <w:rFonts w:hint="eastAsia" w:ascii="宋体" w:hAnsi="宋体" w:cs="宋体"/>
          <w:szCs w:val="21"/>
          <w:highlight w:val="none"/>
        </w:rPr>
        <w:t>3.1评审细则</w:t>
      </w:r>
    </w:p>
    <w:tbl>
      <w:tblPr>
        <w:tblStyle w:val="55"/>
        <w:tblW w:w="8897"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725" w:type="dxa"/>
            <w:vAlign w:val="center"/>
          </w:tcPr>
          <w:p>
            <w:pPr>
              <w:spacing w:line="320" w:lineRule="exact"/>
              <w:jc w:val="center"/>
              <w:rPr>
                <w:rFonts w:hint="eastAsia" w:ascii="宋体" w:hAnsi="宋体" w:cs="宋体"/>
                <w:highlight w:val="none"/>
              </w:rPr>
            </w:pPr>
            <w:r>
              <w:rPr>
                <w:rFonts w:hint="eastAsia" w:ascii="宋体" w:hAnsi="宋体" w:cs="宋体"/>
                <w:b/>
                <w:bCs/>
                <w:szCs w:val="21"/>
                <w:highlight w:val="none"/>
              </w:rPr>
              <w:t>序号</w:t>
            </w:r>
          </w:p>
        </w:tc>
        <w:tc>
          <w:tcPr>
            <w:tcW w:w="4243" w:type="dxa"/>
            <w:gridSpan w:val="2"/>
            <w:vAlign w:val="center"/>
          </w:tcPr>
          <w:p>
            <w:pPr>
              <w:spacing w:line="320" w:lineRule="exact"/>
              <w:jc w:val="center"/>
              <w:rPr>
                <w:rFonts w:hint="eastAsia" w:ascii="宋体" w:hAnsi="宋体" w:cs="宋体"/>
                <w:highlight w:val="none"/>
              </w:rPr>
            </w:pPr>
            <w:r>
              <w:rPr>
                <w:rFonts w:hint="eastAsia" w:ascii="宋体" w:hAnsi="宋体" w:cs="宋体"/>
                <w:szCs w:val="21"/>
                <w:highlight w:val="none"/>
              </w:rPr>
              <w:t>评审因素</w:t>
            </w:r>
          </w:p>
        </w:tc>
        <w:tc>
          <w:tcPr>
            <w:tcW w:w="3929" w:type="dxa"/>
            <w:vAlign w:val="center"/>
          </w:tcPr>
          <w:p>
            <w:pPr>
              <w:spacing w:line="320" w:lineRule="exact"/>
              <w:jc w:val="center"/>
              <w:rPr>
                <w:rFonts w:hint="eastAsia" w:ascii="宋体" w:hAnsi="宋体" w:cs="宋体"/>
                <w:highlight w:val="none"/>
              </w:rPr>
            </w:pPr>
            <w:r>
              <w:rPr>
                <w:rFonts w:hint="eastAsia" w:ascii="宋体" w:hAnsi="宋体" w:cs="宋体"/>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725" w:type="dxa"/>
            <w:vMerge w:val="restart"/>
            <w:vAlign w:val="center"/>
          </w:tcPr>
          <w:p>
            <w:pPr>
              <w:spacing w:line="32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p>
          <w:p>
            <w:pPr>
              <w:spacing w:line="320" w:lineRule="exact"/>
              <w:jc w:val="center"/>
              <w:rPr>
                <w:rFonts w:hint="eastAsia" w:ascii="宋体" w:hAnsi="宋体" w:cs="宋体"/>
                <w:szCs w:val="21"/>
                <w:highlight w:val="none"/>
              </w:rPr>
            </w:pPr>
          </w:p>
          <w:p>
            <w:pPr>
              <w:spacing w:line="320" w:lineRule="exact"/>
              <w:jc w:val="center"/>
              <w:rPr>
                <w:rFonts w:hint="eastAsia" w:ascii="宋体" w:hAnsi="宋体" w:cs="宋体"/>
                <w:szCs w:val="21"/>
                <w:highlight w:val="none"/>
              </w:rPr>
            </w:pPr>
          </w:p>
        </w:tc>
        <w:tc>
          <w:tcPr>
            <w:tcW w:w="1235" w:type="dxa"/>
            <w:vMerge w:val="restart"/>
            <w:vAlign w:val="center"/>
          </w:tcPr>
          <w:p>
            <w:pPr>
              <w:spacing w:line="320" w:lineRule="exact"/>
              <w:rPr>
                <w:rFonts w:hint="eastAsia" w:ascii="宋体" w:hAnsi="宋体" w:cs="宋体"/>
                <w:szCs w:val="21"/>
                <w:highlight w:val="none"/>
              </w:rPr>
            </w:pPr>
            <w:r>
              <w:rPr>
                <w:rFonts w:hint="eastAsia" w:ascii="宋体" w:hAnsi="宋体" w:cs="宋体"/>
                <w:szCs w:val="21"/>
                <w:highlight w:val="none"/>
              </w:rPr>
              <w:t>投标人应符合的基本资格条件</w:t>
            </w:r>
          </w:p>
        </w:tc>
        <w:tc>
          <w:tcPr>
            <w:tcW w:w="3008" w:type="dxa"/>
            <w:vAlign w:val="center"/>
          </w:tcPr>
          <w:p>
            <w:pPr>
              <w:spacing w:line="320" w:lineRule="exac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营业执照</w:t>
            </w:r>
          </w:p>
        </w:tc>
        <w:tc>
          <w:tcPr>
            <w:tcW w:w="3929" w:type="dxa"/>
            <w:vAlign w:val="center"/>
          </w:tcPr>
          <w:p>
            <w:pPr>
              <w:spacing w:line="320" w:lineRule="exact"/>
              <w:rPr>
                <w:rFonts w:hint="default" w:ascii="宋体" w:hAnsi="宋体" w:eastAsia="宋体" w:cs="宋体"/>
                <w:szCs w:val="21"/>
                <w:highlight w:val="none"/>
                <w:lang w:val="en-US" w:eastAsia="zh-CN"/>
              </w:rPr>
            </w:pPr>
            <w:r>
              <w:rPr>
                <w:rFonts w:hint="eastAsia" w:ascii="宋体" w:hAnsi="宋体" w:cs="宋体"/>
                <w:szCs w:val="21"/>
                <w:highlight w:val="none"/>
              </w:rPr>
              <w:t>投标人有效的营业执照、税务登记证、组织机构码证（或“三证合一证书”）</w:t>
            </w:r>
            <w:r>
              <w:rPr>
                <w:rFonts w:hint="eastAsia" w:ascii="宋体" w:hAnsi="宋体" w:cs="宋体"/>
                <w:szCs w:val="21"/>
                <w:highlight w:val="none"/>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725" w:type="dxa"/>
            <w:vMerge w:val="continue"/>
            <w:vAlign w:val="center"/>
          </w:tcPr>
          <w:p>
            <w:pPr>
              <w:spacing w:line="320" w:lineRule="exact"/>
              <w:jc w:val="center"/>
              <w:rPr>
                <w:rFonts w:hint="eastAsia" w:ascii="宋体" w:hAnsi="宋体" w:cs="宋体"/>
                <w:szCs w:val="21"/>
                <w:highlight w:val="none"/>
              </w:rPr>
            </w:pPr>
          </w:p>
        </w:tc>
        <w:tc>
          <w:tcPr>
            <w:tcW w:w="1235" w:type="dxa"/>
            <w:vMerge w:val="continue"/>
            <w:vAlign w:val="center"/>
          </w:tcPr>
          <w:p>
            <w:pPr>
              <w:spacing w:line="320" w:lineRule="exact"/>
              <w:rPr>
                <w:rFonts w:hint="eastAsia" w:ascii="宋体" w:hAnsi="宋体" w:cs="宋体"/>
                <w:szCs w:val="21"/>
                <w:highlight w:val="none"/>
              </w:rPr>
            </w:pPr>
          </w:p>
        </w:tc>
        <w:tc>
          <w:tcPr>
            <w:tcW w:w="3008" w:type="dxa"/>
            <w:vAlign w:val="center"/>
          </w:tcPr>
          <w:p>
            <w:pPr>
              <w:spacing w:line="320" w:lineRule="exac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投标人</w:t>
            </w:r>
            <w:r>
              <w:rPr>
                <w:rFonts w:hint="eastAsia" w:ascii="宋体" w:hAnsi="宋体" w:eastAsia="宋体" w:cs="宋体"/>
                <w:szCs w:val="21"/>
                <w:highlight w:val="none"/>
                <w:lang w:val="en-US" w:eastAsia="zh-CN"/>
              </w:rPr>
              <w:t>业绩</w:t>
            </w:r>
          </w:p>
        </w:tc>
        <w:tc>
          <w:tcPr>
            <w:tcW w:w="3929" w:type="dxa"/>
            <w:vAlign w:val="center"/>
          </w:tcPr>
          <w:p>
            <w:pPr>
              <w:spacing w:line="360" w:lineRule="exact"/>
              <w:rPr>
                <w:rFonts w:hint="eastAsia" w:ascii="宋体" w:hAnsi="宋体" w:cs="宋体"/>
                <w:b/>
                <w:szCs w:val="21"/>
                <w:highlight w:val="none"/>
              </w:rPr>
            </w:pPr>
            <w:r>
              <w:rPr>
                <w:rFonts w:hint="eastAsia" w:ascii="宋体" w:hAnsi="宋体" w:eastAsia="宋体" w:cs="宋体"/>
                <w:szCs w:val="21"/>
                <w:highlight w:val="none"/>
                <w:lang w:val="en-US" w:eastAsia="zh-CN"/>
              </w:rPr>
              <w:t>业绩证明材料复印件加盖公章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725" w:type="dxa"/>
            <w:vMerge w:val="continue"/>
            <w:vAlign w:val="center"/>
          </w:tcPr>
          <w:p>
            <w:pPr>
              <w:spacing w:line="320" w:lineRule="exact"/>
              <w:jc w:val="center"/>
              <w:rPr>
                <w:rFonts w:hint="eastAsia" w:ascii="宋体" w:hAnsi="宋体" w:cs="宋体"/>
                <w:szCs w:val="21"/>
                <w:highlight w:val="none"/>
              </w:rPr>
            </w:pPr>
          </w:p>
        </w:tc>
        <w:tc>
          <w:tcPr>
            <w:tcW w:w="1235" w:type="dxa"/>
            <w:vMerge w:val="continue"/>
            <w:vAlign w:val="center"/>
          </w:tcPr>
          <w:p>
            <w:pPr>
              <w:spacing w:line="320" w:lineRule="exact"/>
              <w:rPr>
                <w:rFonts w:hint="eastAsia" w:ascii="宋体" w:hAnsi="宋体" w:cs="宋体"/>
                <w:szCs w:val="21"/>
                <w:highlight w:val="none"/>
              </w:rPr>
            </w:pPr>
          </w:p>
        </w:tc>
        <w:tc>
          <w:tcPr>
            <w:tcW w:w="3008" w:type="dxa"/>
            <w:vAlign w:val="center"/>
          </w:tcPr>
          <w:p>
            <w:pPr>
              <w:spacing w:line="320" w:lineRule="exac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具有履行合同所必需的设备和专业技术能力；</w:t>
            </w:r>
          </w:p>
        </w:tc>
        <w:tc>
          <w:tcPr>
            <w:tcW w:w="3929" w:type="dxa"/>
            <w:vAlign w:val="center"/>
          </w:tcPr>
          <w:p>
            <w:pPr>
              <w:spacing w:line="36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提供承诺或相关证明加盖公章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725" w:type="dxa"/>
            <w:vMerge w:val="continue"/>
            <w:vAlign w:val="center"/>
          </w:tcPr>
          <w:p>
            <w:pPr>
              <w:spacing w:line="320" w:lineRule="exact"/>
              <w:jc w:val="center"/>
              <w:rPr>
                <w:rFonts w:hint="eastAsia" w:ascii="宋体" w:hAnsi="宋体" w:cs="宋体"/>
                <w:szCs w:val="21"/>
                <w:highlight w:val="none"/>
              </w:rPr>
            </w:pPr>
          </w:p>
        </w:tc>
        <w:tc>
          <w:tcPr>
            <w:tcW w:w="1235" w:type="dxa"/>
            <w:vMerge w:val="continue"/>
            <w:vAlign w:val="center"/>
          </w:tcPr>
          <w:p>
            <w:pPr>
              <w:spacing w:line="320" w:lineRule="exact"/>
              <w:rPr>
                <w:rFonts w:hint="eastAsia" w:ascii="宋体" w:hAnsi="宋体" w:cs="宋体"/>
                <w:szCs w:val="21"/>
                <w:highlight w:val="none"/>
              </w:rPr>
            </w:pPr>
          </w:p>
        </w:tc>
        <w:tc>
          <w:tcPr>
            <w:tcW w:w="3008" w:type="dxa"/>
            <w:vAlign w:val="center"/>
          </w:tcPr>
          <w:p>
            <w:pPr>
              <w:spacing w:line="320" w:lineRule="exact"/>
              <w:rPr>
                <w:rFonts w:hint="default"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szCs w:val="21"/>
                <w:highlight w:val="none"/>
              </w:rPr>
              <w:t>诚信投标承诺书</w:t>
            </w:r>
          </w:p>
        </w:tc>
        <w:tc>
          <w:tcPr>
            <w:tcW w:w="3929" w:type="dxa"/>
            <w:vAlign w:val="center"/>
          </w:tcPr>
          <w:p>
            <w:pPr>
              <w:spacing w:line="360" w:lineRule="exact"/>
              <w:rPr>
                <w:rFonts w:hint="default" w:ascii="宋体" w:hAnsi="宋体" w:cs="宋体"/>
                <w:szCs w:val="21"/>
                <w:highlight w:val="none"/>
                <w:lang w:val="en-US" w:eastAsia="zh-CN"/>
              </w:rPr>
            </w:pPr>
            <w:r>
              <w:rPr>
                <w:rFonts w:hint="eastAsia" w:ascii="宋体" w:hAnsi="宋体" w:cs="宋体"/>
                <w:highlight w:val="none"/>
              </w:rPr>
              <w:t>诚信投标承诺书（格式详见附件）</w:t>
            </w:r>
          </w:p>
        </w:tc>
      </w:tr>
    </w:tbl>
    <w:p>
      <w:pPr>
        <w:spacing w:line="380" w:lineRule="exact"/>
        <w:jc w:val="center"/>
        <w:outlineLvl w:val="1"/>
        <w:rPr>
          <w:rFonts w:hint="eastAsia" w:ascii="宋体" w:hAnsi="宋体" w:cs="宋体"/>
          <w:b/>
          <w:sz w:val="28"/>
          <w:szCs w:val="28"/>
          <w:highlight w:val="none"/>
        </w:rPr>
      </w:pPr>
      <w:bookmarkStart w:id="253" w:name="_Toc362983803"/>
      <w:bookmarkStart w:id="254" w:name="_Toc449028879"/>
      <w:bookmarkStart w:id="255" w:name="_Toc449343836"/>
    </w:p>
    <w:p>
      <w:pPr>
        <w:spacing w:line="380" w:lineRule="exact"/>
        <w:jc w:val="center"/>
        <w:outlineLvl w:val="1"/>
        <w:rPr>
          <w:rFonts w:hint="eastAsia" w:ascii="宋体" w:hAnsi="宋体" w:cs="宋体"/>
          <w:b/>
          <w:sz w:val="24"/>
          <w:highlight w:val="none"/>
        </w:rPr>
      </w:pPr>
      <w:r>
        <w:rPr>
          <w:rFonts w:hint="eastAsia" w:ascii="宋体" w:hAnsi="宋体" w:cs="宋体"/>
          <w:b/>
          <w:sz w:val="28"/>
          <w:szCs w:val="28"/>
          <w:highlight w:val="none"/>
        </w:rPr>
        <w:t xml:space="preserve">三  </w:t>
      </w:r>
      <w:r>
        <w:rPr>
          <w:rFonts w:hint="eastAsia" w:ascii="宋体" w:hAnsi="宋体" w:cs="宋体"/>
          <w:b/>
          <w:sz w:val="24"/>
          <w:highlight w:val="none"/>
        </w:rPr>
        <w:t>投标文件的澄清和补正</w:t>
      </w:r>
      <w:bookmarkEnd w:id="253"/>
      <w:bookmarkEnd w:id="254"/>
      <w:bookmarkEnd w:id="255"/>
    </w:p>
    <w:p>
      <w:pPr>
        <w:spacing w:line="380" w:lineRule="exact"/>
        <w:ind w:firstLine="525" w:firstLineChars="250"/>
        <w:rPr>
          <w:rFonts w:hint="eastAsia" w:ascii="宋体" w:hAnsi="宋体" w:cs="宋体"/>
          <w:szCs w:val="21"/>
          <w:highlight w:val="none"/>
        </w:rPr>
      </w:pPr>
      <w:r>
        <w:rPr>
          <w:rFonts w:hint="eastAsia" w:ascii="宋体" w:hAnsi="宋体" w:cs="宋体"/>
          <w:szCs w:val="21"/>
          <w:highlight w:val="none"/>
        </w:rPr>
        <w:t>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szCs w:val="21"/>
          <w:highlight w:val="none"/>
          <w:lang w:bidi="ar"/>
        </w:rPr>
        <w:t>如因投标人</w:t>
      </w:r>
      <w:r>
        <w:rPr>
          <w:rFonts w:hint="eastAsia" w:ascii="宋体" w:hAnsi="宋体" w:cs="宋体"/>
          <w:b/>
          <w:bCs/>
          <w:szCs w:val="21"/>
          <w:highlight w:val="none"/>
          <w:lang w:val="en-US" w:eastAsia="zh-CN" w:bidi="ar"/>
        </w:rPr>
        <w:t>原因</w:t>
      </w:r>
      <w:r>
        <w:rPr>
          <w:rFonts w:hint="eastAsia" w:ascii="宋体" w:hAnsi="宋体" w:cs="宋体"/>
          <w:b/>
          <w:bCs/>
          <w:szCs w:val="21"/>
          <w:highlight w:val="none"/>
          <w:lang w:bidi="ar"/>
        </w:rPr>
        <w:t>导致开评标过程中无法澄清、说明或补正的，视同投标人放弃该权利。</w:t>
      </w:r>
    </w:p>
    <w:p>
      <w:pPr>
        <w:spacing w:line="380" w:lineRule="exact"/>
        <w:jc w:val="center"/>
        <w:outlineLvl w:val="1"/>
        <w:rPr>
          <w:rFonts w:hint="eastAsia" w:ascii="宋体" w:hAnsi="宋体" w:cs="宋体"/>
          <w:b/>
          <w:sz w:val="24"/>
          <w:highlight w:val="none"/>
        </w:rPr>
      </w:pPr>
      <w:bookmarkStart w:id="256" w:name="_Toc449028880"/>
      <w:bookmarkStart w:id="257" w:name="_Toc449343837"/>
    </w:p>
    <w:bookmarkEnd w:id="256"/>
    <w:bookmarkEnd w:id="257"/>
    <w:p>
      <w:pPr>
        <w:spacing w:line="400" w:lineRule="exact"/>
        <w:jc w:val="center"/>
        <w:outlineLvl w:val="1"/>
        <w:rPr>
          <w:rFonts w:hint="eastAsia" w:ascii="宋体" w:hAnsi="宋体" w:cs="宋体"/>
          <w:b/>
          <w:sz w:val="24"/>
          <w:highlight w:val="none"/>
        </w:rPr>
      </w:pPr>
      <w:bookmarkStart w:id="258" w:name="_Toc449343838"/>
      <w:bookmarkStart w:id="259" w:name="_Toc449028881"/>
      <w:bookmarkStart w:id="260" w:name="_Toc362983805"/>
      <w:r>
        <w:rPr>
          <w:rFonts w:hint="eastAsia" w:ascii="宋体" w:hAnsi="宋体" w:cs="宋体"/>
          <w:b/>
          <w:sz w:val="24"/>
          <w:highlight w:val="none"/>
          <w:lang w:val="en-US" w:eastAsia="zh-CN"/>
        </w:rPr>
        <w:t>四</w:t>
      </w:r>
      <w:r>
        <w:rPr>
          <w:rFonts w:hint="eastAsia" w:ascii="宋体" w:hAnsi="宋体" w:cs="宋体"/>
          <w:b/>
          <w:sz w:val="24"/>
          <w:highlight w:val="none"/>
        </w:rPr>
        <w:t xml:space="preserve">  推荐中标候选人</w:t>
      </w:r>
      <w:bookmarkEnd w:id="258"/>
      <w:bookmarkEnd w:id="259"/>
      <w:bookmarkEnd w:id="260"/>
    </w:p>
    <w:bookmarkEnd w:id="248"/>
    <w:p>
      <w:pPr>
        <w:spacing w:line="288" w:lineRule="auto"/>
        <w:ind w:firstLine="417" w:firstLineChars="198"/>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.评标委员会按</w:t>
      </w:r>
      <w:r>
        <w:rPr>
          <w:rFonts w:hint="eastAsia" w:ascii="宋体" w:hAnsi="宋体" w:eastAsia="宋体" w:cs="宋体"/>
          <w:b/>
          <w:bCs/>
          <w:szCs w:val="21"/>
          <w:highlight w:val="none"/>
          <w:lang w:val="en-US" w:eastAsia="zh-CN"/>
        </w:rPr>
        <w:t>投标报价由高到低</w:t>
      </w:r>
      <w:r>
        <w:rPr>
          <w:rFonts w:hint="eastAsia" w:ascii="宋体" w:hAnsi="宋体" w:eastAsia="宋体" w:cs="宋体"/>
          <w:b/>
          <w:bCs/>
          <w:szCs w:val="21"/>
          <w:highlight w:val="none"/>
        </w:rPr>
        <w:t>按顺序推荐3名中标候选人。</w:t>
      </w:r>
    </w:p>
    <w:p>
      <w:pPr>
        <w:snapToGrid w:val="0"/>
        <w:spacing w:line="440" w:lineRule="exact"/>
        <w:ind w:firstLine="422" w:firstLineChars="200"/>
        <w:jc w:val="left"/>
        <w:rPr>
          <w:rFonts w:hint="eastAsia" w:ascii="宋体" w:hAnsi="宋体" w:cs="宋体"/>
          <w:szCs w:val="21"/>
          <w:highlight w:val="none"/>
        </w:rPr>
      </w:pPr>
      <w:r>
        <w:rPr>
          <w:rFonts w:hint="eastAsia" w:ascii="宋体" w:hAnsi="宋体" w:cs="宋体"/>
          <w:b/>
          <w:bCs/>
          <w:szCs w:val="21"/>
          <w:highlight w:val="none"/>
          <w:lang w:val="en-US" w:eastAsia="zh-CN"/>
        </w:rPr>
        <w:t>5.</w:t>
      </w:r>
      <w:r>
        <w:rPr>
          <w:rFonts w:hint="eastAsia" w:ascii="宋体" w:hAnsi="宋体" w:cs="宋体"/>
          <w:szCs w:val="21"/>
          <w:highlight w:val="none"/>
          <w:lang w:val="en-US" w:eastAsia="zh-CN"/>
        </w:rPr>
        <w:t>报价相同的</w:t>
      </w:r>
      <w:r>
        <w:rPr>
          <w:rFonts w:hint="eastAsia" w:ascii="宋体" w:hAnsi="宋体" w:cs="宋体"/>
          <w:szCs w:val="21"/>
          <w:highlight w:val="none"/>
        </w:rPr>
        <w:t>，由招标人现场采取随机摇号的方式确定中标候选人排序。</w:t>
      </w:r>
    </w:p>
    <w:p>
      <w:pPr>
        <w:snapToGrid w:val="0"/>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lang w:val="en-US" w:eastAsia="zh-CN"/>
        </w:rPr>
        <w:t>6</w:t>
      </w:r>
      <w:r>
        <w:rPr>
          <w:rFonts w:hint="eastAsia" w:ascii="宋体" w:hAnsi="宋体" w:cs="宋体"/>
          <w:b/>
          <w:szCs w:val="21"/>
          <w:highlight w:val="none"/>
        </w:rPr>
        <w:t>.无效投标条款</w:t>
      </w:r>
    </w:p>
    <w:p>
      <w:pPr>
        <w:snapToGrid w:val="0"/>
        <w:spacing w:line="400" w:lineRule="exact"/>
        <w:ind w:firstLine="420" w:firstLineChars="200"/>
        <w:rPr>
          <w:rFonts w:hint="eastAsia" w:ascii="宋体" w:hAnsi="宋体" w:cs="宋体"/>
          <w:szCs w:val="21"/>
          <w:highlight w:val="none"/>
        </w:rPr>
      </w:pPr>
      <w:bookmarkStart w:id="261" w:name="_Toc449343839"/>
      <w:r>
        <w:rPr>
          <w:rFonts w:hint="eastAsia" w:ascii="宋体" w:hAnsi="宋体" w:cs="宋体"/>
          <w:szCs w:val="21"/>
          <w:highlight w:val="none"/>
          <w:lang w:val="en-US" w:eastAsia="zh-CN"/>
        </w:rPr>
        <w:t>6</w:t>
      </w:r>
      <w:r>
        <w:rPr>
          <w:rFonts w:hint="eastAsia" w:ascii="宋体" w:hAnsi="宋体" w:cs="宋体"/>
          <w:szCs w:val="21"/>
          <w:highlight w:val="none"/>
        </w:rPr>
        <w:t>.1投标文件有下列情形之一的,其投标文件拒收:</w:t>
      </w:r>
    </w:p>
    <w:p>
      <w:pPr>
        <w:widowControl/>
        <w:spacing w:line="400" w:lineRule="exact"/>
        <w:ind w:firstLine="420" w:firstLineChars="200"/>
        <w:textAlignment w:val="baseline"/>
        <w:rPr>
          <w:rFonts w:hint="eastAsia" w:ascii="宋体" w:hAnsi="宋体" w:cs="宋体"/>
          <w:szCs w:val="21"/>
          <w:highlight w:val="none"/>
        </w:rPr>
      </w:pPr>
      <w:r>
        <w:rPr>
          <w:rFonts w:hint="eastAsia" w:ascii="宋体" w:hAnsi="宋体" w:cs="宋体"/>
          <w:szCs w:val="21"/>
          <w:highlight w:val="none"/>
        </w:rPr>
        <w:t>（1）未在投标截止时间前递交有效投标文件的，不予接收，投标将被拒绝。</w:t>
      </w:r>
    </w:p>
    <w:p>
      <w:pPr>
        <w:widowControl/>
        <w:snapToGrid w:val="0"/>
        <w:spacing w:line="400" w:lineRule="exact"/>
        <w:ind w:firstLine="420" w:firstLineChars="200"/>
        <w:textAlignment w:val="baseline"/>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6</w:t>
      </w:r>
      <w:r>
        <w:rPr>
          <w:rFonts w:hint="eastAsia" w:ascii="宋体" w:hAnsi="宋体" w:cs="宋体"/>
          <w:szCs w:val="21"/>
          <w:highlight w:val="none"/>
        </w:rPr>
        <w:t>.2投标人有下列情形之一的,资格审查后其投标作无效投标处理：</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(1)投标人为本项目提供招标代理服务的；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(2)投标人与在本项目代理机构存在相互任职或工作的；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)评标专家无法查看并检验投标文件中相关资料的；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)联合体投标未提交联合体协议的；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)被暂停营业的；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)被暂停或取消投标资格的；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)财产被接管或冻结的；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)投标人单位负责人为同一人或者存在控股、管理关系的不同单位的；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)投标人基本资格条件和特定资格条件中有一项及以上不符合要求的；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)投标人单方面出现其他投标人材料的；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zCs w:val="21"/>
          <w:highlight w:val="none"/>
        </w:rPr>
        <w:t>)招标文件规定的其它无效投标情形。</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6</w:t>
      </w:r>
      <w:r>
        <w:rPr>
          <w:rFonts w:hint="eastAsia" w:ascii="宋体" w:hAnsi="宋体" w:cs="宋体"/>
          <w:szCs w:val="21"/>
          <w:highlight w:val="none"/>
        </w:rPr>
        <w:t>.3 投标人有下列情形之一的,符合性审查后其投标按无效投标处理：</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rPr>
        <w:t>投标文件签字、盖章不全，经评标委员会一致认定对开评标内容有实质性影响；</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(2)未按规定的格式填写，实质性内容不全或关键字迹模糊、无法辨认的；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(3)同一投标人提交两个以上不同的投标文件或者投标报价，但招标文件规定提交备选方案的除外；</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(4)投标文件没有对招标文件的实质性要求和条件作出响应；</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)不按评标委员会要求澄清、说明或补正的，或者评标委员会根据招标文件的规定对招标文件的计算错误进行修正后，投标人不接受修正的投标报价的。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)其它情形，经评标委员会委提出按无效投标处理</w:t>
      </w:r>
      <w:r>
        <w:rPr>
          <w:rFonts w:hint="eastAsia" w:ascii="宋体" w:hAnsi="宋体" w:cs="宋体"/>
          <w:szCs w:val="21"/>
          <w:highlight w:val="none"/>
          <w:lang w:val="en-US" w:eastAsia="zh-CN"/>
        </w:rPr>
        <w:t>6</w:t>
      </w:r>
      <w:r>
        <w:rPr>
          <w:rFonts w:hint="eastAsia" w:ascii="宋体" w:hAnsi="宋体" w:cs="宋体"/>
          <w:szCs w:val="21"/>
          <w:highlight w:val="none"/>
        </w:rPr>
        <w:t>；</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)投标文件含有招标人不能接受的附加条件的；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)招标文件规定的其它无效投标情形。</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.4 投标人有下列情形之一的, 详细评审后其投标按无效投标处理：</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(1)投标产品不符合必须强制执行的国家标准的；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(2)投标人有串通投标、弄虚作假、行贿等违法行为；</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(3)投标文件含有违反国家法律、法规的内容，或附有招标人不能接受的条件的；</w:t>
      </w:r>
    </w:p>
    <w:p>
      <w:pPr>
        <w:spacing w:line="400" w:lineRule="exact"/>
        <w:ind w:firstLine="315" w:firstLineChars="15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）拒不确认评标委员会评审修正的投标无效；</w:t>
      </w:r>
    </w:p>
    <w:p>
      <w:pPr>
        <w:spacing w:line="400" w:lineRule="exact"/>
        <w:ind w:firstLine="315" w:firstLineChars="15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）其它情形，经评标委员会委提出按无效投标处理</w:t>
      </w:r>
      <w:r>
        <w:rPr>
          <w:rFonts w:hint="eastAsia" w:ascii="宋体" w:hAnsi="宋体" w:cs="宋体"/>
          <w:szCs w:val="21"/>
          <w:highlight w:val="none"/>
          <w:lang w:val="en-US" w:eastAsia="zh-CN"/>
        </w:rPr>
        <w:t>5</w:t>
      </w:r>
      <w:r>
        <w:rPr>
          <w:rFonts w:hint="eastAsia" w:ascii="宋体" w:hAnsi="宋体" w:cs="宋体"/>
          <w:szCs w:val="21"/>
          <w:highlight w:val="none"/>
        </w:rPr>
        <w:t>；</w:t>
      </w:r>
    </w:p>
    <w:p>
      <w:pPr>
        <w:spacing w:line="400" w:lineRule="exact"/>
        <w:ind w:firstLine="315" w:firstLineChars="150"/>
        <w:rPr>
          <w:rFonts w:hint="eastAsia" w:ascii="宋体" w:hAnsi="宋体" w:cs="宋体"/>
          <w:szCs w:val="21"/>
          <w:highlight w:val="none"/>
        </w:rPr>
        <w:sectPr>
          <w:footerReference r:id="rId7" w:type="default"/>
          <w:pgSz w:w="11906" w:h="16838"/>
          <w:pgMar w:top="1091" w:right="1469" w:bottom="1021" w:left="1259" w:header="284" w:footer="680" w:gutter="0"/>
          <w:cols w:space="720" w:num="1"/>
          <w:docGrid w:type="lines" w:linePitch="312" w:charSpace="0"/>
        </w:sect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）招标文件规定的其它无效投标情形。</w:t>
      </w:r>
    </w:p>
    <w:bookmarkEnd w:id="249"/>
    <w:bookmarkEnd w:id="261"/>
    <w:p>
      <w:pPr>
        <w:pageBreakBefore/>
        <w:spacing w:before="319" w:beforeLines="100"/>
        <w:jc w:val="center"/>
        <w:outlineLvl w:val="0"/>
        <w:rPr>
          <w:rFonts w:hint="eastAsia" w:ascii="宋体"/>
          <w:b/>
          <w:sz w:val="30"/>
          <w:szCs w:val="30"/>
          <w:highlight w:val="none"/>
        </w:rPr>
      </w:pPr>
      <w:r>
        <w:rPr>
          <w:rFonts w:hint="eastAsia" w:ascii="宋体"/>
          <w:b/>
          <w:sz w:val="30"/>
          <w:szCs w:val="30"/>
          <w:highlight w:val="none"/>
        </w:rPr>
        <w:t xml:space="preserve">第四章 </w:t>
      </w:r>
      <w:bookmarkStart w:id="262" w:name="_Toc73463234"/>
      <w:r>
        <w:rPr>
          <w:rFonts w:hint="eastAsia" w:ascii="宋体"/>
          <w:b/>
          <w:sz w:val="30"/>
          <w:szCs w:val="30"/>
          <w:highlight w:val="none"/>
        </w:rPr>
        <w:t xml:space="preserve"> 采购需求</w:t>
      </w:r>
    </w:p>
    <w:p>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一、拟投放设备种类及数量</w:t>
      </w:r>
    </w:p>
    <w:tbl>
      <w:tblPr>
        <w:tblStyle w:val="56"/>
        <w:tblW w:w="8044" w:type="dxa"/>
        <w:jc w:val="center"/>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265"/>
        <w:gridCol w:w="1225"/>
        <w:gridCol w:w="3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名称</w:t>
            </w:r>
          </w:p>
        </w:tc>
        <w:tc>
          <w:tcPr>
            <w:tcW w:w="122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预估投放数量</w:t>
            </w:r>
          </w:p>
        </w:tc>
        <w:tc>
          <w:tcPr>
            <w:tcW w:w="362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共享轮椅</w:t>
            </w:r>
          </w:p>
        </w:tc>
        <w:tc>
          <w:tcPr>
            <w:tcW w:w="122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68</w:t>
            </w:r>
          </w:p>
        </w:tc>
        <w:tc>
          <w:tcPr>
            <w:tcW w:w="362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sz w:val="24"/>
                <w:szCs w:val="24"/>
                <w:highlight w:val="none"/>
              </w:rPr>
            </w:pPr>
            <w:bookmarkStart w:id="263" w:name="OLE_LINK6"/>
            <w:r>
              <w:rPr>
                <w:rFonts w:hint="eastAsia" w:ascii="宋体" w:hAnsi="宋体" w:eastAsia="宋体" w:cs="宋体"/>
                <w:sz w:val="24"/>
                <w:szCs w:val="24"/>
                <w:highlight w:val="none"/>
              </w:rPr>
              <w:t>具体位置、数量根据</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需求摆放</w:t>
            </w:r>
            <w:bookmarkEnd w:id="2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共享平车</w:t>
            </w:r>
          </w:p>
        </w:tc>
        <w:tc>
          <w:tcPr>
            <w:tcW w:w="122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362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具体位置、数量根据</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需求摆放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4"/>
                <w:szCs w:val="24"/>
                <w:highlight w:val="none"/>
              </w:rPr>
            </w:pPr>
            <w:bookmarkStart w:id="264" w:name="OLE_LINK3"/>
            <w:r>
              <w:rPr>
                <w:rFonts w:hint="eastAsia" w:ascii="宋体" w:hAnsi="宋体" w:eastAsia="宋体" w:cs="宋体"/>
                <w:sz w:val="24"/>
                <w:szCs w:val="24"/>
                <w:highlight w:val="none"/>
              </w:rPr>
              <w:t>共享候诊、按摩椅</w:t>
            </w:r>
            <w:bookmarkEnd w:id="264"/>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试投放</w:t>
            </w:r>
          </w:p>
        </w:tc>
        <w:tc>
          <w:tcPr>
            <w:tcW w:w="122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未定</w:t>
            </w:r>
          </w:p>
        </w:tc>
        <w:tc>
          <w:tcPr>
            <w:tcW w:w="362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具体位置、数量根据</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需求摆放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共享陪护椅（床）试投放</w:t>
            </w:r>
          </w:p>
        </w:tc>
        <w:tc>
          <w:tcPr>
            <w:tcW w:w="122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未定</w:t>
            </w:r>
          </w:p>
        </w:tc>
        <w:tc>
          <w:tcPr>
            <w:tcW w:w="362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具体位置、数量根据</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需求摆放</w:t>
            </w:r>
          </w:p>
        </w:tc>
      </w:tr>
    </w:tbl>
    <w:p>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二、服务要求：</w:t>
      </w:r>
    </w:p>
    <w:p>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拟投放使用的设备包含但不限于轮椅、平车、候诊、按摩椅、陪护椅及其相关附件，须是质量合格</w:t>
      </w:r>
      <w:r>
        <w:rPr>
          <w:rFonts w:hint="eastAsia" w:ascii="宋体" w:hAnsi="宋体" w:eastAsia="宋体" w:cs="宋体"/>
          <w:szCs w:val="21"/>
          <w:highlight w:val="none"/>
          <w:lang w:val="en-US" w:eastAsia="zh-CN"/>
        </w:rPr>
        <w:t>产品</w:t>
      </w:r>
      <w:r>
        <w:rPr>
          <w:rFonts w:hint="eastAsia" w:ascii="宋体" w:hAnsi="宋体" w:eastAsia="宋体" w:cs="宋体"/>
          <w:szCs w:val="21"/>
          <w:highlight w:val="none"/>
        </w:rPr>
        <w:t>，安全可靠，且使用性能符合国家相关能规范要求。</w:t>
      </w:r>
    </w:p>
    <w:p>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中标人在投放设备前（含服务期内新增设备，新增设备性能与质量不低于在用设备）出具拟投放产品的相关合格证书，经由</w:t>
      </w:r>
      <w:r>
        <w:rPr>
          <w:rFonts w:hint="eastAsia" w:ascii="宋体" w:hAnsi="宋体" w:eastAsia="宋体" w:cs="宋体"/>
          <w:szCs w:val="21"/>
          <w:highlight w:val="none"/>
          <w:lang w:eastAsia="zh-CN"/>
        </w:rPr>
        <w:t>招标人</w:t>
      </w:r>
      <w:r>
        <w:rPr>
          <w:rFonts w:hint="eastAsia" w:ascii="宋体" w:hAnsi="宋体" w:eastAsia="宋体" w:cs="宋体"/>
          <w:szCs w:val="21"/>
          <w:highlight w:val="none"/>
        </w:rPr>
        <w:t>确认同意后方可投入使用。</w:t>
      </w:r>
    </w:p>
    <w:p>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清洁维护要求：</w:t>
      </w:r>
    </w:p>
    <w:p>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清洁要求：中标人须按</w:t>
      </w:r>
      <w:r>
        <w:rPr>
          <w:rFonts w:hint="eastAsia" w:ascii="宋体" w:hAnsi="宋体" w:eastAsia="宋体" w:cs="宋体"/>
          <w:szCs w:val="21"/>
          <w:highlight w:val="none"/>
          <w:lang w:eastAsia="zh-CN"/>
        </w:rPr>
        <w:t>招标人</w:t>
      </w:r>
      <w:r>
        <w:rPr>
          <w:rFonts w:hint="eastAsia" w:ascii="宋体" w:hAnsi="宋体" w:eastAsia="宋体" w:cs="宋体"/>
          <w:szCs w:val="21"/>
          <w:highlight w:val="none"/>
        </w:rPr>
        <w:t>要求，每周定时消毒并记录，如有明显污物，及时对共享设备进行消毒处理，每月向</w:t>
      </w:r>
      <w:r>
        <w:rPr>
          <w:rFonts w:hint="eastAsia" w:ascii="宋体" w:hAnsi="宋体" w:eastAsia="宋体" w:cs="宋体"/>
          <w:szCs w:val="21"/>
          <w:highlight w:val="none"/>
          <w:lang w:eastAsia="zh-CN"/>
        </w:rPr>
        <w:t>招标人</w:t>
      </w:r>
      <w:r>
        <w:rPr>
          <w:rFonts w:hint="eastAsia" w:ascii="宋体" w:hAnsi="宋体" w:eastAsia="宋体" w:cs="宋体"/>
          <w:szCs w:val="21"/>
          <w:highlight w:val="none"/>
        </w:rPr>
        <w:t>提供消毒记录存档</w:t>
      </w:r>
    </w:p>
    <w:p>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维修维护要求：项目设备出现故障，中标人接到使用人员或</w:t>
      </w:r>
      <w:r>
        <w:rPr>
          <w:rFonts w:hint="eastAsia" w:ascii="宋体" w:hAnsi="宋体" w:eastAsia="宋体" w:cs="宋体"/>
          <w:szCs w:val="21"/>
          <w:highlight w:val="none"/>
          <w:lang w:eastAsia="zh-CN"/>
        </w:rPr>
        <w:t>招标人</w:t>
      </w:r>
      <w:r>
        <w:rPr>
          <w:rFonts w:hint="eastAsia" w:ascii="宋体" w:hAnsi="宋体" w:eastAsia="宋体" w:cs="宋体"/>
          <w:szCs w:val="21"/>
          <w:highlight w:val="none"/>
        </w:rPr>
        <w:t>电话后，可在线处理的问题应在4小时内处理完毕，需到场处理的应在8小时内到场、24小时内处理完毕，24小时不能维修完毕的应提供备用设备优先保障病患使用。</w:t>
      </w:r>
    </w:p>
    <w:p>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对磨损严重、已影响使用感受的设备，中标人应在</w:t>
      </w:r>
      <w:r>
        <w:rPr>
          <w:rFonts w:hint="eastAsia" w:ascii="宋体" w:hAnsi="宋体" w:eastAsia="宋体" w:cs="宋体"/>
          <w:szCs w:val="21"/>
          <w:highlight w:val="none"/>
          <w:lang w:eastAsia="zh-CN"/>
        </w:rPr>
        <w:t>招标人</w:t>
      </w:r>
      <w:r>
        <w:rPr>
          <w:rFonts w:hint="eastAsia" w:ascii="宋体" w:hAnsi="宋体" w:eastAsia="宋体" w:cs="宋体"/>
          <w:szCs w:val="21"/>
          <w:highlight w:val="none"/>
        </w:rPr>
        <w:t>要求下，采取维修或更换共享设备的方式，保障安全使用。</w:t>
      </w:r>
    </w:p>
    <w:p>
      <w:pPr>
        <w:snapToGrid w:val="0"/>
        <w:spacing w:line="400" w:lineRule="exact"/>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中标人在中标</w:t>
      </w:r>
      <w:r>
        <w:rPr>
          <w:rFonts w:hint="eastAsia" w:ascii="宋体" w:hAnsi="宋体" w:eastAsia="宋体" w:cs="宋体"/>
          <w:b/>
          <w:bCs/>
          <w:szCs w:val="21"/>
          <w:highlight w:val="none"/>
          <w:lang w:val="en-US" w:eastAsia="zh-CN"/>
        </w:rPr>
        <w:t>结果</w:t>
      </w:r>
      <w:r>
        <w:rPr>
          <w:rFonts w:hint="eastAsia" w:ascii="宋体" w:hAnsi="宋体" w:eastAsia="宋体" w:cs="宋体"/>
          <w:b/>
          <w:bCs/>
          <w:szCs w:val="21"/>
          <w:highlight w:val="none"/>
        </w:rPr>
        <w:t>公示发布后，须向</w:t>
      </w:r>
      <w:r>
        <w:rPr>
          <w:rFonts w:hint="eastAsia" w:ascii="宋体" w:hAnsi="宋体" w:eastAsia="宋体" w:cs="宋体"/>
          <w:b/>
          <w:bCs/>
          <w:szCs w:val="21"/>
          <w:highlight w:val="none"/>
          <w:lang w:val="en-US" w:eastAsia="zh-CN"/>
        </w:rPr>
        <w:t>招标人</w:t>
      </w:r>
      <w:r>
        <w:rPr>
          <w:rFonts w:hint="eastAsia" w:ascii="宋体" w:hAnsi="宋体" w:eastAsia="宋体" w:cs="宋体"/>
          <w:b/>
          <w:bCs/>
          <w:szCs w:val="21"/>
          <w:highlight w:val="none"/>
        </w:rPr>
        <w:t>缴纳风险金5000元（伍仟元整），并在</w:t>
      </w:r>
      <w:r>
        <w:rPr>
          <w:rFonts w:hint="eastAsia" w:ascii="宋体" w:hAnsi="宋体" w:eastAsia="宋体" w:cs="宋体"/>
          <w:b/>
          <w:bCs/>
          <w:szCs w:val="21"/>
          <w:highlight w:val="none"/>
          <w:lang w:eastAsia="zh-CN"/>
        </w:rPr>
        <w:t>招标人</w:t>
      </w:r>
      <w:r>
        <w:rPr>
          <w:rFonts w:hint="eastAsia" w:ascii="宋体" w:hAnsi="宋体" w:eastAsia="宋体" w:cs="宋体"/>
          <w:b/>
          <w:bCs/>
          <w:szCs w:val="21"/>
          <w:highlight w:val="none"/>
        </w:rPr>
        <w:t>要求的期限内签订合同。</w:t>
      </w:r>
    </w:p>
    <w:p>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所有设备进场必须听从</w:t>
      </w:r>
      <w:r>
        <w:rPr>
          <w:rFonts w:hint="eastAsia" w:ascii="宋体" w:hAnsi="宋体" w:eastAsia="宋体" w:cs="宋体"/>
          <w:szCs w:val="21"/>
          <w:highlight w:val="none"/>
          <w:lang w:eastAsia="zh-CN"/>
        </w:rPr>
        <w:t>招标人</w:t>
      </w:r>
      <w:r>
        <w:rPr>
          <w:rFonts w:hint="eastAsia" w:ascii="宋体" w:hAnsi="宋体" w:eastAsia="宋体" w:cs="宋体"/>
          <w:szCs w:val="21"/>
          <w:highlight w:val="none"/>
        </w:rPr>
        <w:t>安排，以</w:t>
      </w:r>
      <w:r>
        <w:rPr>
          <w:rFonts w:hint="eastAsia" w:ascii="宋体" w:hAnsi="宋体" w:eastAsia="宋体" w:cs="宋体"/>
          <w:szCs w:val="21"/>
          <w:highlight w:val="none"/>
          <w:lang w:eastAsia="zh-CN"/>
        </w:rPr>
        <w:t>招标人</w:t>
      </w:r>
      <w:r>
        <w:rPr>
          <w:rFonts w:hint="eastAsia" w:ascii="宋体" w:hAnsi="宋体" w:eastAsia="宋体" w:cs="宋体"/>
          <w:szCs w:val="21"/>
          <w:highlight w:val="none"/>
        </w:rPr>
        <w:t>安排时间、地点、数量为准，如未按照要求执行或延期，且无法提供有效的应对方案，影响到</w:t>
      </w:r>
      <w:r>
        <w:rPr>
          <w:rFonts w:hint="eastAsia" w:ascii="宋体" w:hAnsi="宋体" w:eastAsia="宋体" w:cs="宋体"/>
          <w:szCs w:val="21"/>
          <w:highlight w:val="none"/>
          <w:lang w:eastAsia="zh-CN"/>
        </w:rPr>
        <w:t>招标人</w:t>
      </w:r>
      <w:r>
        <w:rPr>
          <w:rFonts w:hint="eastAsia" w:ascii="宋体" w:hAnsi="宋体" w:eastAsia="宋体" w:cs="宋体"/>
          <w:szCs w:val="21"/>
          <w:highlight w:val="none"/>
        </w:rPr>
        <w:t>正常使用的，</w:t>
      </w:r>
      <w:r>
        <w:rPr>
          <w:rFonts w:hint="eastAsia" w:ascii="宋体" w:hAnsi="宋体" w:eastAsia="宋体" w:cs="宋体"/>
          <w:szCs w:val="21"/>
          <w:highlight w:val="none"/>
          <w:lang w:eastAsia="zh-CN"/>
        </w:rPr>
        <w:t>招标人</w:t>
      </w:r>
      <w:r>
        <w:rPr>
          <w:rFonts w:hint="eastAsia" w:ascii="宋体" w:hAnsi="宋体" w:eastAsia="宋体" w:cs="宋体"/>
          <w:szCs w:val="21"/>
          <w:highlight w:val="none"/>
        </w:rPr>
        <w:t>有权终止合同，一切后果由中标人自行承担</w:t>
      </w:r>
    </w:p>
    <w:p>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本项目</w:t>
      </w:r>
      <w:r>
        <w:rPr>
          <w:rFonts w:hint="eastAsia" w:ascii="宋体" w:hAnsi="宋体" w:eastAsia="宋体" w:cs="宋体"/>
          <w:szCs w:val="21"/>
          <w:highlight w:val="none"/>
          <w:lang w:eastAsia="zh-CN"/>
        </w:rPr>
        <w:t>招标人</w:t>
      </w:r>
      <w:r>
        <w:rPr>
          <w:rFonts w:hint="eastAsia" w:ascii="宋体" w:hAnsi="宋体" w:eastAsia="宋体" w:cs="宋体"/>
          <w:szCs w:val="21"/>
          <w:highlight w:val="none"/>
        </w:rPr>
        <w:t>不支付任何费用，服务期内所产生的费用均由中标人自行承担。服务期内的一切安全责任事故均由中标单位负责，与本</w:t>
      </w:r>
      <w:r>
        <w:rPr>
          <w:rFonts w:hint="eastAsia" w:ascii="宋体" w:hAnsi="宋体" w:eastAsia="宋体" w:cs="宋体"/>
          <w:szCs w:val="21"/>
          <w:highlight w:val="none"/>
          <w:lang w:eastAsia="zh-CN"/>
        </w:rPr>
        <w:t>招标人</w:t>
      </w:r>
      <w:r>
        <w:rPr>
          <w:rFonts w:hint="eastAsia" w:ascii="宋体" w:hAnsi="宋体" w:eastAsia="宋体" w:cs="宋体"/>
          <w:szCs w:val="21"/>
          <w:highlight w:val="none"/>
        </w:rPr>
        <w:t>无关</w:t>
      </w:r>
    </w:p>
    <w:p>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政策调整及价格：合同期内，中标方必须承诺所投放共享设备设置40分钟免费时间段（共享候诊椅、按摩椅不在免费时间段范围内），后续收费按相关部门核定（备案）标准执行。我院不为此承担任何责任；</w:t>
      </w:r>
    </w:p>
    <w:p>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中标人须提供（含设备、主辅材料）的采购、运输至</w:t>
      </w:r>
      <w:r>
        <w:rPr>
          <w:rFonts w:hint="eastAsia" w:ascii="宋体" w:hAnsi="宋体" w:eastAsia="宋体" w:cs="宋体"/>
          <w:szCs w:val="21"/>
          <w:highlight w:val="none"/>
          <w:lang w:eastAsia="zh-CN"/>
        </w:rPr>
        <w:t>招标人</w:t>
      </w:r>
      <w:r>
        <w:rPr>
          <w:rFonts w:hint="eastAsia" w:ascii="宋体" w:hAnsi="宋体" w:eastAsia="宋体" w:cs="宋体"/>
          <w:szCs w:val="21"/>
          <w:highlight w:val="none"/>
        </w:rPr>
        <w:t>指定地点、安装、垃圾清运、垃圾外运、成品保护、损坏修复等、调试、耗材、质保、管理费、利润、税金、验收等供服务的一切成本和费用以及采购需求及所有责任、义务和风险等所有费用；</w:t>
      </w:r>
    </w:p>
    <w:p>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共享设备水电服务费按季度营业额（后台系统须向我院管理人员开放以便随时查看汇总）双方核对汇总后按中标的%比上交我院；</w:t>
      </w:r>
    </w:p>
    <w:p>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陪护椅（床）及共享候诊、按摩椅拟先行一定数量，选择一个科室、部分地方投入试运行3个月时间，根据具体运行情况及患者接受程度、投诉等情况综合判断后续事宜，不排除患者反对投放投诉强烈造成停止投放直至撤场。</w:t>
      </w:r>
    </w:p>
    <w:p>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所有因共享设备引起的相关有效投诉达到月均两起（按季度统计计算），则我院将重新考虑招标并不承担任何违约责任。重新招标直至确定新供应商期间，原中标单位仍须做好相关投放及维护服务，否则我院有权扣除风险金不予退还</w:t>
      </w:r>
    </w:p>
    <w:p>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因设备故障、设备质量问题、使用人操作不当没有及时提醒和指导、使用设备过程中人员受伤等（如座位利物突出损坏衣物和身体、按摩损伤、轮椅平车摔倒等等）引起的投诉纠纷或赔偿由投放人全权负责，并能及时妥善处理解决。</w:t>
      </w:r>
    </w:p>
    <w:p>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招标人有权对中标人的经营行为、商品质量、数量、价格、服务质量等进行监督，中标人应听取招标方意见，采取措施及时纠正；</w:t>
      </w:r>
    </w:p>
    <w:p>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14.</w:t>
      </w:r>
      <w:r>
        <w:rPr>
          <w:rFonts w:hint="eastAsia" w:ascii="宋体" w:hAnsi="宋体" w:eastAsia="宋体" w:cs="宋体"/>
          <w:szCs w:val="21"/>
          <w:highlight w:val="none"/>
        </w:rPr>
        <w:t>中标人若造成重大责任事故，招标人有权立即终止其承包合同，并由中标人赔偿由此带来的一切经济损失；</w:t>
      </w:r>
    </w:p>
    <w:p>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如遇国家政策变化或自然灾害等不可抗拒因素，招标人有权无条件终止合同；</w:t>
      </w:r>
    </w:p>
    <w:p>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16.</w:t>
      </w:r>
      <w:r>
        <w:rPr>
          <w:rFonts w:hint="eastAsia" w:ascii="宋体" w:hAnsi="宋体" w:eastAsia="宋体" w:cs="宋体"/>
          <w:szCs w:val="21"/>
          <w:highlight w:val="none"/>
        </w:rPr>
        <w:t>保修期：中标方所供的按摩椅产品保修期为终身保修，定期检修设备，以保证设备正常使用，出现故障的设备提供免费的维修及保养，对于无法维修/无法继续使用的设备提供免费更换；</w:t>
      </w:r>
    </w:p>
    <w:p>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17.</w:t>
      </w:r>
      <w:r>
        <w:rPr>
          <w:rFonts w:hint="eastAsia" w:ascii="宋体" w:hAnsi="宋体" w:eastAsia="宋体" w:cs="宋体"/>
          <w:szCs w:val="21"/>
          <w:highlight w:val="none"/>
        </w:rPr>
        <w:t>设备摆放及电线安装由中标方负责，施工期间中标方必须听从</w:t>
      </w:r>
      <w:r>
        <w:rPr>
          <w:rFonts w:hint="eastAsia" w:ascii="宋体" w:hAnsi="宋体" w:eastAsia="宋体" w:cs="宋体"/>
          <w:szCs w:val="21"/>
          <w:highlight w:val="none"/>
          <w:lang w:eastAsia="zh-CN"/>
        </w:rPr>
        <w:t>招标人</w:t>
      </w:r>
      <w:r>
        <w:rPr>
          <w:rFonts w:hint="eastAsia" w:ascii="宋体" w:hAnsi="宋体" w:eastAsia="宋体" w:cs="宋体"/>
          <w:szCs w:val="21"/>
          <w:highlight w:val="none"/>
        </w:rPr>
        <w:t>相关工作人员安排，选择在</w:t>
      </w:r>
      <w:r>
        <w:rPr>
          <w:rFonts w:hint="eastAsia" w:ascii="宋体" w:hAnsi="宋体" w:eastAsia="宋体" w:cs="宋体"/>
          <w:szCs w:val="21"/>
          <w:highlight w:val="none"/>
          <w:lang w:eastAsia="zh-CN"/>
        </w:rPr>
        <w:t>招标人</w:t>
      </w:r>
      <w:r>
        <w:rPr>
          <w:rFonts w:hint="eastAsia" w:ascii="宋体" w:hAnsi="宋体" w:eastAsia="宋体" w:cs="宋体"/>
          <w:szCs w:val="21"/>
          <w:highlight w:val="none"/>
        </w:rPr>
        <w:t>下班时段进行安装，不得影响</w:t>
      </w:r>
      <w:r>
        <w:rPr>
          <w:rFonts w:hint="eastAsia" w:ascii="宋体" w:hAnsi="宋体" w:eastAsia="宋体" w:cs="宋体"/>
          <w:szCs w:val="21"/>
          <w:highlight w:val="none"/>
          <w:lang w:eastAsia="zh-CN"/>
        </w:rPr>
        <w:t>招标人</w:t>
      </w:r>
      <w:r>
        <w:rPr>
          <w:rFonts w:hint="eastAsia" w:ascii="宋体" w:hAnsi="宋体" w:eastAsia="宋体" w:cs="宋体"/>
          <w:szCs w:val="21"/>
          <w:highlight w:val="none"/>
        </w:rPr>
        <w:t>运营秩序，不得影响</w:t>
      </w:r>
      <w:r>
        <w:rPr>
          <w:rFonts w:hint="eastAsia" w:ascii="宋体" w:hAnsi="宋体" w:eastAsia="宋体" w:cs="宋体"/>
          <w:szCs w:val="21"/>
          <w:highlight w:val="none"/>
          <w:lang w:eastAsia="zh-CN"/>
        </w:rPr>
        <w:t>招标人</w:t>
      </w:r>
      <w:r>
        <w:rPr>
          <w:rFonts w:hint="eastAsia" w:ascii="宋体" w:hAnsi="宋体" w:eastAsia="宋体" w:cs="宋体"/>
          <w:szCs w:val="21"/>
          <w:highlight w:val="none"/>
        </w:rPr>
        <w:t>消防安全通道；</w:t>
      </w:r>
    </w:p>
    <w:p>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18.</w:t>
      </w:r>
      <w:r>
        <w:rPr>
          <w:rFonts w:hint="eastAsia" w:ascii="宋体" w:hAnsi="宋体" w:eastAsia="宋体" w:cs="宋体"/>
          <w:szCs w:val="21"/>
          <w:highlight w:val="none"/>
        </w:rPr>
        <w:t>中标方必须派出具备相关操作资格的专业技术人员负责安装；所有产品应符合国家相关安全规范要求；中标方施工期间做好相应的安全措施，施工期间发生的一切生命安全及财产损失，由中标方负全责</w:t>
      </w:r>
      <w:r>
        <w:rPr>
          <w:rFonts w:hint="eastAsia" w:ascii="宋体" w:hAnsi="宋体" w:eastAsia="宋体" w:cs="宋体"/>
          <w:szCs w:val="21"/>
          <w:highlight w:val="none"/>
          <w:lang w:eastAsia="zh-CN"/>
        </w:rPr>
        <w:t>。</w:t>
      </w: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jc w:val="center"/>
        <w:rPr>
          <w:rFonts w:hint="eastAsia" w:ascii="宋体" w:hAnsi="Times New Roman" w:eastAsia="宋体" w:cs="Times New Roman"/>
          <w:b/>
          <w:sz w:val="30"/>
          <w:szCs w:val="30"/>
          <w:highlight w:val="none"/>
        </w:rPr>
      </w:pPr>
      <w:r>
        <w:rPr>
          <w:rFonts w:hint="eastAsia" w:ascii="宋体" w:hAnsi="Times New Roman" w:eastAsia="宋体" w:cs="Times New Roman"/>
          <w:b/>
          <w:sz w:val="30"/>
          <w:szCs w:val="30"/>
          <w:highlight w:val="none"/>
        </w:rPr>
        <w:t xml:space="preserve">第五章  </w:t>
      </w:r>
      <w:bookmarkEnd w:id="262"/>
      <w:r>
        <w:rPr>
          <w:rFonts w:hint="eastAsia" w:ascii="宋体" w:hAnsi="Times New Roman" w:eastAsia="宋体" w:cs="Times New Roman"/>
          <w:b/>
          <w:sz w:val="30"/>
          <w:szCs w:val="30"/>
          <w:highlight w:val="none"/>
        </w:rPr>
        <w:t>合同条款及格式参考范本</w:t>
      </w:r>
    </w:p>
    <w:p>
      <w:pPr>
        <w:spacing w:line="250"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before="98" w:line="219" w:lineRule="auto"/>
        <w:ind w:left="2964"/>
        <w:outlineLvl w:val="1"/>
        <w:rPr>
          <w:rFonts w:hint="eastAsia" w:ascii="宋体" w:hAnsi="宋体" w:eastAsia="宋体" w:cs="宋体"/>
          <w:color w:val="auto"/>
          <w:sz w:val="30"/>
          <w:szCs w:val="30"/>
          <w:highlight w:val="none"/>
        </w:rPr>
      </w:pPr>
      <w:r>
        <w:rPr>
          <w:rFonts w:hint="eastAsia" w:ascii="宋体" w:hAnsi="宋体" w:eastAsia="宋体" w:cs="宋体"/>
          <w:color w:val="auto"/>
          <w:spacing w:val="15"/>
          <w:sz w:val="30"/>
          <w:szCs w:val="30"/>
          <w:highlight w:val="none"/>
        </w:rPr>
        <w:t>一</w:t>
      </w:r>
      <w:r>
        <w:rPr>
          <w:rFonts w:hint="eastAsia" w:ascii="宋体" w:hAnsi="宋体" w:eastAsia="宋体" w:cs="宋体"/>
          <w:color w:val="auto"/>
          <w:spacing w:val="11"/>
          <w:sz w:val="30"/>
          <w:szCs w:val="30"/>
          <w:highlight w:val="none"/>
        </w:rPr>
        <w:t>、合同协议书(格式)</w:t>
      </w: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napToGrid w:val="0"/>
        <w:spacing w:line="400" w:lineRule="exact"/>
        <w:ind w:firstLine="1050" w:firstLineChars="500"/>
        <w:rPr>
          <w:rFonts w:hint="eastAsia" w:ascii="宋体" w:hAnsi="宋体" w:eastAsia="宋体" w:cs="宋体"/>
          <w:szCs w:val="21"/>
          <w:highlight w:val="none"/>
        </w:rPr>
      </w:pPr>
      <w:r>
        <w:rPr>
          <w:rFonts w:hint="eastAsia" w:ascii="宋体" w:hAnsi="宋体" w:eastAsia="宋体" w:cs="宋体"/>
          <w:szCs w:val="21"/>
          <w:highlight w:val="none"/>
        </w:rPr>
        <w:t xml:space="preserve">项目名称：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szCs w:val="21"/>
          <w:highlight w:val="none"/>
        </w:rPr>
        <w:t xml:space="preserve"> </w:t>
      </w:r>
    </w:p>
    <w:p>
      <w:pPr>
        <w:snapToGrid w:val="0"/>
        <w:spacing w:line="400" w:lineRule="exact"/>
        <w:ind w:firstLine="1050" w:firstLineChars="500"/>
        <w:rPr>
          <w:rFonts w:hint="eastAsia" w:ascii="宋体" w:hAnsi="宋体" w:eastAsia="宋体" w:cs="宋体"/>
          <w:szCs w:val="21"/>
          <w:highlight w:val="none"/>
          <w:lang w:val="en-US" w:eastAsia="zh-CN"/>
        </w:rPr>
      </w:pPr>
    </w:p>
    <w:p>
      <w:pPr>
        <w:snapToGrid w:val="0"/>
        <w:spacing w:line="400" w:lineRule="exact"/>
        <w:ind w:firstLine="1050" w:firstLineChars="5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项目名称：</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szCs w:val="21"/>
          <w:highlight w:val="none"/>
        </w:rPr>
        <w:t xml:space="preserve">                            </w:t>
      </w:r>
    </w:p>
    <w:p>
      <w:pPr>
        <w:snapToGrid w:val="0"/>
        <w:spacing w:line="400" w:lineRule="exact"/>
        <w:ind w:firstLine="420" w:firstLineChars="200"/>
        <w:rPr>
          <w:rFonts w:hint="eastAsia" w:ascii="宋体" w:hAnsi="宋体" w:eastAsia="宋体" w:cs="宋体"/>
          <w:szCs w:val="21"/>
          <w:highlight w:val="none"/>
        </w:rPr>
      </w:pPr>
    </w:p>
    <w:p>
      <w:pPr>
        <w:snapToGrid w:val="0"/>
        <w:spacing w:line="400" w:lineRule="exact"/>
        <w:ind w:firstLine="1050" w:firstLineChars="500"/>
        <w:rPr>
          <w:rFonts w:hint="eastAsia" w:ascii="宋体" w:hAnsi="宋体" w:eastAsia="宋体" w:cs="宋体"/>
          <w:szCs w:val="21"/>
          <w:highlight w:val="none"/>
        </w:rPr>
      </w:pPr>
      <w:r>
        <w:rPr>
          <w:rFonts w:hint="eastAsia" w:ascii="宋体" w:hAnsi="宋体" w:eastAsia="宋体" w:cs="宋体"/>
          <w:szCs w:val="21"/>
          <w:highlight w:val="none"/>
        </w:rPr>
        <w:t>甲方(</w:t>
      </w: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rPr>
        <w:t>人)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szCs w:val="21"/>
          <w:highlight w:val="none"/>
        </w:rPr>
        <w:t xml:space="preserve">                               </w:t>
      </w:r>
    </w:p>
    <w:p>
      <w:pPr>
        <w:snapToGrid w:val="0"/>
        <w:spacing w:line="40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w:t>
      </w:r>
    </w:p>
    <w:p>
      <w:pPr>
        <w:snapToGrid w:val="0"/>
        <w:spacing w:line="400" w:lineRule="exact"/>
        <w:ind w:firstLine="1050" w:firstLineChars="500"/>
        <w:rPr>
          <w:rFonts w:hint="eastAsia" w:ascii="宋体" w:hAnsi="宋体" w:eastAsia="宋体" w:cs="宋体"/>
          <w:szCs w:val="21"/>
          <w:highlight w:val="none"/>
        </w:rPr>
      </w:pPr>
      <w:r>
        <w:rPr>
          <w:rFonts w:hint="eastAsia" w:ascii="宋体" w:hAnsi="宋体" w:eastAsia="宋体" w:cs="宋体"/>
          <w:szCs w:val="21"/>
          <w:highlight w:val="none"/>
        </w:rPr>
        <w:t>乙方(中标人)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szCs w:val="21"/>
          <w:highlight w:val="none"/>
        </w:rPr>
        <w:t xml:space="preserve">                               </w:t>
      </w:r>
    </w:p>
    <w:p>
      <w:pPr>
        <w:snapToGrid w:val="0"/>
        <w:spacing w:line="400" w:lineRule="exact"/>
        <w:ind w:firstLine="420" w:firstLineChars="200"/>
        <w:rPr>
          <w:rFonts w:hint="eastAsia" w:ascii="宋体" w:hAnsi="宋体" w:eastAsia="宋体" w:cs="宋体"/>
          <w:szCs w:val="21"/>
          <w:highlight w:val="none"/>
        </w:rPr>
      </w:pPr>
    </w:p>
    <w:p>
      <w:pPr>
        <w:snapToGrid w:val="0"/>
        <w:spacing w:line="400" w:lineRule="exact"/>
        <w:ind w:firstLine="1050" w:firstLineChars="500"/>
        <w:rPr>
          <w:rFonts w:hint="eastAsia" w:ascii="宋体" w:hAnsi="宋体" w:eastAsia="宋体" w:cs="宋体"/>
          <w:color w:val="auto"/>
          <w:sz w:val="21"/>
          <w:szCs w:val="21"/>
          <w:highlight w:val="none"/>
        </w:rPr>
      </w:pPr>
      <w:r>
        <w:rPr>
          <w:rFonts w:hint="eastAsia" w:ascii="宋体" w:hAnsi="宋体" w:eastAsia="宋体" w:cs="宋体"/>
          <w:szCs w:val="21"/>
          <w:highlight w:val="none"/>
        </w:rPr>
        <w:t>签订地：</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szCs w:val="21"/>
          <w:highlight w:val="none"/>
        </w:rPr>
        <w:t xml:space="preserve">          </w:t>
      </w:r>
      <w:r>
        <w:rPr>
          <w:rFonts w:hint="eastAsia" w:ascii="宋体" w:hAnsi="宋体" w:eastAsia="宋体" w:cs="宋体"/>
          <w:color w:val="auto"/>
          <w:sz w:val="21"/>
          <w:szCs w:val="21"/>
          <w:highlight w:val="none"/>
          <w:u w:val="single" w:color="auto"/>
        </w:rPr>
        <w:t xml:space="preserve">                            </w:t>
      </w:r>
    </w:p>
    <w:p>
      <w:pPr>
        <w:spacing w:line="418"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w:t>
      </w:r>
    </w:p>
    <w:p>
      <w:pPr>
        <w:spacing w:before="69" w:line="221" w:lineRule="auto"/>
        <w:ind w:left="862" w:firstLine="210" w:firstLineChars="100"/>
        <w:rPr>
          <w:rFonts w:hint="eastAsia" w:ascii="宋体" w:hAnsi="宋体" w:eastAsia="宋体" w:cs="宋体"/>
          <w:color w:val="auto"/>
          <w:sz w:val="21"/>
          <w:szCs w:val="21"/>
          <w:highlight w:val="none"/>
        </w:rPr>
      </w:pPr>
      <w:r>
        <w:rPr>
          <w:rFonts w:hint="eastAsia" w:ascii="宋体" w:hAnsi="宋体" w:eastAsia="宋体" w:cs="宋体"/>
          <w:szCs w:val="21"/>
          <w:highlight w:val="none"/>
        </w:rPr>
        <w:t>签订日期：</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日</w:t>
      </w:r>
    </w:p>
    <w:p>
      <w:pPr>
        <w:rPr>
          <w:rFonts w:hint="eastAsia" w:ascii="宋体" w:hAnsi="宋体" w:eastAsia="宋体" w:cs="宋体"/>
          <w:color w:val="auto"/>
          <w:highlight w:val="none"/>
        </w:rPr>
        <w:sectPr>
          <w:footerReference r:id="rId8" w:type="default"/>
          <w:pgSz w:w="11907" w:h="16839"/>
          <w:pgMar w:top="1440" w:right="1080" w:bottom="1440" w:left="1080" w:header="0" w:footer="996" w:gutter="0"/>
          <w:pgNumType w:fmt="decimal"/>
          <w:cols w:space="720" w:num="1"/>
        </w:sectPr>
      </w:pPr>
    </w:p>
    <w:p>
      <w:pPr>
        <w:keepNext w:val="0"/>
        <w:keepLines w:val="0"/>
        <w:pageBreakBefore w:val="0"/>
        <w:widowControl w:val="0"/>
        <w:tabs>
          <w:tab w:val="left" w:pos="557"/>
        </w:tabs>
        <w:kinsoku/>
        <w:wordWrap/>
        <w:overflowPunct/>
        <w:topLinePunct w:val="0"/>
        <w:autoSpaceDE/>
        <w:autoSpaceDN/>
        <w:bidi w:val="0"/>
        <w:adjustRightInd/>
        <w:snapToGrid/>
        <w:spacing w:line="400" w:lineRule="exact"/>
        <w:ind w:left="29" w:firstLine="41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u w:val="single" w:color="auto"/>
        </w:rPr>
        <w:tab/>
      </w:r>
      <w:r>
        <w:rPr>
          <w:rFonts w:hint="eastAsia" w:ascii="宋体" w:hAnsi="宋体" w:eastAsia="宋体" w:cs="宋体"/>
          <w:i/>
          <w:iCs/>
          <w:color w:val="auto"/>
          <w:spacing w:val="-12"/>
          <w:sz w:val="22"/>
          <w:szCs w:val="22"/>
          <w:highlight w:val="none"/>
          <w:u w:val="single" w:color="auto"/>
        </w:rPr>
        <w:t>(</w:t>
      </w:r>
      <w:r>
        <w:rPr>
          <w:rFonts w:hint="eastAsia" w:ascii="宋体" w:hAnsi="宋体" w:eastAsia="宋体" w:cs="宋体"/>
          <w:i/>
          <w:iCs/>
          <w:color w:val="auto"/>
          <w:spacing w:val="-12"/>
          <w:sz w:val="22"/>
          <w:szCs w:val="22"/>
          <w:highlight w:val="none"/>
          <w:u w:val="single" w:color="auto"/>
          <w:lang w:eastAsia="zh-CN"/>
        </w:rPr>
        <w:t>招标人</w:t>
      </w:r>
      <w:r>
        <w:rPr>
          <w:rFonts w:hint="eastAsia" w:ascii="宋体" w:hAnsi="宋体" w:eastAsia="宋体" w:cs="宋体"/>
          <w:i/>
          <w:iCs/>
          <w:color w:val="auto"/>
          <w:spacing w:val="-12"/>
          <w:sz w:val="22"/>
          <w:szCs w:val="22"/>
          <w:highlight w:val="none"/>
          <w:u w:val="single" w:color="auto"/>
        </w:rPr>
        <w:t>名</w:t>
      </w:r>
      <w:r>
        <w:rPr>
          <w:rFonts w:hint="eastAsia" w:ascii="宋体" w:hAnsi="宋体" w:eastAsia="宋体" w:cs="宋体"/>
          <w:i/>
          <w:iCs/>
          <w:color w:val="auto"/>
          <w:spacing w:val="-11"/>
          <w:sz w:val="22"/>
          <w:szCs w:val="22"/>
          <w:highlight w:val="none"/>
          <w:u w:val="single" w:color="auto"/>
        </w:rPr>
        <w:t>称</w:t>
      </w:r>
      <w:r>
        <w:rPr>
          <w:rFonts w:hint="eastAsia" w:ascii="宋体" w:hAnsi="宋体" w:eastAsia="宋体" w:cs="宋体"/>
          <w:i/>
          <w:iCs/>
          <w:color w:val="auto"/>
          <w:spacing w:val="-6"/>
          <w:sz w:val="22"/>
          <w:szCs w:val="22"/>
          <w:highlight w:val="none"/>
          <w:u w:val="single" w:color="auto"/>
        </w:rPr>
        <w:t>)</w:t>
      </w:r>
      <w:r>
        <w:rPr>
          <w:rFonts w:hint="eastAsia" w:ascii="宋体" w:hAnsi="宋体" w:eastAsia="宋体" w:cs="宋体"/>
          <w:color w:val="auto"/>
          <w:spacing w:val="-6"/>
          <w:sz w:val="22"/>
          <w:szCs w:val="22"/>
          <w:highlight w:val="none"/>
        </w:rPr>
        <w:t xml:space="preserve"> </w:t>
      </w:r>
      <w:r>
        <w:rPr>
          <w:rFonts w:hint="eastAsia" w:ascii="宋体" w:hAnsi="宋体" w:eastAsia="宋体" w:cs="宋体"/>
          <w:color w:val="auto"/>
          <w:spacing w:val="-6"/>
          <w:sz w:val="21"/>
          <w:szCs w:val="21"/>
          <w:highlight w:val="none"/>
        </w:rPr>
        <w:t>(以下简称： 甲方) 通过</w:t>
      </w:r>
      <w:r>
        <w:rPr>
          <w:rFonts w:hint="eastAsia" w:ascii="宋体" w:hAnsi="宋体" w:eastAsia="宋体" w:cs="宋体"/>
          <w:color w:val="auto"/>
          <w:spacing w:val="-6"/>
          <w:sz w:val="21"/>
          <w:szCs w:val="21"/>
          <w:highlight w:val="none"/>
          <w:lang w:val="en-US" w:eastAsia="zh-CN"/>
        </w:rPr>
        <w:t>公开招标</w:t>
      </w:r>
      <w:r>
        <w:rPr>
          <w:rFonts w:hint="eastAsia" w:ascii="宋体" w:hAnsi="宋体" w:eastAsia="宋体" w:cs="宋体"/>
          <w:color w:val="auto"/>
          <w:spacing w:val="-6"/>
          <w:sz w:val="21"/>
          <w:szCs w:val="21"/>
          <w:highlight w:val="none"/>
        </w:rPr>
        <w:t>，经评标委员会评定， 确定</w:t>
      </w:r>
      <w:r>
        <w:rPr>
          <w:rFonts w:hint="eastAsia" w:ascii="宋体" w:hAnsi="宋体" w:eastAsia="宋体" w:cs="宋体"/>
          <w:color w:val="auto"/>
          <w:spacing w:val="-6"/>
          <w:sz w:val="22"/>
          <w:szCs w:val="22"/>
          <w:highlight w:val="none"/>
          <w:u w:val="single" w:color="auto"/>
        </w:rPr>
        <w:t xml:space="preserve"> </w:t>
      </w:r>
      <w:r>
        <w:rPr>
          <w:rFonts w:hint="eastAsia" w:ascii="宋体" w:hAnsi="宋体" w:eastAsia="宋体" w:cs="宋体"/>
          <w:i/>
          <w:iCs/>
          <w:color w:val="auto"/>
          <w:spacing w:val="-6"/>
          <w:sz w:val="22"/>
          <w:szCs w:val="22"/>
          <w:highlight w:val="none"/>
          <w:u w:val="single" w:color="auto"/>
        </w:rPr>
        <w:t>(中标人名称)</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1"/>
          <w:szCs w:val="21"/>
          <w:highlight w:val="none"/>
        </w:rPr>
        <w:t>(以下简</w:t>
      </w:r>
      <w:r>
        <w:rPr>
          <w:rFonts w:hint="eastAsia" w:ascii="宋体" w:hAnsi="宋体" w:eastAsia="宋体" w:cs="宋体"/>
          <w:color w:val="auto"/>
          <w:spacing w:val="3"/>
          <w:sz w:val="21"/>
          <w:szCs w:val="21"/>
          <w:highlight w:val="none"/>
        </w:rPr>
        <w:t>称</w:t>
      </w:r>
      <w:r>
        <w:rPr>
          <w:rFonts w:hint="eastAsia" w:ascii="宋体" w:hAnsi="宋体" w:eastAsia="宋体" w:cs="宋体"/>
          <w:color w:val="auto"/>
          <w:spacing w:val="2"/>
          <w:sz w:val="21"/>
          <w:szCs w:val="21"/>
          <w:highlight w:val="none"/>
        </w:rPr>
        <w:t>：乙方) 为本项目中标人，现按照</w:t>
      </w:r>
      <w:r>
        <w:rPr>
          <w:rFonts w:hint="eastAsia" w:ascii="宋体" w:hAnsi="宋体" w:eastAsia="宋体" w:cs="宋体"/>
          <w:color w:val="auto"/>
          <w:spacing w:val="2"/>
          <w:sz w:val="21"/>
          <w:szCs w:val="21"/>
          <w:highlight w:val="none"/>
          <w:lang w:eastAsia="zh-CN"/>
        </w:rPr>
        <w:t>招标文件</w:t>
      </w:r>
      <w:r>
        <w:rPr>
          <w:rFonts w:hint="eastAsia" w:ascii="宋体" w:hAnsi="宋体" w:eastAsia="宋体" w:cs="宋体"/>
          <w:color w:val="auto"/>
          <w:spacing w:val="2"/>
          <w:sz w:val="21"/>
          <w:szCs w:val="21"/>
          <w:highlight w:val="none"/>
        </w:rPr>
        <w:t>确定的事项签订本合同。</w:t>
      </w:r>
    </w:p>
    <w:p>
      <w:pPr>
        <w:keepNext w:val="0"/>
        <w:keepLines w:val="0"/>
        <w:pageBreakBefore w:val="0"/>
        <w:widowControl w:val="0"/>
        <w:kinsoku/>
        <w:wordWrap/>
        <w:overflowPunct/>
        <w:topLinePunct w:val="0"/>
        <w:autoSpaceDE/>
        <w:autoSpaceDN/>
        <w:bidi w:val="0"/>
        <w:adjustRightInd/>
        <w:snapToGrid/>
        <w:spacing w:line="400" w:lineRule="exact"/>
        <w:ind w:left="24" w:right="152" w:firstLine="43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根据《中华人民共和国民法典》、《中</w:t>
      </w:r>
      <w:r>
        <w:rPr>
          <w:rFonts w:hint="eastAsia" w:ascii="宋体" w:hAnsi="宋体" w:eastAsia="宋体" w:cs="宋体"/>
          <w:color w:val="auto"/>
          <w:sz w:val="21"/>
          <w:szCs w:val="21"/>
          <w:highlight w:val="none"/>
        </w:rPr>
        <w:t>华人民共和国</w:t>
      </w:r>
      <w:r>
        <w:rPr>
          <w:rFonts w:hint="eastAsia" w:ascii="宋体" w:hAnsi="宋体" w:eastAsia="宋体" w:cs="宋体"/>
          <w:color w:val="auto"/>
          <w:sz w:val="21"/>
          <w:szCs w:val="21"/>
          <w:highlight w:val="none"/>
          <w:lang w:val="en-US" w:eastAsia="zh-CN"/>
        </w:rPr>
        <w:t>招标投标</w:t>
      </w:r>
      <w:r>
        <w:rPr>
          <w:rFonts w:hint="eastAsia" w:ascii="宋体" w:hAnsi="宋体" w:eastAsia="宋体" w:cs="宋体"/>
          <w:color w:val="auto"/>
          <w:sz w:val="21"/>
          <w:szCs w:val="21"/>
          <w:highlight w:val="none"/>
        </w:rPr>
        <w:t xml:space="preserve">法》等相关法律法规之规定， </w:t>
      </w:r>
      <w:r>
        <w:rPr>
          <w:rFonts w:hint="eastAsia" w:ascii="宋体" w:hAnsi="宋体" w:eastAsia="宋体" w:cs="宋体"/>
          <w:color w:val="auto"/>
          <w:spacing w:val="-1"/>
          <w:sz w:val="21"/>
          <w:szCs w:val="21"/>
          <w:highlight w:val="none"/>
        </w:rPr>
        <w:t>按照平等</w:t>
      </w:r>
      <w:r>
        <w:rPr>
          <w:rFonts w:hint="eastAsia" w:ascii="宋体" w:hAnsi="宋体" w:eastAsia="宋体" w:cs="宋体"/>
          <w:color w:val="auto"/>
          <w:sz w:val="21"/>
          <w:szCs w:val="21"/>
          <w:highlight w:val="none"/>
        </w:rPr>
        <w:t xml:space="preserve">、自愿、公平和诚实信用的原则，经甲方和乙方协商一致，约定以下合同条款，以兹共 </w:t>
      </w:r>
      <w:r>
        <w:rPr>
          <w:rFonts w:hint="eastAsia" w:ascii="宋体" w:hAnsi="宋体" w:eastAsia="宋体" w:cs="宋体"/>
          <w:color w:val="auto"/>
          <w:spacing w:val="-4"/>
          <w:sz w:val="21"/>
          <w:szCs w:val="21"/>
          <w:highlight w:val="none"/>
        </w:rPr>
        <w:t>同遵</w:t>
      </w:r>
      <w:r>
        <w:rPr>
          <w:rFonts w:hint="eastAsia" w:ascii="宋体" w:hAnsi="宋体" w:eastAsia="宋体" w:cs="宋体"/>
          <w:color w:val="auto"/>
          <w:spacing w:val="-2"/>
          <w:sz w:val="21"/>
          <w:szCs w:val="21"/>
          <w:highlight w:val="none"/>
        </w:rPr>
        <w:t>守、全面履行。</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1.1 </w:t>
      </w:r>
      <w:r>
        <w:rPr>
          <w:rFonts w:hint="eastAsia" w:ascii="宋体" w:hAnsi="宋体" w:eastAsia="宋体" w:cs="宋体"/>
          <w:color w:val="auto"/>
          <w:spacing w:val="-1"/>
          <w:sz w:val="21"/>
          <w:szCs w:val="21"/>
          <w:highlight w:val="none"/>
        </w:rPr>
        <w:t>合同组成部分</w:t>
      </w:r>
    </w:p>
    <w:p>
      <w:pPr>
        <w:keepNext w:val="0"/>
        <w:keepLines w:val="0"/>
        <w:pageBreakBefore w:val="0"/>
        <w:widowControl w:val="0"/>
        <w:kinsoku/>
        <w:wordWrap/>
        <w:overflowPunct/>
        <w:topLinePunct w:val="0"/>
        <w:autoSpaceDE/>
        <w:autoSpaceDN/>
        <w:bidi w:val="0"/>
        <w:adjustRightInd/>
        <w:snapToGrid/>
        <w:spacing w:line="400" w:lineRule="exact"/>
        <w:ind w:left="25" w:right="152" w:firstLine="43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下列</w:t>
      </w:r>
      <w:r>
        <w:rPr>
          <w:rFonts w:hint="eastAsia" w:ascii="宋体" w:hAnsi="宋体" w:eastAsia="宋体" w:cs="宋体"/>
          <w:color w:val="auto"/>
          <w:spacing w:val="-5"/>
          <w:sz w:val="21"/>
          <w:szCs w:val="21"/>
          <w:highlight w:val="none"/>
        </w:rPr>
        <w:t>文</w:t>
      </w:r>
      <w:r>
        <w:rPr>
          <w:rFonts w:hint="eastAsia" w:ascii="宋体" w:hAnsi="宋体" w:eastAsia="宋体" w:cs="宋体"/>
          <w:color w:val="auto"/>
          <w:spacing w:val="-3"/>
          <w:sz w:val="21"/>
          <w:szCs w:val="21"/>
          <w:highlight w:val="none"/>
        </w:rPr>
        <w:t>件为本合同的组成部分， 并构成一个整体，需综合解释、相互补充。如果下列文件内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容出现不一</w:t>
      </w:r>
      <w:r>
        <w:rPr>
          <w:rFonts w:hint="eastAsia" w:ascii="宋体" w:hAnsi="宋体" w:eastAsia="宋体" w:cs="宋体"/>
          <w:color w:val="auto"/>
          <w:sz w:val="21"/>
          <w:szCs w:val="21"/>
          <w:highlight w:val="none"/>
        </w:rPr>
        <w:t>致的情形，那么在保证按照</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 xml:space="preserve">确定的事项前提下，组成本合同的多个文件的优 </w:t>
      </w:r>
      <w:r>
        <w:rPr>
          <w:rFonts w:hint="eastAsia" w:ascii="宋体" w:hAnsi="宋体" w:eastAsia="宋体" w:cs="宋体"/>
          <w:color w:val="auto"/>
          <w:spacing w:val="-1"/>
          <w:sz w:val="21"/>
          <w:szCs w:val="21"/>
          <w:highlight w:val="none"/>
        </w:rPr>
        <w:t>先适用顺序如下：</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4"/>
          <w:sz w:val="21"/>
          <w:szCs w:val="21"/>
          <w:highlight w:val="none"/>
        </w:rPr>
        <w:t>1 本合同及其补充合同、变更协议；</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w:t>
      </w:r>
      <w:r>
        <w:rPr>
          <w:rFonts w:hint="eastAsia" w:ascii="宋体" w:hAnsi="宋体" w:eastAsia="宋体" w:cs="宋体"/>
          <w:color w:val="auto"/>
          <w:spacing w:val="-8"/>
          <w:sz w:val="21"/>
          <w:szCs w:val="21"/>
          <w:highlight w:val="none"/>
        </w:rPr>
        <w:t>.1.2 中标通知书；</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1.1.3 投标</w:t>
      </w:r>
      <w:r>
        <w:rPr>
          <w:rFonts w:hint="eastAsia" w:ascii="宋体" w:hAnsi="宋体" w:eastAsia="宋体" w:cs="宋体"/>
          <w:color w:val="auto"/>
          <w:spacing w:val="1"/>
          <w:sz w:val="21"/>
          <w:szCs w:val="21"/>
          <w:highlight w:val="none"/>
        </w:rPr>
        <w:t>文件(含澄清或者说明文件) ；</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1.1.4 </w:t>
      </w:r>
      <w:r>
        <w:rPr>
          <w:rFonts w:hint="eastAsia" w:ascii="宋体" w:hAnsi="宋体" w:eastAsia="宋体" w:cs="宋体"/>
          <w:color w:val="auto"/>
          <w:spacing w:val="2"/>
          <w:sz w:val="21"/>
          <w:szCs w:val="21"/>
          <w:highlight w:val="none"/>
          <w:lang w:eastAsia="zh-CN"/>
        </w:rPr>
        <w:t>招标文件</w:t>
      </w:r>
      <w:r>
        <w:rPr>
          <w:rFonts w:hint="eastAsia" w:ascii="宋体" w:hAnsi="宋体" w:eastAsia="宋体" w:cs="宋体"/>
          <w:color w:val="auto"/>
          <w:spacing w:val="1"/>
          <w:sz w:val="21"/>
          <w:szCs w:val="21"/>
          <w:highlight w:val="none"/>
        </w:rPr>
        <w:t>(含澄清或者修改文件) ；</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1.1.5 其他相关</w:t>
      </w:r>
      <w:r>
        <w:rPr>
          <w:rFonts w:hint="eastAsia" w:ascii="宋体" w:hAnsi="宋体" w:eastAsia="宋体" w:cs="宋体"/>
          <w:color w:val="auto"/>
          <w:spacing w:val="-5"/>
          <w:sz w:val="21"/>
          <w:szCs w:val="21"/>
          <w:highlight w:val="none"/>
          <w:lang w:eastAsia="zh-CN"/>
        </w:rPr>
        <w:t>招标文件</w:t>
      </w:r>
      <w:r>
        <w:rPr>
          <w:rFonts w:hint="eastAsia" w:ascii="宋体" w:hAnsi="宋体" w:eastAsia="宋体" w:cs="宋体"/>
          <w:color w:val="auto"/>
          <w:spacing w:val="-3"/>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2"/>
          <w:sz w:val="21"/>
          <w:szCs w:val="21"/>
          <w:highlight w:val="none"/>
        </w:rPr>
        <w:t xml:space="preserve"> 服务</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1.2.1 </w:t>
      </w:r>
      <w:r>
        <w:rPr>
          <w:rFonts w:hint="eastAsia" w:ascii="宋体" w:hAnsi="宋体" w:eastAsia="宋体" w:cs="宋体"/>
          <w:color w:val="auto"/>
          <w:spacing w:val="-3"/>
          <w:sz w:val="21"/>
          <w:szCs w:val="21"/>
          <w:highlight w:val="none"/>
          <w:lang w:val="en-US" w:eastAsia="zh-CN"/>
        </w:rPr>
        <w:t>项目</w:t>
      </w:r>
      <w:r>
        <w:rPr>
          <w:rFonts w:hint="eastAsia" w:ascii="宋体" w:hAnsi="宋体" w:eastAsia="宋体" w:cs="宋体"/>
          <w:color w:val="auto"/>
          <w:spacing w:val="-3"/>
          <w:sz w:val="21"/>
          <w:szCs w:val="21"/>
          <w:highlight w:val="none"/>
        </w:rPr>
        <w:t>名称：</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1.2.2 服务内容：</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1.2.3 质量</w:t>
      </w:r>
      <w:r>
        <w:rPr>
          <w:rFonts w:hint="eastAsia" w:ascii="宋体" w:hAnsi="宋体" w:eastAsia="宋体" w:cs="宋体"/>
          <w:color w:val="auto"/>
          <w:spacing w:val="-3"/>
          <w:sz w:val="21"/>
          <w:szCs w:val="21"/>
          <w:highlight w:val="none"/>
          <w:lang w:val="en-US" w:eastAsia="zh-CN"/>
        </w:rPr>
        <w:t>要求</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2"/>
          <w:sz w:val="21"/>
          <w:szCs w:val="21"/>
          <w:highlight w:val="none"/>
        </w:rPr>
        <w:t>3 价款</w:t>
      </w:r>
    </w:p>
    <w:p>
      <w:pPr>
        <w:keepNext w:val="0"/>
        <w:keepLines w:val="0"/>
        <w:pageBreakBefore w:val="0"/>
        <w:widowControl w:val="0"/>
        <w:kinsoku/>
        <w:wordWrap/>
        <w:overflowPunct/>
        <w:topLinePunct w:val="0"/>
        <w:autoSpaceDE/>
        <w:autoSpaceDN/>
        <w:bidi w:val="0"/>
        <w:adjustRightInd/>
        <w:snapToGrid/>
        <w:spacing w:line="400" w:lineRule="exact"/>
        <w:ind w:left="45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本合同总价为</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lang w:val="en-US" w:eastAsia="zh-CN"/>
        </w:rPr>
        <w:t>销售额的</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lang w:val="en-US" w:eastAsia="zh-CN"/>
        </w:rPr>
        <w:t>%</w:t>
      </w:r>
      <w:r>
        <w:rPr>
          <w:rFonts w:hint="eastAsia" w:ascii="宋体" w:hAnsi="宋体" w:eastAsia="宋体" w:cs="宋体"/>
          <w:color w:val="auto"/>
          <w:spacing w:val="-2"/>
          <w:sz w:val="21"/>
          <w:szCs w:val="21"/>
          <w:highlight w:val="none"/>
        </w:rPr>
        <w:t xml:space="preserve"> (大写： 人民币</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元) 。</w:t>
      </w:r>
    </w:p>
    <w:p>
      <w:pPr>
        <w:keepNext w:val="0"/>
        <w:keepLines w:val="0"/>
        <w:pageBreakBefore w:val="0"/>
        <w:widowControl w:val="0"/>
        <w:kinsoku/>
        <w:wordWrap/>
        <w:overflowPunct/>
        <w:topLinePunct w:val="0"/>
        <w:autoSpaceDE/>
        <w:autoSpaceDN/>
        <w:bidi w:val="0"/>
        <w:adjustRightInd/>
        <w:snapToGrid/>
        <w:spacing w:line="40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分</w:t>
      </w:r>
      <w:r>
        <w:rPr>
          <w:rFonts w:hint="eastAsia" w:ascii="宋体" w:hAnsi="宋体" w:eastAsia="宋体" w:cs="宋体"/>
          <w:color w:val="auto"/>
          <w:spacing w:val="-6"/>
          <w:sz w:val="21"/>
          <w:szCs w:val="21"/>
          <w:highlight w:val="none"/>
        </w:rPr>
        <w:t>项价格：</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1.4 </w:t>
      </w:r>
      <w:r>
        <w:rPr>
          <w:rFonts w:hint="eastAsia" w:ascii="宋体" w:hAnsi="宋体" w:eastAsia="宋体" w:cs="宋体"/>
          <w:color w:val="auto"/>
          <w:spacing w:val="-1"/>
          <w:sz w:val="21"/>
          <w:szCs w:val="21"/>
          <w:highlight w:val="none"/>
          <w:lang w:val="en-US" w:eastAsia="zh-CN"/>
        </w:rPr>
        <w:t>结算方式</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1.5 </w:t>
      </w:r>
      <w:r>
        <w:rPr>
          <w:rFonts w:hint="eastAsia" w:ascii="宋体" w:hAnsi="宋体" w:eastAsia="宋体" w:cs="宋体"/>
          <w:color w:val="auto"/>
          <w:spacing w:val="-1"/>
          <w:sz w:val="21"/>
          <w:szCs w:val="21"/>
          <w:highlight w:val="none"/>
          <w:lang w:val="en-US" w:eastAsia="zh-CN"/>
        </w:rPr>
        <w:t>合同</w:t>
      </w:r>
      <w:r>
        <w:rPr>
          <w:rFonts w:hint="eastAsia" w:ascii="宋体" w:hAnsi="宋体" w:eastAsia="宋体" w:cs="宋体"/>
          <w:color w:val="auto"/>
          <w:spacing w:val="-1"/>
          <w:sz w:val="21"/>
          <w:szCs w:val="21"/>
          <w:highlight w:val="none"/>
        </w:rPr>
        <w:t>期限、地点</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1.5.1 </w:t>
      </w:r>
      <w:r>
        <w:rPr>
          <w:rFonts w:hint="eastAsia" w:ascii="宋体" w:hAnsi="宋体" w:eastAsia="宋体" w:cs="宋体"/>
          <w:color w:val="auto"/>
          <w:spacing w:val="-3"/>
          <w:sz w:val="21"/>
          <w:szCs w:val="21"/>
          <w:highlight w:val="none"/>
          <w:lang w:val="en-US" w:eastAsia="zh-CN"/>
        </w:rPr>
        <w:t>合同</w:t>
      </w:r>
      <w:r>
        <w:rPr>
          <w:rFonts w:hint="eastAsia" w:ascii="宋体" w:hAnsi="宋体" w:eastAsia="宋体" w:cs="宋体"/>
          <w:color w:val="auto"/>
          <w:spacing w:val="-3"/>
          <w:sz w:val="21"/>
          <w:szCs w:val="21"/>
          <w:highlight w:val="none"/>
        </w:rPr>
        <w:t>期限：</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1.5.2 </w:t>
      </w:r>
      <w:r>
        <w:rPr>
          <w:rFonts w:hint="eastAsia" w:ascii="宋体" w:hAnsi="宋体" w:eastAsia="宋体" w:cs="宋体"/>
          <w:color w:val="auto"/>
          <w:spacing w:val="-3"/>
          <w:sz w:val="21"/>
          <w:szCs w:val="21"/>
          <w:highlight w:val="none"/>
          <w:lang w:val="en-US" w:eastAsia="zh-CN"/>
        </w:rPr>
        <w:t>履约</w:t>
      </w:r>
      <w:r>
        <w:rPr>
          <w:rFonts w:hint="eastAsia" w:ascii="宋体" w:hAnsi="宋体" w:eastAsia="宋体" w:cs="宋体"/>
          <w:color w:val="auto"/>
          <w:spacing w:val="-3"/>
          <w:sz w:val="21"/>
          <w:szCs w:val="21"/>
          <w:highlight w:val="none"/>
        </w:rPr>
        <w:t>地点：</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1.6 违约责任</w:t>
      </w:r>
    </w:p>
    <w:p>
      <w:pPr>
        <w:keepNext w:val="0"/>
        <w:keepLines w:val="0"/>
        <w:pageBreakBefore w:val="0"/>
        <w:widowControl w:val="0"/>
        <w:kinsoku/>
        <w:wordWrap/>
        <w:overflowPunct/>
        <w:topLinePunct w:val="0"/>
        <w:autoSpaceDE/>
        <w:autoSpaceDN/>
        <w:bidi w:val="0"/>
        <w:adjustRightInd/>
        <w:snapToGrid/>
        <w:spacing w:line="400" w:lineRule="exact"/>
        <w:ind w:left="21" w:firstLine="45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1.6</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rPr>
        <w:t xml:space="preserve"> 除不可抗力外， 任何一方未能履行本合同约定的其他主要义务， 经催告后在合理期限</w:t>
      </w:r>
      <w:r>
        <w:rPr>
          <w:rFonts w:hint="eastAsia" w:ascii="宋体" w:hAnsi="宋体" w:eastAsia="宋体" w:cs="宋体"/>
          <w:color w:val="auto"/>
          <w:spacing w:val="-4"/>
          <w:sz w:val="21"/>
          <w:szCs w:val="21"/>
          <w:highlight w:val="none"/>
        </w:rPr>
        <w:t>内仍未履行的， 或者</w:t>
      </w:r>
      <w:r>
        <w:rPr>
          <w:rFonts w:hint="eastAsia" w:ascii="宋体" w:hAnsi="宋体" w:eastAsia="宋体" w:cs="宋体"/>
          <w:color w:val="auto"/>
          <w:spacing w:val="-3"/>
          <w:sz w:val="21"/>
          <w:szCs w:val="21"/>
          <w:highlight w:val="none"/>
        </w:rPr>
        <w:t>任</w:t>
      </w:r>
      <w:r>
        <w:rPr>
          <w:rFonts w:hint="eastAsia" w:ascii="宋体" w:hAnsi="宋体" w:eastAsia="宋体" w:cs="宋体"/>
          <w:color w:val="auto"/>
          <w:spacing w:val="-2"/>
          <w:sz w:val="21"/>
          <w:szCs w:val="21"/>
          <w:highlight w:val="none"/>
        </w:rPr>
        <w:t>何一方有其他违约行为致使不能实现合同目的的，或者任何一方有腐败行</w:t>
      </w:r>
      <w:r>
        <w:rPr>
          <w:rFonts w:hint="eastAsia" w:ascii="宋体" w:hAnsi="宋体" w:eastAsia="宋体" w:cs="宋体"/>
          <w:color w:val="auto"/>
          <w:spacing w:val="4"/>
          <w:sz w:val="21"/>
          <w:szCs w:val="21"/>
          <w:highlight w:val="none"/>
        </w:rPr>
        <w:t>为(即：提供或给予</w:t>
      </w:r>
      <w:r>
        <w:rPr>
          <w:rFonts w:hint="eastAsia" w:ascii="宋体" w:hAnsi="宋体" w:eastAsia="宋体" w:cs="宋体"/>
          <w:color w:val="auto"/>
          <w:spacing w:val="3"/>
          <w:sz w:val="21"/>
          <w:szCs w:val="21"/>
          <w:highlight w:val="none"/>
        </w:rPr>
        <w:t>或</w:t>
      </w:r>
      <w:r>
        <w:rPr>
          <w:rFonts w:hint="eastAsia" w:ascii="宋体" w:hAnsi="宋体" w:eastAsia="宋体" w:cs="宋体"/>
          <w:color w:val="auto"/>
          <w:spacing w:val="2"/>
          <w:sz w:val="21"/>
          <w:szCs w:val="21"/>
          <w:highlight w:val="none"/>
        </w:rPr>
        <w:t>接受或索取任何财物或其他好处或者采取其他不正当手段影响对方当事人</w:t>
      </w:r>
      <w:r>
        <w:rPr>
          <w:rFonts w:hint="eastAsia" w:ascii="宋体" w:hAnsi="宋体" w:eastAsia="宋体" w:cs="宋体"/>
          <w:color w:val="auto"/>
          <w:spacing w:val="5"/>
          <w:sz w:val="21"/>
          <w:szCs w:val="21"/>
          <w:highlight w:val="none"/>
        </w:rPr>
        <w:t>在合同签订、履行过程中的行为)或者欺诈行为(即：以谎报事实或者隐瞒真相的方法来影响</w:t>
      </w:r>
      <w:r>
        <w:rPr>
          <w:rFonts w:hint="eastAsia" w:ascii="宋体" w:hAnsi="宋体" w:eastAsia="宋体" w:cs="宋体"/>
          <w:color w:val="auto"/>
          <w:spacing w:val="3"/>
          <w:sz w:val="21"/>
          <w:szCs w:val="21"/>
          <w:highlight w:val="none"/>
        </w:rPr>
        <w:t>对</w:t>
      </w:r>
      <w:r>
        <w:rPr>
          <w:rFonts w:hint="eastAsia" w:ascii="宋体" w:hAnsi="宋体" w:eastAsia="宋体" w:cs="宋体"/>
          <w:color w:val="auto"/>
          <w:spacing w:val="4"/>
          <w:sz w:val="21"/>
          <w:szCs w:val="21"/>
          <w:highlight w:val="none"/>
        </w:rPr>
        <w:t>方当事人在合同签订、履行</w:t>
      </w:r>
      <w:r>
        <w:rPr>
          <w:rFonts w:hint="eastAsia" w:ascii="宋体" w:hAnsi="宋体" w:eastAsia="宋体" w:cs="宋体"/>
          <w:color w:val="auto"/>
          <w:spacing w:val="2"/>
          <w:sz w:val="21"/>
          <w:szCs w:val="21"/>
          <w:highlight w:val="none"/>
        </w:rPr>
        <w:t>过程中的行为)的，对方当事人可以书面通知违约方解除本合同；</w:t>
      </w:r>
    </w:p>
    <w:p>
      <w:pPr>
        <w:keepNext w:val="0"/>
        <w:keepLines w:val="0"/>
        <w:pageBreakBefore w:val="0"/>
        <w:widowControl w:val="0"/>
        <w:kinsoku/>
        <w:wordWrap/>
        <w:overflowPunct/>
        <w:topLinePunct w:val="0"/>
        <w:autoSpaceDE/>
        <w:autoSpaceDN/>
        <w:bidi w:val="0"/>
        <w:adjustRightInd/>
        <w:snapToGrid/>
        <w:spacing w:line="400" w:lineRule="exact"/>
        <w:ind w:left="21" w:firstLine="45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3"/>
          <w:sz w:val="21"/>
          <w:szCs w:val="21"/>
          <w:highlight w:val="none"/>
        </w:rPr>
        <w:t>6.</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rPr>
        <w:t xml:space="preserve"> 除前述约定外，除不可抗力外，任何一方未能履行本合同约定的义务，对方当事人均</w:t>
      </w:r>
      <w:r>
        <w:rPr>
          <w:rFonts w:hint="eastAsia" w:ascii="宋体" w:hAnsi="宋体" w:eastAsia="宋体" w:cs="宋体"/>
          <w:color w:val="auto"/>
          <w:spacing w:val="-1"/>
          <w:sz w:val="21"/>
          <w:szCs w:val="21"/>
          <w:highlight w:val="none"/>
        </w:rPr>
        <w:t>有权</w:t>
      </w:r>
      <w:r>
        <w:rPr>
          <w:rFonts w:hint="eastAsia" w:ascii="宋体" w:hAnsi="宋体" w:eastAsia="宋体" w:cs="宋体"/>
          <w:color w:val="auto"/>
          <w:sz w:val="21"/>
          <w:szCs w:val="21"/>
          <w:highlight w:val="none"/>
        </w:rPr>
        <w:t>要求继续履行、采取补救措施或者赔偿损失等，且对方当事人行使的任何权利救济方式均不</w:t>
      </w:r>
      <w:r>
        <w:rPr>
          <w:rFonts w:hint="eastAsia" w:ascii="宋体" w:hAnsi="宋体" w:eastAsia="宋体" w:cs="宋体"/>
          <w:color w:val="auto"/>
          <w:spacing w:val="-2"/>
          <w:sz w:val="21"/>
          <w:szCs w:val="21"/>
          <w:highlight w:val="none"/>
        </w:rPr>
        <w:t>视为其放弃</w:t>
      </w:r>
      <w:r>
        <w:rPr>
          <w:rFonts w:hint="eastAsia" w:ascii="宋体" w:hAnsi="宋体" w:eastAsia="宋体" w:cs="宋体"/>
          <w:color w:val="auto"/>
          <w:spacing w:val="-1"/>
          <w:sz w:val="21"/>
          <w:szCs w:val="21"/>
          <w:highlight w:val="none"/>
        </w:rPr>
        <w:t>了其他法定或者约定的权利救济方式；</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1.7</w:t>
      </w:r>
      <w:r>
        <w:rPr>
          <w:rFonts w:hint="eastAsia" w:ascii="宋体" w:hAnsi="宋体" w:eastAsia="宋体" w:cs="宋体"/>
          <w:color w:val="auto"/>
          <w:spacing w:val="-1"/>
          <w:sz w:val="21"/>
          <w:szCs w:val="21"/>
          <w:highlight w:val="none"/>
        </w:rPr>
        <w:t xml:space="preserve"> 合同争议的解决</w:t>
      </w:r>
    </w:p>
    <w:p>
      <w:pPr>
        <w:keepNext w:val="0"/>
        <w:keepLines w:val="0"/>
        <w:pageBreakBefore w:val="0"/>
        <w:widowControl w:val="0"/>
        <w:kinsoku/>
        <w:wordWrap/>
        <w:overflowPunct/>
        <w:topLinePunct w:val="0"/>
        <w:autoSpaceDE/>
        <w:autoSpaceDN/>
        <w:bidi w:val="0"/>
        <w:adjustRightInd/>
        <w:snapToGrid/>
        <w:spacing w:line="400" w:lineRule="exact"/>
        <w:ind w:left="21" w:firstLine="45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u w:val="single"/>
          <w:lang w:val="en-US" w:eastAsia="zh-CN"/>
        </w:rPr>
        <w:t>2</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种方式解决：</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1.7.1 将争议提交滁州仲裁委员会依申请仲裁时其现行有效的仲裁规则裁</w:t>
      </w:r>
      <w:r>
        <w:rPr>
          <w:rFonts w:hint="eastAsia" w:ascii="宋体" w:hAnsi="宋体" w:eastAsia="宋体" w:cs="宋体"/>
          <w:color w:val="auto"/>
          <w:sz w:val="21"/>
          <w:szCs w:val="21"/>
          <w:highlight w:val="none"/>
        </w:rPr>
        <w:t>决；</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1.7.2 向甲</w:t>
      </w:r>
      <w:r>
        <w:rPr>
          <w:rFonts w:hint="eastAsia" w:ascii="宋体" w:hAnsi="宋体" w:eastAsia="宋体" w:cs="宋体"/>
          <w:color w:val="auto"/>
          <w:spacing w:val="1"/>
          <w:sz w:val="21"/>
          <w:szCs w:val="21"/>
          <w:highlight w:val="none"/>
        </w:rPr>
        <w:t>方(</w:t>
      </w:r>
      <w:r>
        <w:rPr>
          <w:rFonts w:hint="eastAsia" w:ascii="宋体" w:hAnsi="宋体" w:eastAsia="宋体" w:cs="宋体"/>
          <w:color w:val="auto"/>
          <w:spacing w:val="1"/>
          <w:sz w:val="21"/>
          <w:szCs w:val="21"/>
          <w:highlight w:val="none"/>
          <w:lang w:eastAsia="zh-CN"/>
        </w:rPr>
        <w:t>招标人</w:t>
      </w:r>
      <w:r>
        <w:rPr>
          <w:rFonts w:hint="eastAsia" w:ascii="宋体" w:hAnsi="宋体" w:eastAsia="宋体" w:cs="宋体"/>
          <w:color w:val="auto"/>
          <w:spacing w:val="1"/>
          <w:sz w:val="21"/>
          <w:szCs w:val="21"/>
          <w:highlight w:val="none"/>
        </w:rPr>
        <w:t>) 所在地人民法院起诉。</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1.8 合同生效</w:t>
      </w:r>
    </w:p>
    <w:p>
      <w:pPr>
        <w:keepNext w:val="0"/>
        <w:keepLines w:val="0"/>
        <w:pageBreakBefore w:val="0"/>
        <w:widowControl w:val="0"/>
        <w:kinsoku/>
        <w:wordWrap/>
        <w:overflowPunct/>
        <w:topLinePunct w:val="0"/>
        <w:autoSpaceDE/>
        <w:autoSpaceDN/>
        <w:bidi w:val="0"/>
        <w:adjustRightInd/>
        <w:snapToGrid/>
        <w:spacing w:line="400" w:lineRule="exact"/>
        <w:ind w:left="45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本合同自</w:t>
      </w:r>
      <w:r>
        <w:rPr>
          <w:rFonts w:hint="eastAsia" w:ascii="宋体" w:hAnsi="宋体" w:eastAsia="宋体" w:cs="宋体"/>
          <w:color w:val="auto"/>
          <w:sz w:val="21"/>
          <w:szCs w:val="21"/>
          <w:highlight w:val="none"/>
        </w:rPr>
        <w:t>双方当事人盖章时生效。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50"/>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pacing w:val="-8"/>
          <w:sz w:val="21"/>
          <w:szCs w:val="21"/>
          <w:highlight w:val="none"/>
        </w:rPr>
        <w:t xml:space="preserve">甲    方： </w:t>
      </w:r>
      <w:r>
        <w:rPr>
          <w:rFonts w:hint="eastAsia" w:ascii="宋体" w:hAnsi="宋体" w:eastAsia="宋体" w:cs="宋体"/>
          <w:color w:val="auto"/>
          <w:spacing w:val="-8"/>
          <w:sz w:val="21"/>
          <w:szCs w:val="21"/>
          <w:highlight w:val="none"/>
          <w:u w:val="single" w:color="auto"/>
        </w:rPr>
        <w:t xml:space="preserve">     (单位盖章)</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u w:val="none" w:color="auto"/>
          <w:lang w:val="en-US" w:eastAsia="zh-CN"/>
        </w:rPr>
        <w:t xml:space="preserve">           </w:t>
      </w:r>
      <w:r>
        <w:rPr>
          <w:rFonts w:hint="eastAsia" w:ascii="宋体" w:hAnsi="宋体" w:eastAsia="宋体" w:cs="宋体"/>
          <w:color w:val="auto"/>
          <w:spacing w:val="-14"/>
          <w:sz w:val="21"/>
          <w:szCs w:val="21"/>
          <w:highlight w:val="none"/>
        </w:rPr>
        <w:t xml:space="preserve">乙 </w:t>
      </w:r>
      <w:r>
        <w:rPr>
          <w:rFonts w:hint="eastAsia" w:ascii="宋体" w:hAnsi="宋体" w:eastAsia="宋体" w:cs="宋体"/>
          <w:color w:val="auto"/>
          <w:spacing w:val="-7"/>
          <w:sz w:val="21"/>
          <w:szCs w:val="21"/>
          <w:highlight w:val="none"/>
        </w:rPr>
        <w:t xml:space="preserve">   方： </w:t>
      </w:r>
      <w:r>
        <w:rPr>
          <w:rFonts w:hint="eastAsia" w:ascii="宋体" w:hAnsi="宋体" w:eastAsia="宋体" w:cs="宋体"/>
          <w:color w:val="auto"/>
          <w:spacing w:val="-7"/>
          <w:sz w:val="21"/>
          <w:szCs w:val="21"/>
          <w:highlight w:val="none"/>
          <w:u w:val="single" w:color="auto"/>
        </w:rPr>
        <w:t xml:space="preserve">     (单位盖章)</w:t>
      </w:r>
      <w:r>
        <w:rPr>
          <w:rFonts w:hint="eastAsia" w:ascii="宋体" w:hAnsi="宋体" w:eastAsia="宋体" w:cs="宋体"/>
          <w:color w:val="auto"/>
          <w:sz w:val="21"/>
          <w:szCs w:val="21"/>
          <w:highlight w:val="none"/>
          <w:u w:val="single" w:color="auto"/>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w:t>
      </w:r>
      <w:r>
        <w:rPr>
          <w:rFonts w:hint="eastAsia" w:ascii="宋体" w:hAnsi="宋体" w:eastAsia="宋体" w:cs="宋体"/>
          <w:color w:val="auto"/>
          <w:spacing w:val="-1"/>
          <w:sz w:val="21"/>
          <w:szCs w:val="21"/>
          <w:highlight w:val="none"/>
        </w:rPr>
        <w:t>定代表人</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2"/>
          <w:sz w:val="21"/>
          <w:szCs w:val="21"/>
          <w:highlight w:val="none"/>
        </w:rPr>
        <w:t>法</w:t>
      </w:r>
      <w:r>
        <w:rPr>
          <w:rFonts w:hint="eastAsia" w:ascii="宋体" w:hAnsi="宋体" w:eastAsia="宋体" w:cs="宋体"/>
          <w:color w:val="auto"/>
          <w:spacing w:val="-1"/>
          <w:sz w:val="21"/>
          <w:szCs w:val="21"/>
          <w:highlight w:val="none"/>
        </w:rPr>
        <w:t>定代表人</w:t>
      </w:r>
    </w:p>
    <w:p>
      <w:pPr>
        <w:keepNext w:val="0"/>
        <w:keepLines w:val="0"/>
        <w:pageBreakBefore w:val="0"/>
        <w:widowControl w:val="0"/>
        <w:kinsoku/>
        <w:wordWrap/>
        <w:overflowPunct/>
        <w:topLinePunct w:val="0"/>
        <w:autoSpaceDE/>
        <w:autoSpaceDN/>
        <w:bidi w:val="0"/>
        <w:adjustRightInd/>
        <w:snapToGrid/>
        <w:spacing w:line="400" w:lineRule="exact"/>
        <w:ind w:left="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或</w:t>
      </w:r>
      <w:r>
        <w:rPr>
          <w:rFonts w:hint="eastAsia" w:ascii="宋体" w:hAnsi="宋体" w:eastAsia="宋体" w:cs="宋体"/>
          <w:color w:val="auto"/>
          <w:spacing w:val="8"/>
          <w:sz w:val="21"/>
          <w:szCs w:val="21"/>
          <w:highlight w:val="none"/>
        </w:rPr>
        <w:t>授权代表(签字) ：</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15"/>
          <w:sz w:val="21"/>
          <w:szCs w:val="21"/>
          <w:highlight w:val="none"/>
        </w:rPr>
        <w:t>或</w:t>
      </w:r>
      <w:r>
        <w:rPr>
          <w:rFonts w:hint="eastAsia" w:ascii="宋体" w:hAnsi="宋体" w:eastAsia="宋体" w:cs="宋体"/>
          <w:color w:val="auto"/>
          <w:spacing w:val="8"/>
          <w:sz w:val="21"/>
          <w:szCs w:val="21"/>
          <w:highlight w:val="none"/>
        </w:rPr>
        <w:t>授权代表(签字) ：</w:t>
      </w:r>
    </w:p>
    <w:p>
      <w:pPr>
        <w:keepNext w:val="0"/>
        <w:keepLines w:val="0"/>
        <w:pageBreakBefore w:val="0"/>
        <w:widowControl w:val="0"/>
        <w:kinsoku/>
        <w:wordWrap/>
        <w:overflowPunct/>
        <w:topLinePunct w:val="0"/>
        <w:autoSpaceDE/>
        <w:autoSpaceDN/>
        <w:bidi w:val="0"/>
        <w:adjustRightInd/>
        <w:snapToGrid/>
        <w:spacing w:line="400" w:lineRule="exact"/>
        <w:ind w:left="25"/>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highlight w:val="none"/>
        </w:rPr>
      </w:pPr>
    </w:p>
    <w:p>
      <w:pPr>
        <w:spacing w:before="69" w:line="221" w:lineRule="auto"/>
        <w:ind w:left="3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时间：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 xml:space="preserve"> 月</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日               时间：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 xml:space="preserve"> 月</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日</w:t>
      </w:r>
    </w:p>
    <w:p>
      <w:pPr>
        <w:spacing w:line="257" w:lineRule="auto"/>
        <w:rPr>
          <w:rFonts w:hint="eastAsia" w:ascii="宋体" w:hAnsi="宋体" w:eastAsia="宋体" w:cs="宋体"/>
          <w:color w:val="auto"/>
          <w:sz w:val="21"/>
          <w:highlight w:val="none"/>
        </w:rPr>
      </w:pPr>
    </w:p>
    <w:p>
      <w:pPr>
        <w:pStyle w:val="33"/>
        <w:rPr>
          <w:rFonts w:hint="eastAsia" w:ascii="宋体" w:hAnsi="宋体" w:eastAsia="宋体" w:cs="宋体"/>
          <w:color w:val="auto"/>
          <w:sz w:val="21"/>
          <w:highlight w:val="none"/>
        </w:rPr>
      </w:pPr>
    </w:p>
    <w:p>
      <w:pPr>
        <w:pStyle w:val="33"/>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before="68" w:line="221" w:lineRule="auto"/>
        <w:ind w:left="3325"/>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第二部</w:t>
      </w:r>
      <w:r>
        <w:rPr>
          <w:rFonts w:hint="eastAsia" w:ascii="宋体" w:hAnsi="宋体" w:eastAsia="宋体" w:cs="宋体"/>
          <w:color w:val="auto"/>
          <w:sz w:val="21"/>
          <w:szCs w:val="21"/>
          <w:highlight w:val="none"/>
        </w:rPr>
        <w:t>分 合同一般条款</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.1 定义</w:t>
      </w:r>
    </w:p>
    <w:p>
      <w:pPr>
        <w:keepNext w:val="0"/>
        <w:keepLines w:val="0"/>
        <w:pageBreakBefore w:val="0"/>
        <w:widowControl w:val="0"/>
        <w:kinsoku/>
        <w:wordWrap/>
        <w:overflowPunct/>
        <w:topLinePunct w:val="0"/>
        <w:autoSpaceDE/>
        <w:autoSpaceDN/>
        <w:bidi w:val="0"/>
        <w:adjustRightInd/>
        <w:snapToGrid/>
        <w:spacing w:line="440" w:lineRule="exact"/>
        <w:ind w:left="45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本合同中的下列词语</w:t>
      </w:r>
      <w:r>
        <w:rPr>
          <w:rFonts w:hint="eastAsia" w:ascii="宋体" w:hAnsi="宋体" w:eastAsia="宋体" w:cs="宋体"/>
          <w:color w:val="auto"/>
          <w:spacing w:val="-1"/>
          <w:sz w:val="21"/>
          <w:szCs w:val="21"/>
          <w:highlight w:val="none"/>
        </w:rPr>
        <w:t>应按以下内容进行解释：</w:t>
      </w:r>
    </w:p>
    <w:p>
      <w:pPr>
        <w:keepNext w:val="0"/>
        <w:keepLines w:val="0"/>
        <w:pageBreakBefore w:val="0"/>
        <w:widowControl w:val="0"/>
        <w:kinsoku/>
        <w:wordWrap/>
        <w:overflowPunct/>
        <w:topLinePunct w:val="0"/>
        <w:autoSpaceDE/>
        <w:autoSpaceDN/>
        <w:bidi w:val="0"/>
        <w:adjustRightInd/>
        <w:snapToGrid/>
        <w:spacing w:line="440" w:lineRule="exact"/>
        <w:ind w:left="21" w:right="6"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2.1.1“合同”系指</w:t>
      </w:r>
      <w:r>
        <w:rPr>
          <w:rFonts w:hint="eastAsia" w:ascii="宋体" w:hAnsi="宋体" w:eastAsia="宋体" w:cs="宋体"/>
          <w:color w:val="auto"/>
          <w:spacing w:val="-1"/>
          <w:sz w:val="21"/>
          <w:szCs w:val="21"/>
          <w:highlight w:val="none"/>
          <w:lang w:eastAsia="zh-CN"/>
        </w:rPr>
        <w:t>招标人</w:t>
      </w:r>
      <w:r>
        <w:rPr>
          <w:rFonts w:hint="eastAsia" w:ascii="宋体" w:hAnsi="宋体" w:eastAsia="宋体" w:cs="宋体"/>
          <w:color w:val="auto"/>
          <w:spacing w:val="-1"/>
          <w:sz w:val="21"/>
          <w:szCs w:val="21"/>
          <w:highlight w:val="none"/>
        </w:rPr>
        <w:t>和中标人签订的载明双方当</w:t>
      </w:r>
      <w:r>
        <w:rPr>
          <w:rFonts w:hint="eastAsia" w:ascii="宋体" w:hAnsi="宋体" w:eastAsia="宋体" w:cs="宋体"/>
          <w:color w:val="auto"/>
          <w:sz w:val="21"/>
          <w:szCs w:val="21"/>
          <w:highlight w:val="none"/>
        </w:rPr>
        <w:t>事人所达成的协议， 并包括所有的附</w:t>
      </w:r>
      <w:r>
        <w:rPr>
          <w:rFonts w:hint="eastAsia" w:ascii="宋体" w:hAnsi="宋体" w:eastAsia="宋体" w:cs="宋体"/>
          <w:color w:val="auto"/>
          <w:spacing w:val="-1"/>
          <w:sz w:val="21"/>
          <w:szCs w:val="21"/>
          <w:highlight w:val="none"/>
        </w:rPr>
        <w:t>件、附</w:t>
      </w:r>
      <w:r>
        <w:rPr>
          <w:rFonts w:hint="eastAsia" w:ascii="宋体" w:hAnsi="宋体" w:eastAsia="宋体" w:cs="宋体"/>
          <w:color w:val="auto"/>
          <w:sz w:val="21"/>
          <w:szCs w:val="21"/>
          <w:highlight w:val="none"/>
        </w:rPr>
        <w:t>录和构成合同的其他文件。</w:t>
      </w:r>
    </w:p>
    <w:p>
      <w:pPr>
        <w:keepNext w:val="0"/>
        <w:keepLines w:val="0"/>
        <w:pageBreakBefore w:val="0"/>
        <w:widowControl w:val="0"/>
        <w:kinsoku/>
        <w:wordWrap/>
        <w:overflowPunct/>
        <w:topLinePunct w:val="0"/>
        <w:autoSpaceDE/>
        <w:autoSpaceDN/>
        <w:bidi w:val="0"/>
        <w:adjustRightInd/>
        <w:snapToGrid/>
        <w:spacing w:line="440" w:lineRule="exact"/>
        <w:ind w:left="24" w:right="4"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2.1.2“合同价”系指根据合同约定，中标人在完全履行合同义务后，</w:t>
      </w:r>
      <w:r>
        <w:rPr>
          <w:rFonts w:hint="eastAsia" w:ascii="宋体" w:hAnsi="宋体" w:eastAsia="宋体" w:cs="宋体"/>
          <w:color w:val="auto"/>
          <w:spacing w:val="2"/>
          <w:sz w:val="21"/>
          <w:szCs w:val="21"/>
          <w:highlight w:val="none"/>
          <w:lang w:eastAsia="zh-CN"/>
        </w:rPr>
        <w:t>招标人</w:t>
      </w:r>
      <w:r>
        <w:rPr>
          <w:rFonts w:hint="eastAsia" w:ascii="宋体" w:hAnsi="宋体" w:eastAsia="宋体" w:cs="宋体"/>
          <w:color w:val="auto"/>
          <w:spacing w:val="2"/>
          <w:sz w:val="21"/>
          <w:szCs w:val="21"/>
          <w:highlight w:val="none"/>
        </w:rPr>
        <w:t>应支付给中</w:t>
      </w:r>
      <w:r>
        <w:rPr>
          <w:rFonts w:hint="eastAsia" w:ascii="宋体" w:hAnsi="宋体" w:eastAsia="宋体" w:cs="宋体"/>
          <w:color w:val="auto"/>
          <w:sz w:val="21"/>
          <w:szCs w:val="21"/>
          <w:highlight w:val="none"/>
        </w:rPr>
        <w:t>标</w:t>
      </w:r>
      <w:r>
        <w:rPr>
          <w:rFonts w:hint="eastAsia" w:ascii="宋体" w:hAnsi="宋体" w:eastAsia="宋体" w:cs="宋体"/>
          <w:color w:val="auto"/>
          <w:spacing w:val="-6"/>
          <w:sz w:val="21"/>
          <w:szCs w:val="21"/>
          <w:highlight w:val="none"/>
        </w:rPr>
        <w:t>人</w:t>
      </w:r>
      <w:r>
        <w:rPr>
          <w:rFonts w:hint="eastAsia" w:ascii="宋体" w:hAnsi="宋体" w:eastAsia="宋体" w:cs="宋体"/>
          <w:color w:val="auto"/>
          <w:spacing w:val="-4"/>
          <w:sz w:val="21"/>
          <w:szCs w:val="21"/>
          <w:highlight w:val="none"/>
        </w:rPr>
        <w:t>的价格。</w:t>
      </w:r>
    </w:p>
    <w:p>
      <w:pPr>
        <w:keepNext w:val="0"/>
        <w:keepLines w:val="0"/>
        <w:pageBreakBefore w:val="0"/>
        <w:widowControl w:val="0"/>
        <w:kinsoku/>
        <w:wordWrap/>
        <w:overflowPunct/>
        <w:topLinePunct w:val="0"/>
        <w:autoSpaceDE/>
        <w:autoSpaceDN/>
        <w:bidi w:val="0"/>
        <w:adjustRightInd/>
        <w:snapToGrid/>
        <w:spacing w:line="440" w:lineRule="exact"/>
        <w:ind w:left="21" w:right="4" w:firstLine="43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2.1.3“服务”系指中标人根据合同约定应向</w:t>
      </w:r>
      <w:r>
        <w:rPr>
          <w:rFonts w:hint="eastAsia" w:ascii="宋体" w:hAnsi="宋体" w:eastAsia="宋体" w:cs="宋体"/>
          <w:color w:val="auto"/>
          <w:spacing w:val="2"/>
          <w:sz w:val="21"/>
          <w:szCs w:val="21"/>
          <w:highlight w:val="none"/>
          <w:lang w:eastAsia="zh-CN"/>
        </w:rPr>
        <w:t>招标人</w:t>
      </w:r>
      <w:r>
        <w:rPr>
          <w:rFonts w:hint="eastAsia" w:ascii="宋体" w:hAnsi="宋体" w:eastAsia="宋体" w:cs="宋体"/>
          <w:color w:val="auto"/>
          <w:spacing w:val="2"/>
          <w:sz w:val="21"/>
          <w:szCs w:val="21"/>
          <w:highlight w:val="none"/>
        </w:rPr>
        <w:t>履行的除货物和工程以外的其他政</w:t>
      </w:r>
      <w:r>
        <w:rPr>
          <w:rFonts w:hint="eastAsia" w:ascii="宋体" w:hAnsi="宋体" w:eastAsia="宋体" w:cs="宋体"/>
          <w:color w:val="auto"/>
          <w:spacing w:val="1"/>
          <w:sz w:val="21"/>
          <w:szCs w:val="21"/>
          <w:highlight w:val="none"/>
        </w:rPr>
        <w:t>府</w:t>
      </w:r>
      <w:r>
        <w:rPr>
          <w:rFonts w:hint="eastAsia" w:ascii="宋体" w:hAnsi="宋体" w:eastAsia="宋体" w:cs="宋体"/>
          <w:color w:val="auto"/>
          <w:sz w:val="21"/>
          <w:szCs w:val="21"/>
          <w:highlight w:val="none"/>
        </w:rPr>
        <w:t>采购对象，包括</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自身需要的服务和向社会公众提供的公共服务。</w:t>
      </w:r>
    </w:p>
    <w:p>
      <w:pPr>
        <w:keepNext w:val="0"/>
        <w:keepLines w:val="0"/>
        <w:pageBreakBefore w:val="0"/>
        <w:widowControl w:val="0"/>
        <w:kinsoku/>
        <w:wordWrap/>
        <w:overflowPunct/>
        <w:topLinePunct w:val="0"/>
        <w:autoSpaceDE/>
        <w:autoSpaceDN/>
        <w:bidi w:val="0"/>
        <w:adjustRightInd/>
        <w:snapToGrid/>
        <w:spacing w:line="440" w:lineRule="exact"/>
        <w:ind w:left="25" w:right="5" w:firstLine="434"/>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2.1.4“甲方”系指与中标人签署合同的</w:t>
      </w:r>
      <w:r>
        <w:rPr>
          <w:rFonts w:hint="eastAsia" w:ascii="宋体" w:hAnsi="宋体" w:eastAsia="宋体" w:cs="宋体"/>
          <w:color w:val="auto"/>
          <w:spacing w:val="2"/>
          <w:sz w:val="21"/>
          <w:szCs w:val="21"/>
          <w:highlight w:val="none"/>
          <w:lang w:eastAsia="zh-CN"/>
        </w:rPr>
        <w:t>招标人</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eastAsia="zh-CN"/>
        </w:rPr>
        <w:t>招标人</w:t>
      </w:r>
      <w:r>
        <w:rPr>
          <w:rFonts w:hint="eastAsia" w:ascii="宋体" w:hAnsi="宋体" w:eastAsia="宋体" w:cs="宋体"/>
          <w:color w:val="auto"/>
          <w:spacing w:val="2"/>
          <w:sz w:val="21"/>
          <w:szCs w:val="21"/>
          <w:highlight w:val="none"/>
        </w:rPr>
        <w:t>委托采购代理机构代表其与乙</w:t>
      </w:r>
      <w:r>
        <w:rPr>
          <w:rFonts w:hint="eastAsia" w:ascii="宋体" w:hAnsi="宋体" w:eastAsia="宋体" w:cs="宋体"/>
          <w:color w:val="auto"/>
          <w:sz w:val="21"/>
          <w:szCs w:val="21"/>
          <w:highlight w:val="none"/>
        </w:rPr>
        <w:t>方签</w:t>
      </w:r>
      <w:r>
        <w:rPr>
          <w:rFonts w:hint="eastAsia" w:ascii="宋体" w:hAnsi="宋体" w:eastAsia="宋体" w:cs="宋体"/>
          <w:color w:val="auto"/>
          <w:spacing w:val="-6"/>
          <w:sz w:val="21"/>
          <w:szCs w:val="21"/>
          <w:highlight w:val="none"/>
        </w:rPr>
        <w:t>订</w:t>
      </w:r>
      <w:r>
        <w:rPr>
          <w:rFonts w:hint="eastAsia" w:ascii="宋体" w:hAnsi="宋体" w:eastAsia="宋体" w:cs="宋体"/>
          <w:color w:val="auto"/>
          <w:spacing w:val="-5"/>
          <w:sz w:val="21"/>
          <w:szCs w:val="21"/>
          <w:highlight w:val="none"/>
        </w:rPr>
        <w:t xml:space="preserve">合同的， </w:t>
      </w:r>
      <w:r>
        <w:rPr>
          <w:rFonts w:hint="eastAsia" w:ascii="宋体" w:hAnsi="宋体" w:eastAsia="宋体" w:cs="宋体"/>
          <w:color w:val="auto"/>
          <w:spacing w:val="-5"/>
          <w:sz w:val="21"/>
          <w:szCs w:val="21"/>
          <w:highlight w:val="none"/>
          <w:lang w:eastAsia="zh-CN"/>
        </w:rPr>
        <w:t>招标人</w:t>
      </w:r>
      <w:r>
        <w:rPr>
          <w:rFonts w:hint="eastAsia" w:ascii="宋体" w:hAnsi="宋体" w:eastAsia="宋体" w:cs="宋体"/>
          <w:color w:val="auto"/>
          <w:spacing w:val="-5"/>
          <w:sz w:val="21"/>
          <w:szCs w:val="21"/>
          <w:highlight w:val="none"/>
        </w:rPr>
        <w:t>的授权委托书作为合同附件。</w:t>
      </w:r>
    </w:p>
    <w:p>
      <w:pPr>
        <w:keepNext w:val="0"/>
        <w:keepLines w:val="0"/>
        <w:pageBreakBefore w:val="0"/>
        <w:widowControl w:val="0"/>
        <w:kinsoku/>
        <w:wordWrap/>
        <w:overflowPunct/>
        <w:topLinePunct w:val="0"/>
        <w:autoSpaceDE/>
        <w:autoSpaceDN/>
        <w:bidi w:val="0"/>
        <w:adjustRightInd/>
        <w:snapToGrid/>
        <w:spacing w:line="440" w:lineRule="exact"/>
        <w:ind w:left="23" w:firstLine="43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2.1.5“乙方”系指根据合同约定提供服务的中标人；两个以上的自然人、法人或者其</w:t>
      </w:r>
      <w:r>
        <w:rPr>
          <w:rFonts w:hint="eastAsia" w:ascii="宋体" w:hAnsi="宋体" w:eastAsia="宋体" w:cs="宋体"/>
          <w:color w:val="auto"/>
          <w:sz w:val="21"/>
          <w:szCs w:val="21"/>
          <w:highlight w:val="none"/>
        </w:rPr>
        <w:t xml:space="preserve">他组 </w:t>
      </w:r>
      <w:r>
        <w:rPr>
          <w:rFonts w:hint="eastAsia" w:ascii="宋体" w:hAnsi="宋体" w:eastAsia="宋体" w:cs="宋体"/>
          <w:color w:val="auto"/>
          <w:spacing w:val="-4"/>
          <w:sz w:val="21"/>
          <w:szCs w:val="21"/>
          <w:highlight w:val="none"/>
        </w:rPr>
        <w:t>织组成一个联合体， 以</w:t>
      </w:r>
      <w:r>
        <w:rPr>
          <w:rFonts w:hint="eastAsia" w:ascii="宋体" w:hAnsi="宋体" w:eastAsia="宋体" w:cs="宋体"/>
          <w:color w:val="auto"/>
          <w:spacing w:val="-2"/>
          <w:sz w:val="21"/>
          <w:szCs w:val="21"/>
          <w:highlight w:val="none"/>
        </w:rPr>
        <w:t>一个供应商的身份共同参加政府采购的，联合体各方均应为乙方或者与乙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方相同地位的合同当事人，并就合同约定</w:t>
      </w:r>
      <w:r>
        <w:rPr>
          <w:rFonts w:hint="eastAsia" w:ascii="宋体" w:hAnsi="宋体" w:eastAsia="宋体" w:cs="宋体"/>
          <w:color w:val="auto"/>
          <w:sz w:val="21"/>
          <w:szCs w:val="21"/>
          <w:highlight w:val="none"/>
        </w:rPr>
        <w:t>的事项对甲方承担连带责任。</w:t>
      </w:r>
    </w:p>
    <w:p>
      <w:pPr>
        <w:keepNext w:val="0"/>
        <w:keepLines w:val="0"/>
        <w:pageBreakBefore w:val="0"/>
        <w:widowControl w:val="0"/>
        <w:kinsoku/>
        <w:wordWrap/>
        <w:overflowPunct/>
        <w:topLinePunct w:val="0"/>
        <w:autoSpaceDE/>
        <w:autoSpaceDN/>
        <w:bidi w:val="0"/>
        <w:adjustRightInd/>
        <w:snapToGrid/>
        <w:spacing w:line="44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2.1.6“现场”系指合同约定提供服务的地点。</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结算方式和付款条件</w:t>
      </w:r>
    </w:p>
    <w:p>
      <w:pPr>
        <w:keepNext w:val="0"/>
        <w:keepLines w:val="0"/>
        <w:pageBreakBefore w:val="0"/>
        <w:widowControl w:val="0"/>
        <w:kinsoku/>
        <w:wordWrap/>
        <w:overflowPunct/>
        <w:topLinePunct w:val="0"/>
        <w:autoSpaceDE/>
        <w:autoSpaceDN/>
        <w:bidi w:val="0"/>
        <w:adjustRightInd/>
        <w:snapToGrid/>
        <w:spacing w:line="44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详见</w:t>
      </w:r>
      <w:r>
        <w:rPr>
          <w:rFonts w:hint="eastAsia" w:ascii="宋体" w:hAnsi="宋体" w:eastAsia="宋体" w:cs="宋体"/>
          <w:i/>
          <w:iCs/>
          <w:color w:val="auto"/>
          <w:spacing w:val="-1"/>
          <w:sz w:val="22"/>
          <w:szCs w:val="22"/>
          <w:highlight w:val="none"/>
          <w:u w:val="single" w:color="auto"/>
        </w:rPr>
        <w:t>合同</w:t>
      </w:r>
      <w:r>
        <w:rPr>
          <w:rFonts w:hint="eastAsia" w:ascii="宋体" w:hAnsi="宋体" w:eastAsia="宋体" w:cs="宋体"/>
          <w:i/>
          <w:iCs/>
          <w:color w:val="auto"/>
          <w:sz w:val="22"/>
          <w:szCs w:val="22"/>
          <w:highlight w:val="none"/>
          <w:u w:val="single" w:color="auto"/>
        </w:rPr>
        <w:t>专用条款</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lang w:val="en-US" w:eastAsia="zh-CN"/>
        </w:rPr>
        <w:t>3</w:t>
      </w:r>
      <w:r>
        <w:rPr>
          <w:rFonts w:hint="eastAsia" w:ascii="宋体" w:hAnsi="宋体" w:eastAsia="宋体" w:cs="宋体"/>
          <w:color w:val="auto"/>
          <w:sz w:val="21"/>
          <w:szCs w:val="21"/>
          <w:highlight w:val="none"/>
        </w:rPr>
        <w:t xml:space="preserve"> 延迟履行</w:t>
      </w:r>
    </w:p>
    <w:p>
      <w:pPr>
        <w:keepNext w:val="0"/>
        <w:keepLines w:val="0"/>
        <w:pageBreakBefore w:val="0"/>
        <w:widowControl w:val="0"/>
        <w:kinsoku/>
        <w:wordWrap/>
        <w:overflowPunct/>
        <w:topLinePunct w:val="0"/>
        <w:autoSpaceDE/>
        <w:autoSpaceDN/>
        <w:bidi w:val="0"/>
        <w:adjustRightInd/>
        <w:snapToGrid/>
        <w:spacing w:line="440" w:lineRule="exact"/>
        <w:ind w:left="23" w:firstLine="436"/>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在合同履行过程中，如果乙方遇到不能按时提供服务的情况，应及时以书面形式将不能按时提供服务的理由、预期延误时间通知甲方；甲方收到乙方通知后， 认为其理由正当的，可以书面形式酌情同意乙方可以延长履行的具体时间。</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lang w:val="en-US" w:eastAsia="zh-CN"/>
        </w:rPr>
        <w:t>4</w:t>
      </w:r>
      <w:r>
        <w:rPr>
          <w:rFonts w:hint="eastAsia" w:ascii="宋体" w:hAnsi="宋体" w:eastAsia="宋体" w:cs="宋体"/>
          <w:color w:val="auto"/>
          <w:sz w:val="21"/>
          <w:szCs w:val="21"/>
          <w:highlight w:val="none"/>
        </w:rPr>
        <w:t xml:space="preserve"> 合同变更</w:t>
      </w:r>
    </w:p>
    <w:p>
      <w:pPr>
        <w:keepNext w:val="0"/>
        <w:keepLines w:val="0"/>
        <w:pageBreakBefore w:val="0"/>
        <w:widowControl w:val="0"/>
        <w:kinsoku/>
        <w:wordWrap/>
        <w:overflowPunct/>
        <w:topLinePunct w:val="0"/>
        <w:autoSpaceDE/>
        <w:autoSpaceDN/>
        <w:bidi w:val="0"/>
        <w:adjustRightInd/>
        <w:snapToGrid/>
        <w:spacing w:line="440" w:lineRule="exact"/>
        <w:ind w:left="22" w:right="74" w:firstLine="43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rPr>
        <w:t>.1 双方当事人协商一致，可以签订书面补充合同的形式变更合同， 但不得违背</w:t>
      </w:r>
      <w:r>
        <w:rPr>
          <w:rFonts w:hint="eastAsia" w:ascii="宋体" w:hAnsi="宋体" w:eastAsia="宋体" w:cs="宋体"/>
          <w:color w:val="auto"/>
          <w:spacing w:val="-3"/>
          <w:sz w:val="21"/>
          <w:szCs w:val="21"/>
          <w:highlight w:val="none"/>
          <w:lang w:eastAsia="zh-CN"/>
        </w:rPr>
        <w:t>招标文件</w:t>
      </w:r>
      <w:r>
        <w:rPr>
          <w:rFonts w:hint="eastAsia" w:ascii="宋体" w:hAnsi="宋体" w:eastAsia="宋体" w:cs="宋体"/>
          <w:color w:val="auto"/>
          <w:spacing w:val="-1"/>
          <w:sz w:val="21"/>
          <w:szCs w:val="21"/>
          <w:highlight w:val="none"/>
        </w:rPr>
        <w:t>确定的事项</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43" w:right="74" w:firstLine="41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rPr>
        <w:t>.2 合同继续履行将损害国家利益和社会公共利益的， 双方当事人应当以书面形式</w:t>
      </w:r>
      <w:r>
        <w:rPr>
          <w:rFonts w:hint="eastAsia" w:ascii="宋体" w:hAnsi="宋体" w:eastAsia="宋体" w:cs="宋体"/>
          <w:color w:val="auto"/>
          <w:spacing w:val="-2"/>
          <w:sz w:val="21"/>
          <w:szCs w:val="21"/>
          <w:highlight w:val="none"/>
        </w:rPr>
        <w:t>变</w:t>
      </w:r>
      <w:r>
        <w:rPr>
          <w:rFonts w:hint="eastAsia" w:ascii="宋体" w:hAnsi="宋体" w:eastAsia="宋体" w:cs="宋体"/>
          <w:color w:val="auto"/>
          <w:sz w:val="21"/>
          <w:szCs w:val="21"/>
          <w:highlight w:val="none"/>
        </w:rPr>
        <w:t>更合</w:t>
      </w:r>
      <w:r>
        <w:rPr>
          <w:rFonts w:hint="eastAsia" w:ascii="宋体" w:hAnsi="宋体" w:eastAsia="宋体" w:cs="宋体"/>
          <w:color w:val="auto"/>
          <w:spacing w:val="-1"/>
          <w:sz w:val="21"/>
          <w:szCs w:val="21"/>
          <w:highlight w:val="none"/>
        </w:rPr>
        <w:t>同。有过错的一方应当承担赔偿责任，双方当事人都有过错的，各自承担相应的责任</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合同转让和分包</w:t>
      </w:r>
    </w:p>
    <w:p>
      <w:pPr>
        <w:keepNext w:val="0"/>
        <w:keepLines w:val="0"/>
        <w:pageBreakBefore w:val="0"/>
        <w:widowControl w:val="0"/>
        <w:kinsoku/>
        <w:wordWrap/>
        <w:overflowPunct/>
        <w:topLinePunct w:val="0"/>
        <w:autoSpaceDE/>
        <w:autoSpaceDN/>
        <w:bidi w:val="0"/>
        <w:adjustRightInd/>
        <w:snapToGrid/>
        <w:spacing w:line="440" w:lineRule="exact"/>
        <w:ind w:left="24" w:right="74" w:firstLine="43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合同的权利义务依法不得转让，但经甲方同意，乙方可以依法采取分包方式履行合同，即：</w:t>
      </w:r>
      <w:r>
        <w:rPr>
          <w:rFonts w:hint="eastAsia" w:ascii="宋体" w:hAnsi="宋体" w:eastAsia="宋体" w:cs="宋体"/>
          <w:color w:val="auto"/>
          <w:spacing w:val="-1"/>
          <w:sz w:val="21"/>
          <w:szCs w:val="21"/>
          <w:highlight w:val="none"/>
        </w:rPr>
        <w:t>依法可以</w:t>
      </w:r>
      <w:r>
        <w:rPr>
          <w:rFonts w:hint="eastAsia" w:ascii="宋体" w:hAnsi="宋体" w:eastAsia="宋体" w:cs="宋体"/>
          <w:color w:val="auto"/>
          <w:sz w:val="21"/>
          <w:szCs w:val="21"/>
          <w:highlight w:val="none"/>
        </w:rPr>
        <w:t>将合同项下的部分非主体、非关键性工作分包给他人完成，接受分包的人应当具备相应</w:t>
      </w:r>
      <w:r>
        <w:rPr>
          <w:rFonts w:hint="eastAsia" w:ascii="宋体" w:hAnsi="宋体" w:eastAsia="宋体" w:cs="宋体"/>
          <w:color w:val="auto"/>
          <w:spacing w:val="-1"/>
          <w:sz w:val="21"/>
          <w:szCs w:val="21"/>
          <w:highlight w:val="none"/>
        </w:rPr>
        <w:t>的资格条</w:t>
      </w:r>
      <w:r>
        <w:rPr>
          <w:rFonts w:hint="eastAsia" w:ascii="宋体" w:hAnsi="宋体" w:eastAsia="宋体" w:cs="宋体"/>
          <w:color w:val="auto"/>
          <w:sz w:val="21"/>
          <w:szCs w:val="21"/>
          <w:highlight w:val="none"/>
        </w:rPr>
        <w:t xml:space="preserve">件，并不得再次分包，且乙方应就分包项目向甲方负责，并与分包供应商就分包项目向 </w:t>
      </w:r>
      <w:r>
        <w:rPr>
          <w:rFonts w:hint="eastAsia" w:ascii="宋体" w:hAnsi="宋体" w:eastAsia="宋体" w:cs="宋体"/>
          <w:color w:val="auto"/>
          <w:spacing w:val="-4"/>
          <w:sz w:val="21"/>
          <w:szCs w:val="21"/>
          <w:highlight w:val="none"/>
        </w:rPr>
        <w:t>甲方</w:t>
      </w:r>
      <w:r>
        <w:rPr>
          <w:rFonts w:hint="eastAsia" w:ascii="宋体" w:hAnsi="宋体" w:eastAsia="宋体" w:cs="宋体"/>
          <w:color w:val="auto"/>
          <w:spacing w:val="-2"/>
          <w:sz w:val="21"/>
          <w:szCs w:val="21"/>
          <w:highlight w:val="none"/>
        </w:rPr>
        <w:t>承担连带责任。</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不可抗力</w:t>
      </w:r>
    </w:p>
    <w:p>
      <w:pPr>
        <w:keepNext w:val="0"/>
        <w:keepLines w:val="0"/>
        <w:pageBreakBefore w:val="0"/>
        <w:widowControl w:val="0"/>
        <w:kinsoku/>
        <w:wordWrap/>
        <w:overflowPunct/>
        <w:topLinePunct w:val="0"/>
        <w:autoSpaceDE/>
        <w:autoSpaceDN/>
        <w:bidi w:val="0"/>
        <w:adjustRightInd/>
        <w:snapToGrid/>
        <w:spacing w:line="440" w:lineRule="exact"/>
        <w:ind w:left="23" w:right="74" w:firstLine="43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val="en-US" w:eastAsia="zh-CN"/>
        </w:rPr>
        <w:t>6</w:t>
      </w:r>
      <w:r>
        <w:rPr>
          <w:rFonts w:hint="eastAsia" w:ascii="宋体" w:hAnsi="宋体" w:eastAsia="宋体" w:cs="宋体"/>
          <w:color w:val="auto"/>
          <w:spacing w:val="-3"/>
          <w:sz w:val="21"/>
          <w:szCs w:val="21"/>
          <w:highlight w:val="none"/>
        </w:rPr>
        <w:t>.1 如果任何一方遭遇法律规定的不可抗力，致使合同履行受阻时，履行合同的期</w:t>
      </w:r>
      <w:r>
        <w:rPr>
          <w:rFonts w:hint="eastAsia" w:ascii="宋体" w:hAnsi="宋体" w:eastAsia="宋体" w:cs="宋体"/>
          <w:color w:val="auto"/>
          <w:spacing w:val="-2"/>
          <w:sz w:val="21"/>
          <w:szCs w:val="21"/>
          <w:highlight w:val="none"/>
        </w:rPr>
        <w:t>限</w:t>
      </w:r>
      <w:r>
        <w:rPr>
          <w:rFonts w:hint="eastAsia" w:ascii="宋体" w:hAnsi="宋体" w:eastAsia="宋体" w:cs="宋体"/>
          <w:color w:val="auto"/>
          <w:sz w:val="21"/>
          <w:szCs w:val="21"/>
          <w:highlight w:val="none"/>
        </w:rPr>
        <w:t>应予</w:t>
      </w:r>
      <w:r>
        <w:rPr>
          <w:rFonts w:hint="eastAsia" w:ascii="宋体" w:hAnsi="宋体" w:eastAsia="宋体" w:cs="宋体"/>
          <w:color w:val="auto"/>
          <w:spacing w:val="-8"/>
          <w:sz w:val="21"/>
          <w:szCs w:val="21"/>
          <w:highlight w:val="none"/>
        </w:rPr>
        <w:t>延长，</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延长的期限应相当于不可抗力所影响的时间；</w:t>
      </w:r>
    </w:p>
    <w:p>
      <w:pPr>
        <w:keepNext w:val="0"/>
        <w:keepLines w:val="0"/>
        <w:pageBreakBefore w:val="0"/>
        <w:widowControl w:val="0"/>
        <w:kinsoku/>
        <w:wordWrap/>
        <w:overflowPunct/>
        <w:topLinePunct w:val="0"/>
        <w:autoSpaceDE/>
        <w:autoSpaceDN/>
        <w:bidi w:val="0"/>
        <w:adjustRightInd/>
        <w:snapToGrid/>
        <w:spacing w:line="44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w:t>
      </w:r>
      <w:r>
        <w:rPr>
          <w:rFonts w:hint="eastAsia" w:ascii="宋体" w:hAnsi="宋体" w:eastAsia="宋体" w:cs="宋体"/>
          <w:color w:val="auto"/>
          <w:spacing w:val="-8"/>
          <w:sz w:val="21"/>
          <w:szCs w:val="21"/>
          <w:highlight w:val="none"/>
          <w:lang w:val="en-US" w:eastAsia="zh-CN"/>
        </w:rPr>
        <w:t>6</w:t>
      </w:r>
      <w:r>
        <w:rPr>
          <w:rFonts w:hint="eastAsia" w:ascii="宋体" w:hAnsi="宋体" w:eastAsia="宋体" w:cs="宋体"/>
          <w:color w:val="auto"/>
          <w:spacing w:val="-8"/>
          <w:sz w:val="21"/>
          <w:szCs w:val="21"/>
          <w:highlight w:val="none"/>
        </w:rPr>
        <w:t>.2</w:t>
      </w:r>
      <w:r>
        <w:rPr>
          <w:rFonts w:hint="eastAsia" w:ascii="宋体" w:hAnsi="宋体" w:eastAsia="宋体" w:cs="宋体"/>
          <w:color w:val="auto"/>
          <w:spacing w:val="-4"/>
          <w:sz w:val="21"/>
          <w:szCs w:val="21"/>
          <w:highlight w:val="none"/>
        </w:rPr>
        <w:t xml:space="preserve"> 因不可抗力致使不能实现合同目的的，当事人可以解除合同；</w:t>
      </w:r>
    </w:p>
    <w:p>
      <w:pPr>
        <w:keepNext w:val="0"/>
        <w:keepLines w:val="0"/>
        <w:pageBreakBefore w:val="0"/>
        <w:widowControl w:val="0"/>
        <w:kinsoku/>
        <w:wordWrap/>
        <w:overflowPunct/>
        <w:topLinePunct w:val="0"/>
        <w:autoSpaceDE/>
        <w:autoSpaceDN/>
        <w:bidi w:val="0"/>
        <w:adjustRightInd/>
        <w:snapToGrid/>
        <w:spacing w:line="440" w:lineRule="exact"/>
        <w:ind w:left="25" w:right="76" w:firstLine="434"/>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w:t>
      </w:r>
      <w:r>
        <w:rPr>
          <w:rFonts w:hint="eastAsia" w:ascii="宋体" w:hAnsi="宋体" w:eastAsia="宋体" w:cs="宋体"/>
          <w:color w:val="auto"/>
          <w:spacing w:val="-6"/>
          <w:sz w:val="21"/>
          <w:szCs w:val="21"/>
          <w:highlight w:val="none"/>
          <w:lang w:val="en-US" w:eastAsia="zh-CN"/>
        </w:rPr>
        <w:t>6</w:t>
      </w:r>
      <w:r>
        <w:rPr>
          <w:rFonts w:hint="eastAsia" w:ascii="宋体" w:hAnsi="宋体" w:eastAsia="宋体" w:cs="宋体"/>
          <w:color w:val="auto"/>
          <w:spacing w:val="-4"/>
          <w:sz w:val="21"/>
          <w:szCs w:val="21"/>
          <w:highlight w:val="none"/>
        </w:rPr>
        <w:t>.3 因不可抗力致使合同有变更必要的，双方当事人应在</w:t>
      </w:r>
      <w:r>
        <w:rPr>
          <w:rFonts w:hint="eastAsia" w:ascii="宋体" w:hAnsi="宋体" w:eastAsia="宋体" w:cs="宋体"/>
          <w:i/>
          <w:iCs/>
          <w:color w:val="auto"/>
          <w:spacing w:val="-4"/>
          <w:sz w:val="22"/>
          <w:szCs w:val="22"/>
          <w:highlight w:val="none"/>
          <w:u w:val="single" w:color="auto"/>
        </w:rPr>
        <w:t>合同专用条款</w:t>
      </w:r>
      <w:r>
        <w:rPr>
          <w:rFonts w:hint="eastAsia" w:ascii="宋体" w:hAnsi="宋体" w:eastAsia="宋体" w:cs="宋体"/>
          <w:color w:val="auto"/>
          <w:spacing w:val="-4"/>
          <w:sz w:val="21"/>
          <w:szCs w:val="21"/>
          <w:highlight w:val="none"/>
        </w:rPr>
        <w:t>约定时间内以书面</w:t>
      </w:r>
      <w:r>
        <w:rPr>
          <w:rFonts w:hint="eastAsia" w:ascii="宋体" w:hAnsi="宋体" w:eastAsia="宋体" w:cs="宋体"/>
          <w:color w:val="auto"/>
          <w:spacing w:val="-2"/>
          <w:sz w:val="21"/>
          <w:szCs w:val="21"/>
          <w:highlight w:val="none"/>
        </w:rPr>
        <w:t>形式</w:t>
      </w:r>
      <w:r>
        <w:rPr>
          <w:rFonts w:hint="eastAsia" w:ascii="宋体" w:hAnsi="宋体" w:eastAsia="宋体" w:cs="宋体"/>
          <w:color w:val="auto"/>
          <w:spacing w:val="-1"/>
          <w:sz w:val="21"/>
          <w:szCs w:val="21"/>
          <w:highlight w:val="none"/>
        </w:rPr>
        <w:t>变更合同；</w:t>
      </w:r>
    </w:p>
    <w:p>
      <w:pPr>
        <w:keepNext w:val="0"/>
        <w:keepLines w:val="0"/>
        <w:pageBreakBefore w:val="0"/>
        <w:widowControl w:val="0"/>
        <w:kinsoku/>
        <w:wordWrap/>
        <w:overflowPunct/>
        <w:topLinePunct w:val="0"/>
        <w:autoSpaceDE/>
        <w:autoSpaceDN/>
        <w:bidi w:val="0"/>
        <w:adjustRightInd/>
        <w:snapToGrid/>
        <w:spacing w:line="440" w:lineRule="exact"/>
        <w:ind w:left="22" w:right="77" w:firstLine="43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w:t>
      </w:r>
      <w:r>
        <w:rPr>
          <w:rFonts w:hint="eastAsia" w:ascii="宋体" w:hAnsi="宋体" w:eastAsia="宋体" w:cs="宋体"/>
          <w:color w:val="auto"/>
          <w:spacing w:val="-7"/>
          <w:sz w:val="21"/>
          <w:szCs w:val="21"/>
          <w:highlight w:val="none"/>
          <w:lang w:val="en-US" w:eastAsia="zh-CN"/>
        </w:rPr>
        <w:t>6</w:t>
      </w:r>
      <w:r>
        <w:rPr>
          <w:rFonts w:hint="eastAsia" w:ascii="宋体" w:hAnsi="宋体" w:eastAsia="宋体" w:cs="宋体"/>
          <w:color w:val="auto"/>
          <w:spacing w:val="-4"/>
          <w:sz w:val="21"/>
          <w:szCs w:val="21"/>
          <w:highlight w:val="none"/>
        </w:rPr>
        <w:t>.4 受不可抗力影响的一方在不可抗力发生后，应在</w:t>
      </w:r>
      <w:r>
        <w:rPr>
          <w:rFonts w:hint="eastAsia" w:ascii="宋体" w:hAnsi="宋体" w:eastAsia="宋体" w:cs="宋体"/>
          <w:i/>
          <w:iCs/>
          <w:color w:val="auto"/>
          <w:spacing w:val="-4"/>
          <w:sz w:val="22"/>
          <w:szCs w:val="22"/>
          <w:highlight w:val="none"/>
          <w:u w:val="single" w:color="auto"/>
        </w:rPr>
        <w:t>合同专用条款</w:t>
      </w:r>
      <w:r>
        <w:rPr>
          <w:rFonts w:hint="eastAsia" w:ascii="宋体" w:hAnsi="宋体" w:eastAsia="宋体" w:cs="宋体"/>
          <w:color w:val="auto"/>
          <w:spacing w:val="-4"/>
          <w:sz w:val="21"/>
          <w:szCs w:val="21"/>
          <w:highlight w:val="none"/>
        </w:rPr>
        <w:t>约定时间内以书面形式通知对</w:t>
      </w:r>
      <w:r>
        <w:rPr>
          <w:rFonts w:hint="eastAsia" w:ascii="宋体" w:hAnsi="宋体" w:eastAsia="宋体" w:cs="宋体"/>
          <w:color w:val="auto"/>
          <w:spacing w:val="-3"/>
          <w:sz w:val="21"/>
          <w:szCs w:val="21"/>
          <w:highlight w:val="none"/>
        </w:rPr>
        <w:t>方</w:t>
      </w:r>
      <w:r>
        <w:rPr>
          <w:rFonts w:hint="eastAsia" w:ascii="宋体" w:hAnsi="宋体" w:eastAsia="宋体" w:cs="宋体"/>
          <w:color w:val="auto"/>
          <w:spacing w:val="-2"/>
          <w:sz w:val="21"/>
          <w:szCs w:val="21"/>
          <w:highlight w:val="none"/>
        </w:rPr>
        <w:t>当事人，并在</w:t>
      </w:r>
      <w:r>
        <w:rPr>
          <w:rFonts w:hint="eastAsia" w:ascii="宋体" w:hAnsi="宋体" w:eastAsia="宋体" w:cs="宋体"/>
          <w:i/>
          <w:iCs/>
          <w:color w:val="auto"/>
          <w:spacing w:val="-2"/>
          <w:sz w:val="22"/>
          <w:szCs w:val="22"/>
          <w:highlight w:val="none"/>
          <w:u w:val="single" w:color="auto"/>
        </w:rPr>
        <w:t>合同专用条款</w:t>
      </w:r>
      <w:r>
        <w:rPr>
          <w:rFonts w:hint="eastAsia" w:ascii="宋体" w:hAnsi="宋体" w:eastAsia="宋体" w:cs="宋体"/>
          <w:color w:val="auto"/>
          <w:spacing w:val="-2"/>
          <w:sz w:val="21"/>
          <w:szCs w:val="21"/>
          <w:highlight w:val="none"/>
        </w:rPr>
        <w:t>约定时间内，将有关部门出具的证明文件送达对方当事人。</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lang w:val="en-US" w:eastAsia="zh-CN"/>
        </w:rPr>
        <w:t>7</w:t>
      </w:r>
      <w:r>
        <w:rPr>
          <w:rFonts w:hint="eastAsia" w:ascii="宋体" w:hAnsi="宋体" w:eastAsia="宋体" w:cs="宋体"/>
          <w:color w:val="auto"/>
          <w:sz w:val="21"/>
          <w:szCs w:val="21"/>
          <w:highlight w:val="none"/>
        </w:rPr>
        <w:t xml:space="preserve"> 乙方破产</w:t>
      </w:r>
    </w:p>
    <w:p>
      <w:pPr>
        <w:keepNext w:val="0"/>
        <w:keepLines w:val="0"/>
        <w:pageBreakBefore w:val="0"/>
        <w:widowControl w:val="0"/>
        <w:kinsoku/>
        <w:wordWrap/>
        <w:overflowPunct/>
        <w:topLinePunct w:val="0"/>
        <w:autoSpaceDE/>
        <w:autoSpaceDN/>
        <w:bidi w:val="0"/>
        <w:adjustRightInd/>
        <w:snapToGrid/>
        <w:spacing w:line="440" w:lineRule="exact"/>
        <w:ind w:left="22"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如果乙方破产导致合同无法履行时，甲方可以</w:t>
      </w:r>
      <w:r>
        <w:rPr>
          <w:rFonts w:hint="eastAsia" w:ascii="宋体" w:hAnsi="宋体" w:eastAsia="宋体" w:cs="宋体"/>
          <w:color w:val="auto"/>
          <w:sz w:val="21"/>
          <w:szCs w:val="21"/>
          <w:highlight w:val="none"/>
        </w:rPr>
        <w:t>书面形式通知乙方终止合同且不给予乙方任何</w:t>
      </w:r>
      <w:r>
        <w:rPr>
          <w:rFonts w:hint="eastAsia" w:ascii="宋体" w:hAnsi="宋体" w:eastAsia="宋体" w:cs="宋体"/>
          <w:color w:val="auto"/>
          <w:spacing w:val="-6"/>
          <w:sz w:val="21"/>
          <w:szCs w:val="21"/>
          <w:highlight w:val="none"/>
        </w:rPr>
        <w:t>补偿和</w:t>
      </w:r>
      <w:r>
        <w:rPr>
          <w:rFonts w:hint="eastAsia" w:ascii="宋体" w:hAnsi="宋体" w:eastAsia="宋体" w:cs="宋体"/>
          <w:color w:val="auto"/>
          <w:spacing w:val="-3"/>
          <w:sz w:val="21"/>
          <w:szCs w:val="21"/>
          <w:highlight w:val="none"/>
        </w:rPr>
        <w:t>赔偿，但合同的终止不损害或不影响甲方已经采取或将要采取的任何要求乙方支付违约金、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赔偿损</w:t>
      </w:r>
      <w:r>
        <w:rPr>
          <w:rFonts w:hint="eastAsia" w:ascii="宋体" w:hAnsi="宋体" w:eastAsia="宋体" w:cs="宋体"/>
          <w:color w:val="auto"/>
          <w:sz w:val="21"/>
          <w:szCs w:val="21"/>
          <w:highlight w:val="none"/>
        </w:rPr>
        <w:t>失等的行动或补救措施的权利。</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合同中止、终止</w:t>
      </w:r>
    </w:p>
    <w:p>
      <w:pPr>
        <w:keepNext w:val="0"/>
        <w:keepLines w:val="0"/>
        <w:pageBreakBefore w:val="0"/>
        <w:widowControl w:val="0"/>
        <w:kinsoku/>
        <w:wordWrap/>
        <w:overflowPunct/>
        <w:topLinePunct w:val="0"/>
        <w:autoSpaceDE/>
        <w:autoSpaceDN/>
        <w:bidi w:val="0"/>
        <w:adjustRightInd/>
        <w:snapToGrid/>
        <w:spacing w:line="44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4"/>
          <w:sz w:val="21"/>
          <w:szCs w:val="21"/>
          <w:highlight w:val="none"/>
          <w:lang w:val="en-US" w:eastAsia="zh-CN"/>
        </w:rPr>
        <w:t>8</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2"/>
          <w:sz w:val="21"/>
          <w:szCs w:val="21"/>
          <w:highlight w:val="none"/>
        </w:rPr>
        <w:t>1 双方当事人不得擅自中止或者终止合同；</w:t>
      </w:r>
    </w:p>
    <w:p>
      <w:pPr>
        <w:keepNext w:val="0"/>
        <w:keepLines w:val="0"/>
        <w:pageBreakBefore w:val="0"/>
        <w:widowControl w:val="0"/>
        <w:kinsoku/>
        <w:wordWrap/>
        <w:overflowPunct/>
        <w:topLinePunct w:val="0"/>
        <w:autoSpaceDE/>
        <w:autoSpaceDN/>
        <w:bidi w:val="0"/>
        <w:adjustRightInd/>
        <w:snapToGrid/>
        <w:spacing w:line="440" w:lineRule="exact"/>
        <w:ind w:left="43" w:right="83" w:firstLine="41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8</w:t>
      </w:r>
      <w:r>
        <w:rPr>
          <w:rFonts w:hint="eastAsia" w:ascii="宋体" w:hAnsi="宋体" w:eastAsia="宋体" w:cs="宋体"/>
          <w:color w:val="auto"/>
          <w:spacing w:val="2"/>
          <w:sz w:val="21"/>
          <w:szCs w:val="21"/>
          <w:highlight w:val="none"/>
        </w:rPr>
        <w:t>.2 合同继续履行将损害国家利益和社会公共利益的，双方当事人</w:t>
      </w:r>
      <w:r>
        <w:rPr>
          <w:rFonts w:hint="eastAsia" w:ascii="宋体" w:hAnsi="宋体" w:eastAsia="宋体" w:cs="宋体"/>
          <w:color w:val="auto"/>
          <w:spacing w:val="1"/>
          <w:sz w:val="21"/>
          <w:szCs w:val="21"/>
          <w:highlight w:val="none"/>
        </w:rPr>
        <w:t>应当中止或者终止合</w:t>
      </w:r>
      <w:r>
        <w:rPr>
          <w:rFonts w:hint="eastAsia" w:ascii="宋体" w:hAnsi="宋体" w:eastAsia="宋体" w:cs="宋体"/>
          <w:color w:val="auto"/>
          <w:spacing w:val="-1"/>
          <w:sz w:val="21"/>
          <w:szCs w:val="21"/>
          <w:highlight w:val="none"/>
        </w:rPr>
        <w:t>同。有过错的一方应当承担赔偿责任，双方当事人都有过错的，各自承担相应的责任</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rPr>
        <w:t xml:space="preserve"> 合</w:t>
      </w:r>
      <w:r>
        <w:rPr>
          <w:rFonts w:hint="eastAsia" w:ascii="宋体" w:hAnsi="宋体" w:eastAsia="宋体" w:cs="宋体"/>
          <w:color w:val="auto"/>
          <w:sz w:val="21"/>
          <w:szCs w:val="21"/>
          <w:highlight w:val="none"/>
        </w:rPr>
        <w:t>同使用的文字和适用的法律</w:t>
      </w:r>
    </w:p>
    <w:p>
      <w:pPr>
        <w:keepNext w:val="0"/>
        <w:keepLines w:val="0"/>
        <w:pageBreakBefore w:val="0"/>
        <w:widowControl w:val="0"/>
        <w:kinsoku/>
        <w:wordWrap/>
        <w:overflowPunct/>
        <w:topLinePunct w:val="0"/>
        <w:autoSpaceDE/>
        <w:autoSpaceDN/>
        <w:bidi w:val="0"/>
        <w:adjustRightInd/>
        <w:snapToGrid/>
        <w:spacing w:line="44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4"/>
          <w:sz w:val="21"/>
          <w:szCs w:val="21"/>
          <w:highlight w:val="none"/>
          <w:lang w:val="en-US" w:eastAsia="zh-CN"/>
        </w:rPr>
        <w:t>9</w:t>
      </w:r>
      <w:r>
        <w:rPr>
          <w:rFonts w:hint="eastAsia" w:ascii="宋体" w:hAnsi="宋体" w:eastAsia="宋体" w:cs="宋体"/>
          <w:color w:val="auto"/>
          <w:spacing w:val="-4"/>
          <w:sz w:val="21"/>
          <w:szCs w:val="21"/>
          <w:highlight w:val="none"/>
        </w:rPr>
        <w:t xml:space="preserve">.1 </w:t>
      </w:r>
      <w:r>
        <w:rPr>
          <w:rFonts w:hint="eastAsia" w:ascii="宋体" w:hAnsi="宋体" w:eastAsia="宋体" w:cs="宋体"/>
          <w:color w:val="auto"/>
          <w:spacing w:val="-2"/>
          <w:sz w:val="21"/>
          <w:szCs w:val="21"/>
          <w:highlight w:val="none"/>
        </w:rPr>
        <w:t>合同使用汉语进行书写、变更和解释；</w:t>
      </w:r>
    </w:p>
    <w:p>
      <w:pPr>
        <w:keepNext w:val="0"/>
        <w:keepLines w:val="0"/>
        <w:pageBreakBefore w:val="0"/>
        <w:widowControl w:val="0"/>
        <w:kinsoku/>
        <w:wordWrap/>
        <w:overflowPunct/>
        <w:topLinePunct w:val="0"/>
        <w:autoSpaceDE/>
        <w:autoSpaceDN/>
        <w:bidi w:val="0"/>
        <w:adjustRightInd/>
        <w:snapToGrid/>
        <w:spacing w:line="44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val="en-US" w:eastAsia="zh-CN"/>
        </w:rPr>
        <w:t>9</w:t>
      </w:r>
      <w:r>
        <w:rPr>
          <w:rFonts w:hint="eastAsia" w:ascii="宋体" w:hAnsi="宋体" w:eastAsia="宋体" w:cs="宋体"/>
          <w:color w:val="auto"/>
          <w:spacing w:val="-3"/>
          <w:sz w:val="21"/>
          <w:szCs w:val="21"/>
          <w:highlight w:val="none"/>
        </w:rPr>
        <w:t>.2 合同适用中华人民共和国法律</w:t>
      </w:r>
      <w:r>
        <w:rPr>
          <w:rFonts w:hint="eastAsia" w:ascii="宋体" w:hAnsi="宋体" w:eastAsia="宋体" w:cs="宋体"/>
          <w:color w:val="auto"/>
          <w:spacing w:val="-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合同份数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4"/>
          <w:sz w:val="21"/>
          <w:szCs w:val="21"/>
          <w:highlight w:val="none"/>
        </w:rPr>
        <w:t>合同份</w:t>
      </w:r>
      <w:r>
        <w:rPr>
          <w:rFonts w:hint="eastAsia" w:ascii="宋体" w:hAnsi="宋体" w:eastAsia="宋体" w:cs="宋体"/>
          <w:color w:val="auto"/>
          <w:spacing w:val="-2"/>
          <w:sz w:val="21"/>
          <w:szCs w:val="21"/>
          <w:highlight w:val="none"/>
        </w:rPr>
        <w:t>数按</w:t>
      </w:r>
      <w:r>
        <w:rPr>
          <w:rFonts w:hint="eastAsia" w:ascii="宋体" w:hAnsi="宋体" w:eastAsia="宋体" w:cs="宋体"/>
          <w:i/>
          <w:iCs/>
          <w:color w:val="auto"/>
          <w:spacing w:val="-2"/>
          <w:sz w:val="22"/>
          <w:szCs w:val="22"/>
          <w:highlight w:val="none"/>
          <w:u w:val="single" w:color="auto"/>
        </w:rPr>
        <w:t>合同专用条款</w:t>
      </w:r>
      <w:r>
        <w:rPr>
          <w:rFonts w:hint="eastAsia" w:ascii="宋体" w:hAnsi="宋体" w:eastAsia="宋体" w:cs="宋体"/>
          <w:color w:val="auto"/>
          <w:spacing w:val="-2"/>
          <w:sz w:val="21"/>
          <w:szCs w:val="21"/>
          <w:highlight w:val="none"/>
        </w:rPr>
        <w:t>规定，每份均具有同等法律效力。</w:t>
      </w:r>
    </w:p>
    <w:p>
      <w:pPr>
        <w:pageBreakBefore/>
        <w:jc w:val="center"/>
        <w:outlineLvl w:val="0"/>
        <w:rPr>
          <w:rFonts w:hint="eastAsia" w:ascii="宋体" w:hAnsi="宋体" w:cs="宋体"/>
          <w:b/>
          <w:sz w:val="36"/>
          <w:szCs w:val="36"/>
          <w:highlight w:val="none"/>
        </w:rPr>
      </w:pPr>
      <w:bookmarkStart w:id="265" w:name="_Toc449343905"/>
      <w:bookmarkStart w:id="266" w:name="_Toc449028948"/>
      <w:r>
        <w:rPr>
          <w:rFonts w:hint="eastAsia" w:ascii="宋体" w:hAnsi="宋体" w:cs="宋体"/>
          <w:b/>
          <w:sz w:val="36"/>
          <w:szCs w:val="36"/>
          <w:highlight w:val="none"/>
        </w:rPr>
        <w:t>第六章  投标文件格式</w:t>
      </w:r>
      <w:bookmarkEnd w:id="265"/>
      <w:bookmarkEnd w:id="266"/>
    </w:p>
    <w:p>
      <w:pPr>
        <w:jc w:val="center"/>
        <w:rPr>
          <w:rFonts w:hint="eastAsia" w:ascii="宋体" w:hAnsi="宋体" w:cs="宋体"/>
          <w:b/>
          <w:sz w:val="36"/>
          <w:szCs w:val="36"/>
          <w:highlight w:val="none"/>
          <w:bdr w:val="single" w:color="auto" w:sz="4" w:space="0"/>
        </w:rPr>
      </w:pPr>
      <w:r>
        <w:rPr>
          <w:rFonts w:hint="eastAsia" w:ascii="宋体" w:hAnsi="宋体" w:cs="宋体"/>
          <w:b/>
          <w:sz w:val="36"/>
          <w:szCs w:val="36"/>
          <w:highlight w:val="none"/>
        </w:rPr>
        <w:t>一、资信证明格式文件</w:t>
      </w:r>
    </w:p>
    <w:p>
      <w:pPr>
        <w:jc w:val="center"/>
        <w:rPr>
          <w:rFonts w:hint="eastAsia" w:ascii="宋体" w:hAnsi="宋体" w:cs="宋体"/>
          <w:sz w:val="20"/>
          <w:highlight w:val="none"/>
        </w:rPr>
      </w:pPr>
      <w:r>
        <w:rPr>
          <w:rFonts w:hint="eastAsia" w:ascii="宋体" w:hAnsi="宋体" w:cs="宋体"/>
          <w:sz w:val="28"/>
          <w:szCs w:val="28"/>
          <w:highlight w:val="none"/>
          <w:bdr w:val="single" w:color="auto" w:sz="4" w:space="0"/>
        </w:rPr>
        <w:t xml:space="preserve"> </w:t>
      </w:r>
    </w:p>
    <w:p>
      <w:pPr>
        <w:rPr>
          <w:rFonts w:hint="eastAsia" w:ascii="宋体" w:hAnsi="宋体" w:cs="宋体"/>
          <w:sz w:val="20"/>
          <w:highlight w:val="none"/>
        </w:rPr>
      </w:pPr>
    </w:p>
    <w:p>
      <w:pPr>
        <w:jc w:val="center"/>
        <w:rPr>
          <w:rFonts w:hint="eastAsia" w:ascii="宋体" w:hAnsi="宋体" w:cs="宋体"/>
          <w:b/>
          <w:sz w:val="44"/>
          <w:szCs w:val="44"/>
          <w:highlight w:val="none"/>
        </w:rPr>
      </w:pPr>
      <w:bookmarkStart w:id="267" w:name="_Toc350698753"/>
      <w:bookmarkStart w:id="268" w:name="_Toc449028949"/>
      <w:r>
        <w:rPr>
          <w:rFonts w:hint="eastAsia" w:ascii="宋体" w:hAnsi="宋体" w:cs="宋体"/>
          <w:b/>
          <w:sz w:val="44"/>
          <w:szCs w:val="44"/>
          <w:highlight w:val="none"/>
        </w:rPr>
        <w:t>资信证明文件</w:t>
      </w:r>
      <w:bookmarkEnd w:id="267"/>
      <w:bookmarkEnd w:id="268"/>
    </w:p>
    <w:p>
      <w:pPr>
        <w:jc w:val="center"/>
        <w:rPr>
          <w:rFonts w:hint="eastAsia" w:ascii="宋体" w:hAnsi="宋体" w:cs="宋体"/>
          <w:sz w:val="32"/>
          <w:szCs w:val="32"/>
          <w:highlight w:val="none"/>
        </w:rPr>
      </w:pPr>
      <w:r>
        <w:rPr>
          <w:rFonts w:hint="eastAsia" w:ascii="宋体" w:hAnsi="宋体" w:cs="宋体"/>
          <w:sz w:val="32"/>
          <w:szCs w:val="32"/>
          <w:highlight w:val="none"/>
        </w:rPr>
        <w:t>（投标文件一）</w:t>
      </w: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u w:val="single"/>
        </w:rPr>
        <w:t xml:space="preserve">        </w:t>
      </w:r>
      <w:r>
        <w:rPr>
          <w:rFonts w:hint="eastAsia" w:ascii="宋体" w:hAnsi="宋体" w:cs="宋体"/>
          <w:sz w:val="32"/>
          <w:szCs w:val="32"/>
          <w:highlight w:val="none"/>
        </w:rPr>
        <w:t>项目</w:t>
      </w:r>
    </w:p>
    <w:p>
      <w:pPr>
        <w:ind w:firstLine="3360" w:firstLineChars="1200"/>
        <w:rPr>
          <w:rFonts w:hint="eastAsia" w:ascii="宋体" w:hAnsi="宋体" w:cs="宋体"/>
          <w:sz w:val="44"/>
          <w:szCs w:val="44"/>
          <w:highlight w:val="none"/>
        </w:rPr>
      </w:pPr>
      <w:r>
        <w:rPr>
          <w:rFonts w:hint="eastAsia" w:ascii="宋体" w:hAnsi="宋体" w:cs="宋体"/>
          <w:sz w:val="28"/>
          <w:szCs w:val="28"/>
          <w:highlight w:val="none"/>
        </w:rPr>
        <w:t>项目编号：</w:t>
      </w:r>
      <w:r>
        <w:rPr>
          <w:rFonts w:hint="eastAsia" w:ascii="宋体" w:hAnsi="宋体" w:cs="宋体"/>
          <w:sz w:val="28"/>
          <w:szCs w:val="28"/>
          <w:highlight w:val="none"/>
          <w:u w:val="single"/>
        </w:rPr>
        <w:t xml:space="preserve">     </w:t>
      </w: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jc w:val="center"/>
        <w:rPr>
          <w:rFonts w:hint="eastAsia" w:ascii="宋体" w:hAnsi="宋体" w:cs="宋体"/>
          <w:sz w:val="28"/>
          <w:szCs w:val="28"/>
          <w:highlight w:val="none"/>
          <w:u w:val="single"/>
        </w:rPr>
      </w:pPr>
      <w:r>
        <w:rPr>
          <w:rFonts w:hint="eastAsia" w:ascii="宋体" w:hAnsi="宋体" w:cs="宋体"/>
          <w:sz w:val="28"/>
          <w:szCs w:val="28"/>
          <w:highlight w:val="none"/>
        </w:rPr>
        <w:t>投标人：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lang w:val="en-US" w:eastAsia="zh-CN"/>
        </w:rPr>
        <w:t>盖</w:t>
      </w:r>
      <w:r>
        <w:rPr>
          <w:rFonts w:hint="eastAsia" w:ascii="宋体" w:hAnsi="宋体" w:cs="宋体"/>
          <w:sz w:val="28"/>
          <w:szCs w:val="28"/>
          <w:highlight w:val="none"/>
        </w:rPr>
        <w:t>章）</w:t>
      </w:r>
    </w:p>
    <w:p>
      <w:pPr>
        <w:ind w:firstLine="1120" w:firstLineChars="400"/>
        <w:rPr>
          <w:rFonts w:hint="eastAsia" w:ascii="宋体" w:hAnsi="宋体" w:cs="宋体"/>
          <w:sz w:val="28"/>
          <w:szCs w:val="28"/>
          <w:highlight w:val="none"/>
        </w:rPr>
      </w:pPr>
      <w:r>
        <w:rPr>
          <w:rFonts w:hint="eastAsia" w:ascii="宋体" w:hAnsi="宋体" w:cs="宋体"/>
          <w:sz w:val="28"/>
          <w:szCs w:val="28"/>
          <w:highlight w:val="none"/>
        </w:rPr>
        <w:t>法定代表人或单位负责人 ：</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rPr>
        <w:t>签</w:t>
      </w:r>
      <w:r>
        <w:rPr>
          <w:rFonts w:hint="eastAsia" w:ascii="宋体" w:hAnsi="宋体" w:cs="宋体"/>
          <w:sz w:val="28"/>
          <w:szCs w:val="28"/>
          <w:highlight w:val="none"/>
          <w:lang w:val="en-US" w:eastAsia="zh-CN"/>
        </w:rPr>
        <w:t>字或盖</w:t>
      </w:r>
      <w:r>
        <w:rPr>
          <w:rFonts w:hint="eastAsia" w:ascii="宋体" w:hAnsi="宋体" w:cs="宋体"/>
          <w:sz w:val="28"/>
          <w:szCs w:val="28"/>
          <w:highlight w:val="none"/>
        </w:rPr>
        <w:t>章</w:t>
      </w:r>
      <w:r>
        <w:rPr>
          <w:rFonts w:hint="eastAsia" w:ascii="宋体" w:hAnsi="宋体" w:cs="宋体"/>
          <w:sz w:val="28"/>
          <w:szCs w:val="28"/>
          <w:highlight w:val="none"/>
        </w:rPr>
        <w:t>）</w:t>
      </w:r>
    </w:p>
    <w:p>
      <w:pPr>
        <w:jc w:val="center"/>
        <w:rPr>
          <w:rFonts w:hint="eastAsia" w:ascii="宋体" w:hAnsi="宋体" w:cs="宋体"/>
          <w:sz w:val="28"/>
          <w:szCs w:val="28"/>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pPr>
        <w:spacing w:line="720" w:lineRule="auto"/>
        <w:jc w:val="center"/>
        <w:rPr>
          <w:rFonts w:hint="eastAsia" w:ascii="宋体" w:hAnsi="宋体" w:cs="宋体"/>
          <w:b/>
          <w:sz w:val="36"/>
          <w:szCs w:val="36"/>
          <w:highlight w:val="none"/>
        </w:rPr>
      </w:pPr>
    </w:p>
    <w:p>
      <w:pPr>
        <w:spacing w:line="400" w:lineRule="exact"/>
        <w:ind w:firstLine="4130" w:firstLineChars="935"/>
        <w:rPr>
          <w:rFonts w:hint="eastAsia" w:ascii="宋体" w:hAnsi="宋体" w:cs="宋体"/>
          <w:b/>
          <w:sz w:val="44"/>
          <w:szCs w:val="44"/>
          <w:highlight w:val="none"/>
        </w:rPr>
      </w:pPr>
    </w:p>
    <w:p>
      <w:pPr>
        <w:spacing w:line="440" w:lineRule="exact"/>
        <w:jc w:val="center"/>
        <w:rPr>
          <w:rFonts w:hint="eastAsia" w:ascii="宋体" w:hAnsi="宋体" w:cs="宋体"/>
          <w:b/>
          <w:bCs/>
          <w:sz w:val="40"/>
          <w:szCs w:val="40"/>
          <w:highlight w:val="none"/>
        </w:rPr>
        <w:sectPr>
          <w:footerReference r:id="rId9" w:type="default"/>
          <w:pgSz w:w="11906" w:h="16838"/>
          <w:pgMar w:top="1440" w:right="1080" w:bottom="1440" w:left="1080" w:header="851" w:footer="992" w:gutter="0"/>
          <w:cols w:space="720" w:num="1"/>
          <w:docGrid w:type="lines" w:linePitch="319" w:charSpace="0"/>
        </w:sectPr>
      </w:pPr>
    </w:p>
    <w:p>
      <w:pPr>
        <w:spacing w:line="440" w:lineRule="exact"/>
        <w:jc w:val="center"/>
        <w:rPr>
          <w:rFonts w:hint="eastAsia" w:ascii="宋体" w:hAnsi="宋体" w:cs="宋体"/>
          <w:b/>
          <w:bCs/>
          <w:sz w:val="40"/>
          <w:szCs w:val="40"/>
          <w:highlight w:val="none"/>
        </w:rPr>
      </w:pPr>
      <w:r>
        <w:rPr>
          <w:rFonts w:hint="eastAsia" w:ascii="宋体" w:hAnsi="宋体" w:cs="宋体"/>
          <w:b/>
          <w:bCs/>
          <w:sz w:val="40"/>
          <w:szCs w:val="40"/>
          <w:highlight w:val="none"/>
        </w:rPr>
        <w:t>目  录</w:t>
      </w:r>
    </w:p>
    <w:p>
      <w:pPr>
        <w:spacing w:line="6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（1）法定代表人身份证明及其有效身份证复印件（或法定代表人授权委托书及其有效身份证复印件）（格式见附件）；</w:t>
      </w:r>
    </w:p>
    <w:p>
      <w:pPr>
        <w:spacing w:line="6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（2）投标人有效的营业执照、组织机构代码证、税务登记证（或三证合一证件）；</w:t>
      </w:r>
    </w:p>
    <w:p>
      <w:pPr>
        <w:spacing w:line="6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具有履行合同所必需的设备和专业技术能力（提供承诺或相关证明）；</w:t>
      </w:r>
    </w:p>
    <w:p>
      <w:pPr>
        <w:spacing w:line="6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（4）诚信投标承诺书（格式见附件）；</w:t>
      </w:r>
    </w:p>
    <w:p>
      <w:pPr>
        <w:spacing w:line="6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（5）业绩证明材料；</w:t>
      </w:r>
    </w:p>
    <w:p>
      <w:pPr>
        <w:spacing w:line="6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）招标文件中要求的资信评审的支持资料；</w:t>
      </w:r>
    </w:p>
    <w:p>
      <w:pPr>
        <w:spacing w:line="6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）投标人认为需要提供的其他资信证明材料。</w:t>
      </w:r>
    </w:p>
    <w:p>
      <w:pPr>
        <w:spacing w:line="600" w:lineRule="exact"/>
        <w:ind w:firstLine="420" w:firstLineChars="200"/>
        <w:rPr>
          <w:rFonts w:hint="eastAsia" w:ascii="宋体" w:hAnsi="宋体" w:cs="宋体"/>
          <w:bCs/>
          <w:szCs w:val="21"/>
          <w:highlight w:val="none"/>
        </w:rPr>
      </w:pPr>
    </w:p>
    <w:p>
      <w:pPr>
        <w:spacing w:line="400" w:lineRule="exact"/>
        <w:ind w:firstLine="562" w:firstLineChars="200"/>
        <w:rPr>
          <w:rFonts w:hint="eastAsia" w:ascii="宋体" w:hAnsi="宋体" w:cs="宋体"/>
          <w:b/>
          <w:sz w:val="28"/>
          <w:szCs w:val="28"/>
          <w:highlight w:val="none"/>
        </w:rPr>
      </w:pPr>
    </w:p>
    <w:p>
      <w:pPr>
        <w:spacing w:line="400" w:lineRule="exact"/>
        <w:ind w:firstLine="562" w:firstLineChars="200"/>
        <w:rPr>
          <w:rFonts w:hint="eastAsia" w:ascii="宋体" w:hAnsi="宋体" w:cs="宋体"/>
          <w:b/>
          <w:sz w:val="28"/>
          <w:szCs w:val="28"/>
          <w:highlight w:val="none"/>
        </w:rPr>
      </w:pPr>
    </w:p>
    <w:p>
      <w:pPr>
        <w:spacing w:line="400" w:lineRule="exact"/>
        <w:ind w:firstLine="562" w:firstLineChars="200"/>
        <w:rPr>
          <w:rFonts w:hint="eastAsia" w:ascii="宋体" w:hAnsi="宋体" w:cs="宋体"/>
          <w:b/>
          <w:sz w:val="28"/>
          <w:szCs w:val="28"/>
          <w:highlight w:val="none"/>
        </w:rPr>
      </w:pPr>
    </w:p>
    <w:p>
      <w:pPr>
        <w:spacing w:line="400" w:lineRule="exact"/>
        <w:rPr>
          <w:rFonts w:hint="eastAsia" w:ascii="宋体" w:hAnsi="宋体" w:cs="宋体"/>
          <w:b/>
          <w:sz w:val="28"/>
          <w:szCs w:val="28"/>
          <w:highlight w:val="none"/>
        </w:rPr>
        <w:sectPr>
          <w:pgSz w:w="11906" w:h="16838"/>
          <w:pgMar w:top="1440" w:right="1803" w:bottom="1440" w:left="1803" w:header="851" w:footer="992" w:gutter="0"/>
          <w:cols w:space="720" w:num="1"/>
          <w:docGrid w:type="lines" w:linePitch="319" w:charSpace="0"/>
        </w:sectPr>
      </w:pPr>
    </w:p>
    <w:p>
      <w:pPr>
        <w:spacing w:line="360" w:lineRule="auto"/>
        <w:rPr>
          <w:rFonts w:hint="eastAsia" w:ascii="宋体" w:hAnsi="宋体" w:cs="宋体"/>
          <w:b/>
          <w:sz w:val="28"/>
          <w:szCs w:val="28"/>
          <w:highlight w:val="none"/>
        </w:rPr>
      </w:pPr>
      <w:r>
        <w:rPr>
          <w:rFonts w:hint="eastAsia" w:ascii="宋体" w:hAnsi="宋体" w:cs="宋体"/>
          <w:b/>
          <w:sz w:val="28"/>
          <w:szCs w:val="28"/>
          <w:highlight w:val="none"/>
        </w:rPr>
        <w:t>附件1</w:t>
      </w:r>
    </w:p>
    <w:p>
      <w:pPr>
        <w:spacing w:line="360" w:lineRule="auto"/>
        <w:ind w:left="720"/>
        <w:jc w:val="center"/>
        <w:rPr>
          <w:rFonts w:hint="eastAsia" w:ascii="宋体" w:hAnsi="宋体" w:cs="宋体"/>
          <w:b/>
          <w:sz w:val="28"/>
          <w:szCs w:val="28"/>
          <w:highlight w:val="none"/>
        </w:rPr>
      </w:pPr>
      <w:r>
        <w:rPr>
          <w:rFonts w:hint="eastAsia" w:ascii="宋体" w:hAnsi="宋体" w:cs="宋体"/>
          <w:b/>
          <w:sz w:val="28"/>
          <w:szCs w:val="28"/>
          <w:highlight w:val="none"/>
        </w:rPr>
        <w:t>法定代表人身份证明或授权委托书</w:t>
      </w:r>
    </w:p>
    <w:p>
      <w:pPr>
        <w:pStyle w:val="62"/>
        <w:spacing w:before="319" w:beforeLines="100" w:after="319" w:afterLines="100" w:line="480" w:lineRule="exact"/>
        <w:ind w:firstLine="180" w:firstLineChars="75"/>
        <w:rPr>
          <w:rFonts w:hint="eastAsia" w:ascii="宋体" w:hAnsi="宋体" w:cs="宋体"/>
          <w:b/>
          <w:color w:val="auto"/>
          <w:sz w:val="24"/>
          <w:szCs w:val="24"/>
          <w:highlight w:val="none"/>
        </w:rPr>
      </w:pPr>
      <w:r>
        <w:rPr>
          <w:rFonts w:hint="eastAsia" w:ascii="宋体" w:hAnsi="宋体" w:cs="宋体"/>
          <w:color w:val="auto"/>
          <w:sz w:val="24"/>
          <w:szCs w:val="24"/>
          <w:highlight w:val="none"/>
        </w:rPr>
        <w:t>1.法定代表人身份证明</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投标人名称：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单位性质：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成立时间：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经营期限：</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480" w:lineRule="exact"/>
        <w:ind w:firstLine="720" w:firstLineChars="100"/>
        <w:rPr>
          <w:rFonts w:hint="eastAsia" w:ascii="宋体" w:hAnsi="宋体" w:cs="宋体"/>
          <w:sz w:val="24"/>
          <w:highlight w:val="none"/>
        </w:rPr>
      </w:pPr>
      <w:r>
        <w:rPr>
          <w:rFonts w:hint="eastAsia" w:ascii="宋体" w:hAnsi="宋体" w:cs="宋体"/>
          <w:spacing w:val="240"/>
          <w:sz w:val="24"/>
          <w:highlight w:val="none"/>
        </w:rPr>
        <w:t>姓</w:t>
      </w:r>
      <w:r>
        <w:rPr>
          <w:rFonts w:hint="eastAsia" w:ascii="宋体" w:hAnsi="宋体" w:cs="宋体"/>
          <w:sz w:val="24"/>
          <w:highlight w:val="none"/>
        </w:rPr>
        <w:t>名：</w:t>
      </w:r>
      <w:r>
        <w:rPr>
          <w:rFonts w:hint="eastAsia" w:ascii="宋体" w:hAnsi="宋体" w:cs="宋体"/>
          <w:sz w:val="24"/>
          <w:highlight w:val="none"/>
          <w:u w:val="single"/>
        </w:rPr>
        <w:t xml:space="preserve">           </w:t>
      </w:r>
      <w:r>
        <w:rPr>
          <w:rFonts w:hint="eastAsia" w:ascii="宋体" w:hAnsi="宋体" w:cs="宋体"/>
          <w:sz w:val="24"/>
          <w:highlight w:val="none"/>
        </w:rPr>
        <w:t>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职务：</w:t>
      </w:r>
      <w:r>
        <w:rPr>
          <w:rFonts w:hint="eastAsia" w:ascii="宋体" w:hAnsi="宋体" w:cs="宋体"/>
          <w:sz w:val="24"/>
          <w:highlight w:val="none"/>
          <w:u w:val="single"/>
        </w:rPr>
        <w:t xml:space="preserve">       ，</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（投标人名称）的法定代表人。</w:t>
      </w:r>
    </w:p>
    <w:p>
      <w:pPr>
        <w:spacing w:line="480" w:lineRule="exact"/>
        <w:ind w:firstLine="960" w:firstLineChars="400"/>
        <w:rPr>
          <w:rFonts w:hint="eastAsia" w:ascii="宋体" w:hAnsi="宋体" w:cs="宋体"/>
          <w:sz w:val="24"/>
          <w:highlight w:val="none"/>
        </w:rPr>
      </w:pPr>
      <w:r>
        <w:rPr>
          <w:rFonts w:hint="eastAsia" w:ascii="宋体" w:hAnsi="宋体" w:cs="宋体"/>
          <w:sz w:val="24"/>
          <w:highlight w:val="none"/>
        </w:rPr>
        <w:t>特此证明。</w:t>
      </w:r>
    </w:p>
    <w:p>
      <w:pPr>
        <w:spacing w:line="360" w:lineRule="auto"/>
        <w:ind w:firstLine="3480" w:firstLineChars="1450"/>
        <w:rPr>
          <w:rFonts w:hint="eastAsia" w:ascii="宋体" w:hAnsi="宋体" w:cs="宋体"/>
          <w:sz w:val="24"/>
          <w:highlight w:val="none"/>
        </w:rPr>
      </w:pPr>
      <w:r>
        <w:rPr>
          <w:rFonts w:hint="eastAsia" w:ascii="宋体" w:hAnsi="宋体" w:cs="宋体"/>
          <w:sz w:val="24"/>
          <w:highlight w:val="none"/>
        </w:rPr>
        <w:t>投标人：</w:t>
      </w:r>
      <w:r>
        <w:rPr>
          <w:rFonts w:hint="eastAsia" w:ascii="宋体" w:hAnsi="宋体" w:cs="宋体"/>
          <w:sz w:val="24"/>
          <w:highlight w:val="none"/>
          <w:u w:val="single"/>
        </w:rPr>
        <w:t xml:space="preserve">                 </w:t>
      </w:r>
      <w:r>
        <w:rPr>
          <w:rFonts w:hint="eastAsia" w:ascii="宋体" w:hAnsi="宋体" w:cs="宋体"/>
          <w:sz w:val="24"/>
          <w:highlight w:val="none"/>
        </w:rPr>
        <w:t>（盖单位章）</w:t>
      </w:r>
    </w:p>
    <w:p>
      <w:pPr>
        <w:wordWrap w:val="0"/>
        <w:spacing w:line="360" w:lineRule="auto"/>
        <w:jc w:val="right"/>
        <w:rPr>
          <w:rFonts w:hint="eastAsia" w:ascii="宋体" w:hAnsi="宋体" w:cs="宋体"/>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年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 xml:space="preserve">日  </w:t>
      </w:r>
    </w:p>
    <w:p>
      <w:pPr>
        <w:spacing w:before="319" w:beforeLines="100" w:after="319" w:afterLines="100" w:line="480" w:lineRule="exact"/>
        <w:ind w:firstLine="3654" w:firstLineChars="1305"/>
        <w:rPr>
          <w:rFonts w:hint="eastAsia" w:ascii="宋体" w:hAnsi="宋体" w:cs="宋体"/>
          <w:sz w:val="28"/>
          <w:szCs w:val="28"/>
          <w:highlight w:val="none"/>
        </w:rPr>
      </w:pPr>
      <w:r>
        <w:rPr>
          <w:rFonts w:hint="eastAsia" w:ascii="宋体" w:hAnsi="宋体" w:cs="宋体"/>
          <w:sz w:val="28"/>
          <w:szCs w:val="28"/>
          <w:highlight w:val="none"/>
        </w:rPr>
        <w:t>2.授权委托书</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本人 </w:t>
      </w:r>
      <w:r>
        <w:rPr>
          <w:rFonts w:hint="eastAsia" w:ascii="宋体" w:hAnsi="宋体" w:cs="宋体"/>
          <w:sz w:val="24"/>
          <w:highlight w:val="none"/>
          <w:u w:val="single"/>
        </w:rPr>
        <w:t xml:space="preserve">    </w:t>
      </w:r>
      <w:r>
        <w:rPr>
          <w:rFonts w:hint="eastAsia" w:ascii="宋体" w:hAnsi="宋体" w:cs="宋体"/>
          <w:sz w:val="24"/>
          <w:highlight w:val="none"/>
        </w:rPr>
        <w:t>（姓名）系</w:t>
      </w:r>
      <w:r>
        <w:rPr>
          <w:rFonts w:hint="eastAsia" w:ascii="宋体" w:hAnsi="宋体" w:cs="宋体"/>
          <w:sz w:val="24"/>
          <w:highlight w:val="none"/>
          <w:u w:val="single"/>
        </w:rPr>
        <w:t xml:space="preserve">       </w:t>
      </w:r>
      <w:r>
        <w:rPr>
          <w:rFonts w:hint="eastAsia" w:ascii="宋体" w:hAnsi="宋体" w:cs="宋体"/>
          <w:sz w:val="24"/>
          <w:highlight w:val="none"/>
        </w:rPr>
        <w:t>（投标人）的法定代表人，现委托</w:t>
      </w:r>
      <w:r>
        <w:rPr>
          <w:rFonts w:hint="eastAsia" w:ascii="宋体" w:hAnsi="宋体" w:cs="宋体"/>
          <w:sz w:val="24"/>
          <w:highlight w:val="none"/>
          <w:u w:val="single"/>
        </w:rPr>
        <w:t xml:space="preserve">   </w:t>
      </w:r>
      <w:r>
        <w:rPr>
          <w:rFonts w:hint="eastAsia" w:ascii="宋体" w:hAnsi="宋体" w:cs="宋体"/>
          <w:sz w:val="24"/>
          <w:highlight w:val="none"/>
        </w:rPr>
        <w:t>（姓名）为我方代理人。代理人根据授权，以我方名义签署、澄清、说明、补正、递交、撤回、修改 “</w:t>
      </w:r>
      <w:r>
        <w:rPr>
          <w:rFonts w:hint="eastAsia" w:ascii="宋体" w:hAnsi="宋体" w:cs="宋体"/>
          <w:sz w:val="24"/>
          <w:highlight w:val="none"/>
          <w:u w:val="single"/>
        </w:rPr>
        <w:t xml:space="preserve">      </w:t>
      </w:r>
      <w:r>
        <w:rPr>
          <w:rFonts w:hint="eastAsia" w:ascii="宋体" w:hAnsi="宋体" w:cs="宋体"/>
          <w:sz w:val="24"/>
          <w:highlight w:val="none"/>
        </w:rPr>
        <w:t xml:space="preserve"> ”(项目名称、编号）招标文件，全权处理与该项目投标、评审答疑、签订合同以及与合同执行有关的一切事务，其法律后果由我方承担。</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委托期限：</w:t>
      </w:r>
      <w:r>
        <w:rPr>
          <w:rFonts w:hint="eastAsia" w:ascii="宋体" w:hAnsi="宋体" w:cs="宋体"/>
          <w:sz w:val="24"/>
          <w:highlight w:val="none"/>
          <w:u w:val="single"/>
          <w:lang w:val="en-US" w:eastAsia="zh-CN"/>
        </w:rPr>
        <w:t>同投标有效期</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代理人无转委托权。</w:t>
      </w:r>
    </w:p>
    <w:p>
      <w:pPr>
        <w:spacing w:line="480" w:lineRule="exact"/>
        <w:ind w:firstLine="482" w:firstLineChars="200"/>
        <w:rPr>
          <w:rFonts w:hint="eastAsia" w:ascii="宋体" w:hAnsi="宋体" w:cs="宋体"/>
          <w:b/>
          <w:bCs/>
          <w:sz w:val="24"/>
          <w:highlight w:val="none"/>
        </w:rPr>
      </w:pPr>
      <w:r>
        <w:rPr>
          <w:rFonts w:hint="eastAsia" w:ascii="宋体" w:hAnsi="宋体" w:cs="宋体"/>
          <w:b/>
          <w:bCs/>
          <w:sz w:val="24"/>
          <w:highlight w:val="none"/>
        </w:rPr>
        <w:t>附：授权委托人有效身份证及法定代表人有效身份证</w:t>
      </w:r>
    </w:p>
    <w:p>
      <w:pPr>
        <w:spacing w:line="480" w:lineRule="exact"/>
        <w:rPr>
          <w:rFonts w:hint="eastAsia" w:ascii="宋体" w:hAnsi="宋体" w:cs="宋体"/>
          <w:sz w:val="24"/>
          <w:highlight w:val="none"/>
        </w:rPr>
      </w:pPr>
      <w:r>
        <w:rPr>
          <w:rFonts w:hint="eastAsia" w:ascii="宋体" w:hAnsi="宋体" w:cs="宋体"/>
          <w:sz w:val="24"/>
          <w:highlight w:val="none"/>
        </w:rPr>
        <w:t xml:space="preserve">                                     投标人：             </w:t>
      </w:r>
      <w:r>
        <w:rPr>
          <w:rFonts w:hint="eastAsia" w:ascii="宋体" w:hAnsi="宋体" w:cs="宋体"/>
          <w:sz w:val="28"/>
          <w:szCs w:val="28"/>
          <w:highlight w:val="none"/>
        </w:rPr>
        <w:t>（盖单位章）</w:t>
      </w:r>
    </w:p>
    <w:p>
      <w:pPr>
        <w:spacing w:line="480" w:lineRule="exact"/>
        <w:ind w:firstLine="2280" w:firstLineChars="950"/>
        <w:rPr>
          <w:rFonts w:hint="eastAsia" w:ascii="宋体" w:hAnsi="宋体" w:cs="宋体"/>
          <w:sz w:val="24"/>
          <w:highlight w:val="none"/>
        </w:rPr>
      </w:pPr>
      <w:r>
        <w:rPr>
          <w:rFonts w:hint="eastAsia" w:ascii="宋体" w:hAnsi="宋体" w:cs="宋体"/>
          <w:sz w:val="24"/>
          <w:highlight w:val="none"/>
        </w:rPr>
        <w:t xml:space="preserve">法定代表人（身份证号码）：           </w:t>
      </w:r>
      <w:r>
        <w:rPr>
          <w:rFonts w:hint="eastAsia" w:ascii="宋体" w:hAnsi="宋体" w:cs="宋体"/>
          <w:sz w:val="28"/>
          <w:szCs w:val="28"/>
          <w:highlight w:val="none"/>
        </w:rPr>
        <w:t>（</w:t>
      </w:r>
      <w:r>
        <w:rPr>
          <w:rFonts w:hint="eastAsia" w:ascii="宋体" w:hAnsi="宋体" w:cs="宋体"/>
          <w:sz w:val="28"/>
          <w:szCs w:val="28"/>
          <w:highlight w:val="none"/>
        </w:rPr>
        <w:t>签</w:t>
      </w:r>
      <w:r>
        <w:rPr>
          <w:rFonts w:hint="eastAsia" w:ascii="宋体" w:hAnsi="宋体" w:cs="宋体"/>
          <w:sz w:val="28"/>
          <w:szCs w:val="28"/>
          <w:highlight w:val="none"/>
          <w:lang w:val="en-US" w:eastAsia="zh-CN"/>
        </w:rPr>
        <w:t>字或盖</w:t>
      </w:r>
      <w:r>
        <w:rPr>
          <w:rFonts w:hint="eastAsia" w:ascii="宋体" w:hAnsi="宋体" w:cs="宋体"/>
          <w:sz w:val="28"/>
          <w:szCs w:val="28"/>
          <w:highlight w:val="none"/>
        </w:rPr>
        <w:t>章</w:t>
      </w:r>
      <w:r>
        <w:rPr>
          <w:rFonts w:hint="eastAsia" w:ascii="宋体" w:hAnsi="宋体" w:cs="宋体"/>
          <w:sz w:val="28"/>
          <w:szCs w:val="28"/>
          <w:highlight w:val="none"/>
        </w:rPr>
        <w:t>）</w:t>
      </w:r>
    </w:p>
    <w:p>
      <w:pPr>
        <w:spacing w:line="480" w:lineRule="exact"/>
        <w:ind w:firstLine="2820" w:firstLineChars="1175"/>
        <w:rPr>
          <w:rFonts w:hint="eastAsia" w:ascii="宋体" w:hAnsi="宋体" w:cs="宋体"/>
          <w:sz w:val="24"/>
          <w:highlight w:val="none"/>
        </w:rPr>
      </w:pPr>
      <w:r>
        <w:rPr>
          <w:rFonts w:hint="eastAsia" w:ascii="宋体" w:hAnsi="宋体" w:cs="宋体"/>
          <w:sz w:val="24"/>
          <w:highlight w:val="none"/>
        </w:rPr>
        <w:t xml:space="preserve">              年    月    日</w:t>
      </w:r>
    </w:p>
    <w:p>
      <w:pPr>
        <w:pStyle w:val="13"/>
        <w:ind w:firstLine="240"/>
        <w:rPr>
          <w:rFonts w:hint="eastAsia" w:ascii="宋体" w:hAnsi="宋体" w:cs="宋体"/>
          <w:sz w:val="24"/>
          <w:highlight w:val="none"/>
        </w:rPr>
      </w:pPr>
    </w:p>
    <w:p>
      <w:pPr>
        <w:pStyle w:val="13"/>
        <w:ind w:firstLine="240"/>
        <w:rPr>
          <w:rFonts w:hint="eastAsia" w:ascii="宋体" w:hAnsi="宋体" w:cs="宋体"/>
          <w:sz w:val="24"/>
          <w:highlight w:val="none"/>
        </w:rPr>
      </w:pPr>
    </w:p>
    <w:p>
      <w:pPr>
        <w:spacing w:line="360" w:lineRule="auto"/>
        <w:jc w:val="left"/>
        <w:rPr>
          <w:rFonts w:hint="eastAsia" w:ascii="宋体" w:hAnsi="宋体" w:cs="宋体"/>
          <w:b/>
          <w:sz w:val="24"/>
          <w:highlight w:val="none"/>
        </w:rPr>
      </w:pPr>
      <w:r>
        <w:rPr>
          <w:rFonts w:hint="eastAsia" w:ascii="宋体" w:hAnsi="宋体" w:cs="宋体"/>
          <w:b/>
          <w:sz w:val="24"/>
          <w:highlight w:val="none"/>
        </w:rPr>
        <w:t xml:space="preserve">附件2  </w:t>
      </w:r>
    </w:p>
    <w:p>
      <w:pPr>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t>诚信投标承诺书 </w:t>
      </w:r>
    </w:p>
    <w:p>
      <w:pPr>
        <w:keepNext w:val="0"/>
        <w:keepLines w:val="0"/>
        <w:widowControl w:val="0"/>
        <w:suppressLineNumbers w:val="0"/>
        <w:spacing w:before="0" w:beforeAutospacing="0" w:after="0" w:afterAutospacing="0" w:line="500" w:lineRule="exact"/>
        <w:ind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本人以企业法定代表人的身份郑重承诺：</w:t>
      </w:r>
    </w:p>
    <w:p>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一、将遵循公开、公正和诚实信用的原则自愿参加</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项目的投标，所提供的一切材料都是真实、有效、合法的；</w:t>
      </w:r>
    </w:p>
    <w:p>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三、不出借、转让资质证书，不让他人挂靠投标，不以他人名义投标或者以其他方式弄虚作假，骗取中标；</w:t>
      </w:r>
    </w:p>
    <w:p>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四、不与其他投标人相互串通投标报价，不排挤其他投标人的公平竞争、损害招标人的合法权益；</w:t>
      </w:r>
    </w:p>
    <w:p>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五、不与招标人、招标代理机构或其他投标人串通投标，损害国家利益、社会公共利益或者他人的合法权益；</w:t>
      </w:r>
    </w:p>
    <w:p>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-6项信誉要求，在此一并承诺我公司所属分公司、办事处等分支机构没有上述1-6项情形）</w:t>
      </w:r>
    </w:p>
    <w:p>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七、我公司没有下列情形：被滁州市县两级公管部门记入不良行为记录且在披露期内。</w:t>
      </w:r>
    </w:p>
    <w:p>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八、严格遵守开标现场纪律，服从监管人员管理；</w:t>
      </w:r>
    </w:p>
    <w:p>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九、保证中标后不转包，若有分包征得招标人同意；</w:t>
      </w:r>
    </w:p>
    <w:p>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十、保证中标之后，按照投标文件要求提供相关后续服务；</w:t>
      </w:r>
    </w:p>
    <w:p>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十一、保证企业及所属相关人员在本次投标中无行贿等犯罪行为；</w:t>
      </w:r>
    </w:p>
    <w:p>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以上内容我已仔细阅读，本公司若有违反承诺内容的行为，自愿接受取消投标或者中标资格、记入不良行为记录等有关处理，愿意承担法律责任，给招标人造成损失的，依法承担赔偿责任。</w:t>
      </w:r>
    </w:p>
    <w:p>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开户银行：                      基本账户：</w:t>
      </w:r>
    </w:p>
    <w:p>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投标单位（盖章）：              法定代表人（签字或盖章）：</w:t>
      </w:r>
    </w:p>
    <w:p>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jc w:val="right"/>
        <w:rPr>
          <w:rFonts w:hint="eastAsia" w:ascii="仿宋_GB2312" w:eastAsia="仿宋_GB2312" w:cs="仿宋_GB2312"/>
          <w:kern w:val="2"/>
          <w:sz w:val="32"/>
          <w:szCs w:val="32"/>
          <w:highlight w:val="none"/>
        </w:rPr>
      </w:pPr>
      <w:r>
        <w:rPr>
          <w:rFonts w:hint="eastAsia" w:ascii="宋体" w:hAnsi="宋体" w:eastAsia="宋体" w:cs="宋体"/>
          <w:kern w:val="2"/>
          <w:sz w:val="21"/>
          <w:szCs w:val="21"/>
          <w:highlight w:val="none"/>
          <w:lang w:val="en-US" w:eastAsia="zh-CN" w:bidi="ar"/>
        </w:rPr>
        <w:t>日期：</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年 </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月 </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日</w:t>
      </w:r>
    </w:p>
    <w:p>
      <w:pPr>
        <w:pStyle w:val="29"/>
        <w:rPr>
          <w:rFonts w:hint="eastAsia" w:ascii="宋体" w:hAnsi="宋体" w:cs="宋体"/>
          <w:highlight w:val="none"/>
        </w:rPr>
      </w:pPr>
      <w:r>
        <w:rPr>
          <w:rFonts w:hint="eastAsia" w:ascii="宋体" w:hAnsi="宋体" w:cs="宋体"/>
          <w:highlight w:val="none"/>
        </w:rPr>
        <w:t xml:space="preserve">  </w:t>
      </w: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spacing w:line="400" w:lineRule="exact"/>
        <w:ind w:firstLine="4680" w:firstLineChars="1950"/>
        <w:rPr>
          <w:rFonts w:hint="eastAsia" w:ascii="宋体" w:hAnsi="宋体" w:cs="宋体"/>
          <w:sz w:val="24"/>
          <w:highlight w:val="none"/>
          <w:u w:val="single"/>
        </w:rPr>
      </w:pPr>
      <w:r>
        <w:rPr>
          <w:rFonts w:hint="eastAsia" w:ascii="宋体" w:hAnsi="宋体" w:cs="宋体"/>
          <w:sz w:val="24"/>
          <w:highlight w:val="none"/>
          <w:u w:val="single"/>
        </w:rPr>
        <w:t xml:space="preserve">        </w:t>
      </w:r>
    </w:p>
    <w:p>
      <w:pPr>
        <w:rPr>
          <w:rFonts w:hint="eastAsia" w:ascii="宋体" w:hAnsi="宋体" w:cs="宋体"/>
          <w:sz w:val="24"/>
          <w:highlight w:val="none"/>
        </w:rPr>
      </w:pPr>
      <w:r>
        <w:rPr>
          <w:rFonts w:hint="eastAsia" w:ascii="宋体" w:hAnsi="宋体" w:cs="宋体"/>
          <w:b/>
          <w:sz w:val="28"/>
          <w:szCs w:val="28"/>
          <w:highlight w:val="none"/>
          <w:lang w:val="en-US" w:eastAsia="zh-CN"/>
        </w:rPr>
        <w:t>二</w:t>
      </w:r>
      <w:r>
        <w:rPr>
          <w:rFonts w:hint="eastAsia" w:ascii="宋体" w:hAnsi="宋体" w:cs="宋体"/>
          <w:b/>
          <w:sz w:val="28"/>
          <w:szCs w:val="28"/>
          <w:highlight w:val="none"/>
        </w:rPr>
        <w:t>、商务标格式文件</w:t>
      </w:r>
    </w:p>
    <w:p>
      <w:pPr>
        <w:jc w:val="center"/>
        <w:rPr>
          <w:rFonts w:hint="eastAsia" w:ascii="宋体" w:hAnsi="宋体" w:cs="宋体"/>
          <w:sz w:val="20"/>
          <w:highlight w:val="none"/>
        </w:rPr>
      </w:pPr>
      <w:r>
        <w:rPr>
          <w:rFonts w:hint="eastAsia" w:ascii="宋体" w:hAnsi="宋体" w:cs="宋体"/>
          <w:sz w:val="28"/>
          <w:szCs w:val="28"/>
          <w:highlight w:val="none"/>
          <w:bdr w:val="single" w:color="auto" w:sz="4" w:space="0"/>
        </w:rPr>
        <w:t xml:space="preserve"> </w:t>
      </w:r>
    </w:p>
    <w:p>
      <w:pPr>
        <w:rPr>
          <w:rFonts w:hint="eastAsia" w:ascii="宋体" w:hAnsi="宋体" w:cs="宋体"/>
          <w:sz w:val="20"/>
          <w:highlight w:val="none"/>
        </w:rPr>
      </w:pPr>
    </w:p>
    <w:p>
      <w:pPr>
        <w:jc w:val="center"/>
        <w:rPr>
          <w:rFonts w:hint="eastAsia" w:ascii="宋体" w:hAnsi="宋体" w:cs="宋体"/>
          <w:b/>
          <w:sz w:val="44"/>
          <w:szCs w:val="44"/>
          <w:highlight w:val="none"/>
        </w:rPr>
      </w:pPr>
      <w:bookmarkStart w:id="269" w:name="_Toc449028954"/>
      <w:r>
        <w:rPr>
          <w:rFonts w:hint="eastAsia" w:ascii="宋体" w:hAnsi="宋体" w:cs="宋体"/>
          <w:b/>
          <w:sz w:val="44"/>
          <w:szCs w:val="44"/>
          <w:highlight w:val="none"/>
        </w:rPr>
        <w:t>商务标</w:t>
      </w:r>
      <w:bookmarkEnd w:id="269"/>
    </w:p>
    <w:p>
      <w:pPr>
        <w:jc w:val="center"/>
        <w:rPr>
          <w:rFonts w:hint="eastAsia" w:ascii="宋体" w:hAnsi="宋体" w:cs="宋体"/>
          <w:sz w:val="36"/>
          <w:szCs w:val="36"/>
          <w:highlight w:val="none"/>
        </w:rPr>
      </w:pPr>
      <w:r>
        <w:rPr>
          <w:rFonts w:hint="eastAsia" w:ascii="宋体" w:hAnsi="宋体" w:cs="宋体"/>
          <w:sz w:val="44"/>
          <w:szCs w:val="44"/>
          <w:highlight w:val="none"/>
        </w:rPr>
        <w:t>（</w:t>
      </w:r>
      <w:r>
        <w:rPr>
          <w:rFonts w:hint="eastAsia" w:ascii="宋体" w:hAnsi="宋体" w:cs="宋体"/>
          <w:sz w:val="36"/>
          <w:szCs w:val="36"/>
          <w:highlight w:val="none"/>
        </w:rPr>
        <w:t>投标文件</w:t>
      </w:r>
      <w:r>
        <w:rPr>
          <w:rFonts w:hint="eastAsia" w:ascii="宋体" w:hAnsi="宋体" w:cs="宋体"/>
          <w:sz w:val="36"/>
          <w:szCs w:val="36"/>
          <w:highlight w:val="none"/>
          <w:lang w:val="en-US" w:eastAsia="zh-CN"/>
        </w:rPr>
        <w:t>二</w:t>
      </w:r>
      <w:r>
        <w:rPr>
          <w:rFonts w:hint="eastAsia" w:ascii="宋体" w:hAnsi="宋体" w:cs="宋体"/>
          <w:sz w:val="36"/>
          <w:szCs w:val="36"/>
          <w:highlight w:val="none"/>
        </w:rPr>
        <w:t>）</w:t>
      </w:r>
    </w:p>
    <w:p>
      <w:pPr>
        <w:jc w:val="center"/>
        <w:rPr>
          <w:rFonts w:hint="eastAsia" w:ascii="宋体" w:hAnsi="宋体" w:cs="宋体"/>
          <w:sz w:val="36"/>
          <w:szCs w:val="36"/>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u w:val="single"/>
        </w:rPr>
        <w:t xml:space="preserve">        </w:t>
      </w:r>
      <w:r>
        <w:rPr>
          <w:rFonts w:hint="eastAsia" w:ascii="宋体" w:hAnsi="宋体" w:cs="宋体"/>
          <w:sz w:val="32"/>
          <w:szCs w:val="32"/>
          <w:highlight w:val="none"/>
        </w:rPr>
        <w:t>项目</w:t>
      </w:r>
    </w:p>
    <w:p>
      <w:pPr>
        <w:ind w:firstLine="3080" w:firstLineChars="1100"/>
        <w:rPr>
          <w:rFonts w:hint="eastAsia" w:ascii="宋体" w:hAnsi="宋体" w:cs="宋体"/>
          <w:sz w:val="44"/>
          <w:szCs w:val="44"/>
          <w:highlight w:val="none"/>
        </w:rPr>
      </w:pPr>
      <w:r>
        <w:rPr>
          <w:rFonts w:hint="eastAsia" w:ascii="宋体" w:hAnsi="宋体" w:cs="宋体"/>
          <w:sz w:val="28"/>
          <w:szCs w:val="28"/>
          <w:highlight w:val="none"/>
        </w:rPr>
        <w:t>项目编号</w:t>
      </w:r>
      <w:r>
        <w:rPr>
          <w:rFonts w:hint="eastAsia" w:ascii="宋体" w:hAnsi="宋体" w:cs="宋体"/>
          <w:sz w:val="28"/>
          <w:szCs w:val="28"/>
          <w:highlight w:val="none"/>
          <w:u w:val="single"/>
        </w:rPr>
        <w:t xml:space="preserve">  </w:t>
      </w: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jc w:val="center"/>
        <w:rPr>
          <w:rFonts w:hint="eastAsia" w:ascii="宋体" w:hAnsi="宋体" w:cs="宋体"/>
          <w:sz w:val="28"/>
          <w:szCs w:val="28"/>
          <w:highlight w:val="none"/>
          <w:u w:val="single"/>
        </w:rPr>
      </w:pPr>
      <w:r>
        <w:rPr>
          <w:rFonts w:hint="eastAsia" w:ascii="宋体" w:hAnsi="宋体" w:cs="宋体"/>
          <w:sz w:val="28"/>
          <w:szCs w:val="28"/>
          <w:highlight w:val="none"/>
        </w:rPr>
        <w:t>投标人：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lang w:val="en-US" w:eastAsia="zh-CN"/>
        </w:rPr>
        <w:t>盖</w:t>
      </w:r>
      <w:r>
        <w:rPr>
          <w:rFonts w:hint="eastAsia" w:ascii="宋体" w:hAnsi="宋体" w:cs="宋体"/>
          <w:sz w:val="28"/>
          <w:szCs w:val="28"/>
          <w:highlight w:val="none"/>
        </w:rPr>
        <w:t>章）</w:t>
      </w:r>
    </w:p>
    <w:p>
      <w:pPr>
        <w:ind w:firstLine="700" w:firstLineChars="250"/>
        <w:rPr>
          <w:rFonts w:hint="eastAsia" w:ascii="宋体" w:hAnsi="宋体" w:cs="宋体"/>
          <w:sz w:val="28"/>
          <w:szCs w:val="28"/>
          <w:highlight w:val="none"/>
        </w:rPr>
      </w:pPr>
      <w:r>
        <w:rPr>
          <w:rFonts w:hint="eastAsia" w:ascii="宋体" w:hAnsi="宋体" w:cs="宋体"/>
          <w:sz w:val="28"/>
          <w:szCs w:val="28"/>
          <w:highlight w:val="none"/>
        </w:rPr>
        <w:t>法定代表人：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w:t>
      </w:r>
      <w:r>
        <w:rPr>
          <w:rFonts w:hint="eastAsia" w:ascii="宋体" w:hAnsi="宋体" w:cs="宋体"/>
          <w:sz w:val="28"/>
          <w:szCs w:val="28"/>
          <w:highlight w:val="none"/>
          <w:lang w:val="en-US" w:eastAsia="zh-CN"/>
        </w:rPr>
        <w:t>或盖章</w:t>
      </w:r>
      <w:r>
        <w:rPr>
          <w:rFonts w:hint="eastAsia" w:ascii="宋体" w:hAnsi="宋体" w:cs="宋体"/>
          <w:sz w:val="28"/>
          <w:szCs w:val="28"/>
          <w:highlight w:val="none"/>
        </w:rPr>
        <w:t>）</w:t>
      </w:r>
    </w:p>
    <w:p>
      <w:pPr>
        <w:jc w:val="center"/>
        <w:rPr>
          <w:rFonts w:hint="eastAsia" w:ascii="宋体" w:hAnsi="宋体" w:cs="宋体"/>
          <w:sz w:val="28"/>
          <w:szCs w:val="28"/>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pPr>
        <w:spacing w:line="720" w:lineRule="auto"/>
        <w:jc w:val="center"/>
        <w:rPr>
          <w:rFonts w:hint="eastAsia" w:ascii="宋体" w:hAnsi="宋体" w:cs="宋体"/>
          <w:b/>
          <w:sz w:val="36"/>
          <w:szCs w:val="36"/>
          <w:highlight w:val="none"/>
        </w:rPr>
      </w:pPr>
    </w:p>
    <w:p>
      <w:pPr>
        <w:spacing w:line="400" w:lineRule="exact"/>
        <w:ind w:firstLine="562" w:firstLineChars="200"/>
        <w:rPr>
          <w:rFonts w:hint="eastAsia" w:ascii="宋体" w:hAnsi="宋体" w:cs="宋体"/>
          <w:b/>
          <w:sz w:val="28"/>
          <w:szCs w:val="28"/>
          <w:highlight w:val="none"/>
        </w:rPr>
      </w:pPr>
    </w:p>
    <w:p>
      <w:pPr>
        <w:spacing w:line="400" w:lineRule="exact"/>
        <w:ind w:firstLine="562" w:firstLineChars="200"/>
        <w:rPr>
          <w:rFonts w:hint="eastAsia" w:ascii="宋体" w:hAnsi="宋体" w:cs="宋体"/>
          <w:b/>
          <w:sz w:val="28"/>
          <w:szCs w:val="28"/>
          <w:highlight w:val="none"/>
        </w:rPr>
      </w:pPr>
    </w:p>
    <w:p>
      <w:pPr>
        <w:spacing w:line="400" w:lineRule="exact"/>
        <w:ind w:firstLine="562" w:firstLineChars="200"/>
        <w:rPr>
          <w:rFonts w:hint="eastAsia" w:ascii="宋体" w:hAnsi="宋体" w:cs="宋体"/>
          <w:b/>
          <w:sz w:val="28"/>
          <w:szCs w:val="28"/>
          <w:highlight w:val="none"/>
        </w:rPr>
      </w:pPr>
    </w:p>
    <w:p>
      <w:pPr>
        <w:spacing w:line="400" w:lineRule="exact"/>
        <w:ind w:firstLine="562" w:firstLineChars="200"/>
        <w:rPr>
          <w:rFonts w:hint="eastAsia" w:ascii="宋体" w:hAnsi="宋体" w:cs="宋体"/>
          <w:b/>
          <w:sz w:val="28"/>
          <w:szCs w:val="28"/>
          <w:highlight w:val="none"/>
        </w:rPr>
      </w:pPr>
    </w:p>
    <w:p>
      <w:pPr>
        <w:spacing w:line="400" w:lineRule="exact"/>
        <w:ind w:firstLine="2628" w:firstLineChars="935"/>
        <w:rPr>
          <w:rFonts w:hint="eastAsia" w:ascii="宋体" w:hAnsi="宋体" w:cs="宋体"/>
          <w:b/>
          <w:sz w:val="28"/>
          <w:szCs w:val="28"/>
          <w:highlight w:val="none"/>
        </w:rPr>
      </w:pPr>
      <w:r>
        <w:rPr>
          <w:rFonts w:hint="eastAsia" w:ascii="宋体" w:hAnsi="宋体" w:cs="宋体"/>
          <w:b/>
          <w:sz w:val="28"/>
          <w:szCs w:val="28"/>
          <w:highlight w:val="none"/>
        </w:rPr>
        <w:t xml:space="preserve">     </w:t>
      </w:r>
    </w:p>
    <w:p>
      <w:pPr>
        <w:spacing w:line="400" w:lineRule="exact"/>
        <w:jc w:val="center"/>
        <w:rPr>
          <w:rFonts w:hint="eastAsia" w:ascii="宋体" w:hAnsi="宋体" w:cs="宋体"/>
          <w:b/>
          <w:sz w:val="36"/>
          <w:szCs w:val="36"/>
          <w:highlight w:val="none"/>
        </w:rPr>
      </w:pPr>
      <w:r>
        <w:rPr>
          <w:rFonts w:hint="eastAsia" w:ascii="宋体" w:hAnsi="宋体" w:cs="宋体"/>
          <w:b/>
          <w:sz w:val="36"/>
          <w:szCs w:val="36"/>
          <w:highlight w:val="none"/>
        </w:rPr>
        <w:t>目   录</w:t>
      </w:r>
    </w:p>
    <w:p>
      <w:pPr>
        <w:spacing w:line="400" w:lineRule="exact"/>
        <w:ind w:firstLine="4130" w:firstLineChars="935"/>
        <w:rPr>
          <w:rFonts w:hint="eastAsia" w:ascii="宋体" w:hAnsi="宋体" w:cs="宋体"/>
          <w:b/>
          <w:sz w:val="44"/>
          <w:szCs w:val="44"/>
          <w:highlight w:val="none"/>
        </w:rPr>
      </w:pPr>
    </w:p>
    <w:p>
      <w:pPr>
        <w:spacing w:line="400" w:lineRule="exact"/>
        <w:ind w:left="210" w:leftChars="100" w:firstLine="420" w:firstLineChars="200"/>
        <w:rPr>
          <w:rFonts w:hint="eastAsia" w:ascii="宋体" w:hAnsi="宋体" w:cs="宋体"/>
          <w:szCs w:val="21"/>
          <w:highlight w:val="none"/>
        </w:rPr>
      </w:pPr>
      <w:r>
        <w:rPr>
          <w:rFonts w:hint="eastAsia" w:ascii="宋体" w:hAnsi="宋体" w:cs="宋体"/>
          <w:szCs w:val="21"/>
          <w:highlight w:val="none"/>
        </w:rPr>
        <w:t>（1）开标一览表（格式见附件）；</w:t>
      </w:r>
    </w:p>
    <w:p>
      <w:pPr>
        <w:spacing w:line="400" w:lineRule="exact"/>
        <w:ind w:left="210" w:leftChars="100" w:firstLine="420" w:firstLineChars="200"/>
        <w:rPr>
          <w:rFonts w:hint="eastAsia" w:ascii="宋体" w:hAnsi="宋体" w:cs="宋体"/>
          <w:szCs w:val="21"/>
          <w:highlight w:val="none"/>
        </w:rPr>
      </w:pPr>
      <w:r>
        <w:rPr>
          <w:rFonts w:hint="eastAsia" w:ascii="宋体" w:hAnsi="宋体" w:cs="宋体"/>
          <w:szCs w:val="21"/>
          <w:highlight w:val="none"/>
        </w:rPr>
        <w:t>（2）投标函（格式见附件）；</w:t>
      </w:r>
    </w:p>
    <w:p>
      <w:pPr>
        <w:spacing w:line="400" w:lineRule="exact"/>
        <w:ind w:left="210" w:leftChars="100" w:firstLine="420" w:firstLineChars="200"/>
        <w:rPr>
          <w:rFonts w:hint="eastAsia" w:ascii="宋体" w:hAnsi="宋体" w:cs="宋体"/>
          <w:szCs w:val="21"/>
          <w:highlight w:val="none"/>
        </w:rPr>
      </w:pPr>
      <w:r>
        <w:rPr>
          <w:rFonts w:hint="eastAsia" w:ascii="宋体" w:hAnsi="宋体" w:cs="宋体"/>
          <w:szCs w:val="21"/>
          <w:highlight w:val="none"/>
        </w:rPr>
        <w:t>（3）招标文件商务评审中要求提供的其他相关资料。</w:t>
      </w: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pStyle w:val="29"/>
        <w:rPr>
          <w:rFonts w:hint="eastAsia"/>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pStyle w:val="29"/>
        <w:rPr>
          <w:rFonts w:hint="eastAsia" w:ascii="宋体" w:hAnsi="宋体" w:cs="宋体"/>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highlight w:val="none"/>
        </w:rPr>
      </w:pPr>
    </w:p>
    <w:p>
      <w:pPr>
        <w:pStyle w:val="29"/>
        <w:rPr>
          <w:rFonts w:hint="eastAsia" w:ascii="宋体" w:hAnsi="宋体" w:cs="宋体"/>
          <w:highlight w:val="none"/>
        </w:rPr>
      </w:pPr>
    </w:p>
    <w:p>
      <w:pPr>
        <w:spacing w:line="360" w:lineRule="exact"/>
        <w:rPr>
          <w:rFonts w:hint="eastAsia" w:ascii="宋体" w:hAnsi="宋体" w:cs="宋体"/>
          <w:b/>
          <w:sz w:val="30"/>
          <w:szCs w:val="30"/>
          <w:highlight w:val="none"/>
        </w:rPr>
      </w:pPr>
      <w:r>
        <w:rPr>
          <w:rFonts w:hint="eastAsia" w:ascii="宋体" w:hAnsi="宋体" w:cs="宋体"/>
          <w:b/>
          <w:sz w:val="30"/>
          <w:szCs w:val="30"/>
          <w:highlight w:val="none"/>
        </w:rPr>
        <w:t>附件1</w:t>
      </w:r>
    </w:p>
    <w:p>
      <w:pPr>
        <w:spacing w:line="360" w:lineRule="exact"/>
        <w:ind w:firstLine="531" w:firstLineChars="147"/>
        <w:jc w:val="center"/>
        <w:rPr>
          <w:rFonts w:hint="eastAsia" w:ascii="宋体" w:hAnsi="宋体" w:cs="宋体"/>
          <w:b/>
          <w:sz w:val="36"/>
          <w:szCs w:val="36"/>
          <w:highlight w:val="none"/>
        </w:rPr>
      </w:pPr>
      <w:r>
        <w:rPr>
          <w:rFonts w:hint="eastAsia" w:ascii="宋体" w:hAnsi="宋体" w:cs="宋体"/>
          <w:b/>
          <w:sz w:val="36"/>
          <w:szCs w:val="36"/>
          <w:highlight w:val="none"/>
        </w:rPr>
        <w:t>开标一览表</w:t>
      </w:r>
    </w:p>
    <w:p>
      <w:pPr>
        <w:spacing w:line="360" w:lineRule="exact"/>
        <w:ind w:firstLine="354" w:firstLineChars="147"/>
        <w:rPr>
          <w:rFonts w:hint="eastAsia" w:ascii="宋体" w:hAnsi="宋体" w:cs="宋体"/>
          <w:b/>
          <w:sz w:val="24"/>
          <w:highlight w:val="none"/>
        </w:rPr>
      </w:pPr>
    </w:p>
    <w:tbl>
      <w:tblPr>
        <w:tblStyle w:val="55"/>
        <w:tblW w:w="8755" w:type="dxa"/>
        <w:tblInd w:w="-23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pPr>
              <w:spacing w:line="700" w:lineRule="exact"/>
              <w:jc w:val="center"/>
              <w:rPr>
                <w:rFonts w:hint="eastAsia" w:ascii="宋体" w:hAnsi="Calibri"/>
                <w:sz w:val="24"/>
                <w:highlight w:val="none"/>
              </w:rPr>
            </w:pPr>
            <w:r>
              <w:rPr>
                <w:rFonts w:hint="eastAsia" w:ascii="宋体" w:hAnsi="Calibri"/>
                <w:sz w:val="24"/>
                <w:highlight w:val="none"/>
              </w:rPr>
              <w:t>项目名称</w:t>
            </w:r>
          </w:p>
        </w:tc>
        <w:tc>
          <w:tcPr>
            <w:tcW w:w="6952" w:type="dxa"/>
            <w:tcBorders>
              <w:top w:val="single" w:color="auto" w:sz="12" w:space="0"/>
              <w:left w:val="single" w:color="auto" w:sz="12" w:space="0"/>
              <w:bottom w:val="single" w:color="auto" w:sz="12" w:space="0"/>
            </w:tcBorders>
            <w:vAlign w:val="center"/>
          </w:tcPr>
          <w:p>
            <w:pPr>
              <w:spacing w:line="700" w:lineRule="exact"/>
              <w:jc w:val="left"/>
              <w:rPr>
                <w:rFonts w:ascii="Calibri" w:hAnsi="Calibri"/>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pPr>
              <w:spacing w:line="700" w:lineRule="exact"/>
              <w:jc w:val="center"/>
              <w:rPr>
                <w:rFonts w:hint="eastAsia" w:ascii="宋体" w:hAnsi="Calibri"/>
                <w:sz w:val="24"/>
                <w:highlight w:val="none"/>
              </w:rPr>
            </w:pPr>
            <w:r>
              <w:rPr>
                <w:rFonts w:hint="eastAsia" w:ascii="宋体" w:hAnsi="Calibri"/>
                <w:sz w:val="24"/>
                <w:highlight w:val="none"/>
              </w:rPr>
              <w:t>项目编号</w:t>
            </w:r>
          </w:p>
        </w:tc>
        <w:tc>
          <w:tcPr>
            <w:tcW w:w="6952" w:type="dxa"/>
            <w:tcBorders>
              <w:top w:val="single" w:color="auto" w:sz="12" w:space="0"/>
              <w:left w:val="single" w:color="auto" w:sz="12" w:space="0"/>
            </w:tcBorders>
            <w:vAlign w:val="center"/>
          </w:tcPr>
          <w:p>
            <w:pPr>
              <w:spacing w:line="700" w:lineRule="exact"/>
              <w:rPr>
                <w:rFonts w:hint="eastAsia" w:ascii="宋体" w:hAnsi="Calibri"/>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pPr>
              <w:spacing w:line="700" w:lineRule="exact"/>
              <w:ind w:firstLine="120" w:firstLineChars="50"/>
              <w:rPr>
                <w:rFonts w:hint="eastAsia" w:ascii="宋体" w:hAnsi="Calibri"/>
                <w:sz w:val="24"/>
                <w:highlight w:val="none"/>
              </w:rPr>
            </w:pPr>
            <w:r>
              <w:rPr>
                <w:rFonts w:hint="eastAsia" w:ascii="宋体" w:hAnsi="Calibri"/>
                <w:sz w:val="24"/>
                <w:highlight w:val="none"/>
              </w:rPr>
              <w:t>投标人名称</w:t>
            </w:r>
          </w:p>
        </w:tc>
        <w:tc>
          <w:tcPr>
            <w:tcW w:w="6952" w:type="dxa"/>
            <w:tcBorders>
              <w:left w:val="single" w:color="auto" w:sz="12" w:space="0"/>
            </w:tcBorders>
            <w:vAlign w:val="top"/>
          </w:tcPr>
          <w:p>
            <w:pPr>
              <w:pStyle w:val="25"/>
              <w:spacing w:line="700" w:lineRule="exact"/>
              <w:ind w:left="86" w:leftChars="41"/>
              <w:rPr>
                <w:rFonts w:hint="eastAsia" w:ascii="宋体" w:eastAsia="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pPr>
              <w:spacing w:line="700" w:lineRule="exact"/>
              <w:jc w:val="center"/>
              <w:rPr>
                <w:rFonts w:ascii="宋体" w:hAnsi="Calibri"/>
                <w:sz w:val="24"/>
                <w:highlight w:val="none"/>
              </w:rPr>
            </w:pPr>
            <w:r>
              <w:rPr>
                <w:rFonts w:hint="eastAsia" w:ascii="宋体" w:hAnsi="Calibri"/>
                <w:sz w:val="24"/>
                <w:highlight w:val="none"/>
              </w:rPr>
              <w:t>投标报价\服务期</w:t>
            </w:r>
          </w:p>
        </w:tc>
        <w:tc>
          <w:tcPr>
            <w:tcW w:w="6952" w:type="dxa"/>
            <w:tcBorders>
              <w:left w:val="single" w:color="auto" w:sz="12" w:space="0"/>
            </w:tcBorders>
            <w:vAlign w:val="center"/>
          </w:tcPr>
          <w:p>
            <w:pPr>
              <w:spacing w:line="360" w:lineRule="auto"/>
              <w:rPr>
                <w:rFonts w:hint="eastAsia" w:ascii="宋体" w:hAnsi="Calibri"/>
                <w:sz w:val="24"/>
                <w:highlight w:val="none"/>
              </w:rPr>
            </w:pPr>
            <w:r>
              <w:rPr>
                <w:rFonts w:hint="eastAsia" w:ascii="宋体" w:hAnsi="Calibri"/>
                <w:sz w:val="24"/>
                <w:highlight w:val="none"/>
              </w:rPr>
              <w:t>投标报价</w:t>
            </w:r>
            <w:r>
              <w:rPr>
                <w:rFonts w:hint="eastAsia" w:ascii="宋体" w:hAnsi="Calibri"/>
                <w:sz w:val="24"/>
                <w:highlight w:val="none"/>
                <w:lang w:val="en-US" w:eastAsia="zh-CN"/>
              </w:rPr>
              <w:t>比率</w:t>
            </w:r>
            <w:r>
              <w:rPr>
                <w:rFonts w:hint="eastAsia" w:ascii="宋体" w:hAnsi="Calibri"/>
                <w:sz w:val="24"/>
                <w:highlight w:val="none"/>
              </w:rPr>
              <w:t>（大写）：</w:t>
            </w:r>
            <w:r>
              <w:rPr>
                <w:rFonts w:hint="eastAsia" w:ascii="宋体" w:hAnsi="Calibri"/>
                <w:sz w:val="24"/>
                <w:highlight w:val="none"/>
                <w:u w:val="single"/>
              </w:rPr>
              <w:t xml:space="preserve">                   </w:t>
            </w:r>
            <w:r>
              <w:rPr>
                <w:rFonts w:hint="eastAsia" w:ascii="宋体" w:hAnsi="Calibri"/>
                <w:sz w:val="24"/>
                <w:highlight w:val="none"/>
              </w:rPr>
              <w:t>；</w:t>
            </w:r>
          </w:p>
          <w:p>
            <w:pPr>
              <w:spacing w:line="360" w:lineRule="auto"/>
              <w:ind w:firstLine="1320" w:firstLineChars="550"/>
              <w:rPr>
                <w:rFonts w:hint="eastAsia" w:ascii="宋体" w:hAnsi="Calibri"/>
                <w:sz w:val="24"/>
                <w:highlight w:val="none"/>
              </w:rPr>
            </w:pPr>
            <w:r>
              <w:rPr>
                <w:rFonts w:hint="eastAsia" w:ascii="宋体" w:hAnsi="Calibri"/>
                <w:sz w:val="24"/>
                <w:highlight w:val="none"/>
              </w:rPr>
              <w:t>(小写) ：</w:t>
            </w:r>
            <w:r>
              <w:rPr>
                <w:rFonts w:hint="eastAsia" w:ascii="宋体" w:hAnsi="Calibri"/>
                <w:sz w:val="24"/>
                <w:highlight w:val="none"/>
                <w:u w:val="single"/>
              </w:rPr>
              <w:t xml:space="preserve">                   。</w:t>
            </w:r>
          </w:p>
          <w:p>
            <w:pPr>
              <w:spacing w:line="700" w:lineRule="exact"/>
              <w:rPr>
                <w:rFonts w:hint="eastAsia" w:ascii="宋体" w:hAnsi="Calibri"/>
                <w:sz w:val="24"/>
                <w:highlight w:val="none"/>
                <w:u w:val="single"/>
              </w:rPr>
            </w:pPr>
            <w:r>
              <w:rPr>
                <w:rFonts w:hint="eastAsia" w:ascii="宋体" w:hAnsi="Calibri"/>
                <w:sz w:val="24"/>
                <w:highlight w:val="none"/>
              </w:rPr>
              <w:t>服务期：</w:t>
            </w:r>
            <w:r>
              <w:rPr>
                <w:rFonts w:hint="eastAsia" w:ascii="宋体" w:hAnsi="Calibri"/>
                <w:sz w:val="24"/>
                <w:highlight w:val="none"/>
                <w:u w:val="single"/>
              </w:rPr>
              <w:t xml:space="preserve">                 。</w:t>
            </w:r>
          </w:p>
          <w:p>
            <w:pPr>
              <w:pStyle w:val="29"/>
              <w:rPr>
                <w:rFonts w:hint="eastAsia" w:ascii="宋体" w:hAnsi="Calibri"/>
                <w:sz w:val="24"/>
                <w:highlight w:val="none"/>
                <w:u w:val="single"/>
              </w:rPr>
            </w:pPr>
          </w:p>
          <w:p>
            <w:pPr>
              <w:rPr>
                <w:rFonts w:hint="default" w:eastAsia="宋体"/>
                <w:highlight w:val="none"/>
                <w:lang w:val="en-US" w:eastAsia="zh-CN"/>
              </w:rPr>
            </w:pPr>
            <w:r>
              <w:rPr>
                <w:rFonts w:hint="eastAsia" w:ascii="宋体" w:hAnsi="Calibri"/>
                <w:b/>
                <w:bCs/>
                <w:sz w:val="24"/>
                <w:highlight w:val="none"/>
                <w:u w:val="single"/>
                <w:lang w:val="en-US" w:eastAsia="zh-CN"/>
              </w:rPr>
              <w:t>注：小数点保留后两位，第三位四舍五入，如5.00%</w:t>
            </w:r>
          </w:p>
        </w:tc>
      </w:tr>
    </w:tbl>
    <w:p>
      <w:pPr>
        <w:snapToGrid w:val="0"/>
        <w:spacing w:line="460" w:lineRule="exact"/>
        <w:ind w:left="2940" w:leftChars="1400" w:firstLine="723" w:firstLineChars="300"/>
        <w:rPr>
          <w:rFonts w:hint="eastAsia" w:ascii="宋体"/>
          <w:b/>
          <w:sz w:val="24"/>
          <w:highlight w:val="none"/>
        </w:rPr>
      </w:pPr>
    </w:p>
    <w:p>
      <w:pPr>
        <w:rPr>
          <w:rFonts w:hint="eastAsia" w:ascii="宋体"/>
          <w:sz w:val="24"/>
          <w:highlight w:val="none"/>
        </w:rPr>
      </w:pPr>
      <w:r>
        <w:rPr>
          <w:rFonts w:hint="eastAsia" w:ascii="宋体"/>
          <w:sz w:val="24"/>
          <w:highlight w:val="none"/>
        </w:rPr>
        <w:t>法定代表人</w:t>
      </w:r>
      <w:r>
        <w:rPr>
          <w:rFonts w:hint="eastAsia" w:ascii="宋体" w:hAnsi="Times New Roman" w:eastAsia="宋体" w:cs="Times New Roman"/>
          <w:sz w:val="24"/>
          <w:highlight w:val="none"/>
        </w:rPr>
        <w:t>（签</w:t>
      </w:r>
      <w:r>
        <w:rPr>
          <w:rFonts w:hint="eastAsia" w:ascii="宋体" w:hAnsi="Times New Roman" w:eastAsia="宋体" w:cs="Times New Roman"/>
          <w:sz w:val="24"/>
          <w:highlight w:val="none"/>
          <w:lang w:val="en-US" w:eastAsia="zh-CN"/>
        </w:rPr>
        <w:t>字或盖</w:t>
      </w:r>
      <w:r>
        <w:rPr>
          <w:rFonts w:hint="eastAsia" w:ascii="宋体" w:hAnsi="Times New Roman" w:eastAsia="宋体" w:cs="Times New Roman"/>
          <w:sz w:val="24"/>
          <w:highlight w:val="none"/>
        </w:rPr>
        <w:t>章）</w:t>
      </w:r>
      <w:r>
        <w:rPr>
          <w:rFonts w:hint="eastAsia" w:ascii="宋体"/>
          <w:sz w:val="24"/>
          <w:highlight w:val="none"/>
        </w:rPr>
        <w:t>：         投标人（</w:t>
      </w:r>
      <w:r>
        <w:rPr>
          <w:rFonts w:hint="eastAsia" w:ascii="宋体"/>
          <w:sz w:val="24"/>
          <w:highlight w:val="none"/>
          <w:lang w:val="en-US" w:eastAsia="zh-CN"/>
        </w:rPr>
        <w:t>盖</w:t>
      </w:r>
      <w:r>
        <w:rPr>
          <w:rFonts w:hint="eastAsia" w:ascii="宋体"/>
          <w:sz w:val="24"/>
          <w:highlight w:val="none"/>
        </w:rPr>
        <w:t>章）：</w:t>
      </w:r>
    </w:p>
    <w:p>
      <w:pPr>
        <w:snapToGrid w:val="0"/>
        <w:spacing w:before="312" w:beforeLines="100" w:after="312" w:afterLines="100" w:line="360" w:lineRule="auto"/>
        <w:jc w:val="center"/>
        <w:rPr>
          <w:rFonts w:cs="Arial"/>
          <w:b/>
          <w:bCs/>
          <w:sz w:val="30"/>
          <w:szCs w:val="30"/>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sz w:val="24"/>
          <w:highlight w:val="none"/>
        </w:rPr>
        <w:t xml:space="preserve">                                      日  期：</w:t>
      </w:r>
      <w:r>
        <w:rPr>
          <w:rFonts w:hint="eastAsia" w:ascii="宋体" w:hAnsi="宋体"/>
          <w:sz w:val="24"/>
          <w:highlight w:val="none"/>
          <w:u w:val="single"/>
        </w:rPr>
        <w:t xml:space="preserve">      </w:t>
      </w:r>
      <w:r>
        <w:rPr>
          <w:rFonts w:hint="eastAsia" w:ascii="宋体"/>
          <w:sz w:val="24"/>
          <w:highlight w:val="none"/>
        </w:rPr>
        <w:t>年</w:t>
      </w:r>
      <w:r>
        <w:rPr>
          <w:rFonts w:hint="eastAsia" w:ascii="宋体" w:hAnsi="宋体"/>
          <w:sz w:val="24"/>
          <w:highlight w:val="none"/>
          <w:u w:val="single"/>
        </w:rPr>
        <w:t xml:space="preserve">   </w:t>
      </w:r>
      <w:r>
        <w:rPr>
          <w:rFonts w:hint="eastAsia" w:ascii="宋体"/>
          <w:sz w:val="24"/>
          <w:highlight w:val="none"/>
        </w:rPr>
        <w:t>月</w:t>
      </w:r>
      <w:r>
        <w:rPr>
          <w:rFonts w:hint="eastAsia" w:ascii="宋体" w:hAnsi="宋体"/>
          <w:sz w:val="24"/>
          <w:highlight w:val="none"/>
          <w:u w:val="single"/>
        </w:rPr>
        <w:t xml:space="preserve">   </w:t>
      </w:r>
      <w:r>
        <w:rPr>
          <w:rFonts w:hint="eastAsia" w:ascii="宋体"/>
          <w:sz w:val="24"/>
          <w:highlight w:val="none"/>
        </w:rPr>
        <w:t xml:space="preserve">日 </w:t>
      </w:r>
    </w:p>
    <w:p>
      <w:pPr>
        <w:spacing w:line="360" w:lineRule="exact"/>
        <w:rPr>
          <w:rFonts w:hint="eastAsia" w:ascii="宋体" w:hAnsi="宋体" w:cs="宋体"/>
          <w:b/>
          <w:sz w:val="30"/>
          <w:szCs w:val="30"/>
          <w:highlight w:val="none"/>
        </w:rPr>
      </w:pPr>
      <w:r>
        <w:rPr>
          <w:rFonts w:hint="eastAsia" w:ascii="宋体" w:hAnsi="宋体" w:cs="宋体"/>
          <w:b/>
          <w:sz w:val="30"/>
          <w:szCs w:val="30"/>
          <w:highlight w:val="none"/>
        </w:rPr>
        <w:t xml:space="preserve">附件2               </w:t>
      </w:r>
    </w:p>
    <w:p>
      <w:pPr>
        <w:spacing w:line="360" w:lineRule="exact"/>
        <w:ind w:firstLine="531" w:firstLineChars="147"/>
        <w:jc w:val="center"/>
        <w:rPr>
          <w:rFonts w:hint="eastAsia" w:ascii="宋体"/>
          <w:b/>
          <w:sz w:val="36"/>
          <w:szCs w:val="36"/>
          <w:highlight w:val="none"/>
        </w:rPr>
      </w:pPr>
      <w:r>
        <w:rPr>
          <w:rFonts w:hint="eastAsia" w:ascii="宋体"/>
          <w:b/>
          <w:sz w:val="36"/>
          <w:szCs w:val="36"/>
          <w:highlight w:val="none"/>
        </w:rPr>
        <w:t>投  标  函</w:t>
      </w:r>
    </w:p>
    <w:p>
      <w:pPr>
        <w:spacing w:line="440" w:lineRule="exact"/>
        <w:rPr>
          <w:rFonts w:hint="eastAsia" w:ascii="宋体"/>
          <w:sz w:val="24"/>
          <w:highlight w:val="none"/>
        </w:rPr>
      </w:pPr>
    </w:p>
    <w:p>
      <w:pPr>
        <w:spacing w:line="500" w:lineRule="exact"/>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招标人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1.我们决定参加贵单位组织的“</w:t>
      </w:r>
      <w:r>
        <w:rPr>
          <w:rFonts w:hint="eastAsia" w:ascii="宋体" w:hAnsi="宋体" w:cs="宋体"/>
          <w:sz w:val="24"/>
          <w:highlight w:val="none"/>
          <w:u w:val="single"/>
        </w:rPr>
        <w:t xml:space="preserve"> （项目名称）    </w:t>
      </w:r>
      <w:r>
        <w:rPr>
          <w:rFonts w:hint="eastAsia" w:ascii="宋体" w:hAnsi="宋体" w:cs="宋体"/>
          <w:sz w:val="24"/>
          <w:highlight w:val="none"/>
        </w:rPr>
        <w:t>（编号：</w:t>
      </w:r>
      <w:r>
        <w:rPr>
          <w:rFonts w:hint="eastAsia" w:ascii="宋体" w:hAnsi="宋体" w:cs="宋体"/>
          <w:sz w:val="24"/>
          <w:highlight w:val="none"/>
          <w:u w:val="single"/>
        </w:rPr>
        <w:t xml:space="preserve">      </w:t>
      </w:r>
      <w:r>
        <w:rPr>
          <w:rFonts w:hint="eastAsia" w:ascii="宋体" w:hAnsi="宋体" w:cs="宋体"/>
          <w:sz w:val="24"/>
          <w:highlight w:val="none"/>
        </w:rPr>
        <w:t xml:space="preserve">）”的采购。我方授权 </w:t>
      </w:r>
      <w:r>
        <w:rPr>
          <w:rFonts w:hint="eastAsia" w:ascii="宋体" w:hAnsi="宋体" w:cs="宋体"/>
          <w:sz w:val="24"/>
          <w:highlight w:val="none"/>
          <w:u w:val="single"/>
        </w:rPr>
        <w:t xml:space="preserve">              </w:t>
      </w:r>
      <w:r>
        <w:rPr>
          <w:rFonts w:hint="eastAsia" w:ascii="宋体" w:hAnsi="宋体" w:cs="宋体"/>
          <w:sz w:val="24"/>
          <w:highlight w:val="none"/>
        </w:rPr>
        <w:t>(姓名和职务)代表我方</w:t>
      </w:r>
      <w:r>
        <w:rPr>
          <w:rFonts w:hint="eastAsia" w:ascii="宋体" w:hAnsi="宋体" w:cs="宋体"/>
          <w:sz w:val="24"/>
          <w:highlight w:val="none"/>
          <w:u w:val="single"/>
        </w:rPr>
        <w:t xml:space="preserve">               </w:t>
      </w:r>
      <w:r>
        <w:rPr>
          <w:rFonts w:hint="eastAsia" w:ascii="宋体" w:hAnsi="宋体" w:cs="宋体"/>
          <w:sz w:val="24"/>
          <w:highlight w:val="none"/>
        </w:rPr>
        <w:t>（投标人的名称）全权处理本项目投标的有关事宜。</w:t>
      </w:r>
    </w:p>
    <w:p>
      <w:pPr>
        <w:spacing w:line="440" w:lineRule="exact"/>
        <w:ind w:firstLine="480" w:firstLineChars="200"/>
        <w:rPr>
          <w:rFonts w:ascii="宋体"/>
          <w:sz w:val="24"/>
          <w:highlight w:val="none"/>
        </w:rPr>
      </w:pPr>
      <w:r>
        <w:rPr>
          <w:rFonts w:hint="eastAsia" w:ascii="宋体"/>
          <w:sz w:val="24"/>
          <w:highlight w:val="none"/>
        </w:rPr>
        <w:t>2.我方愿意按照招标文件规定的各项要求，向</w:t>
      </w:r>
      <w:r>
        <w:rPr>
          <w:rFonts w:hint="eastAsia" w:ascii="宋体"/>
          <w:sz w:val="24"/>
          <w:highlight w:val="none"/>
          <w:lang w:eastAsia="zh-CN"/>
        </w:rPr>
        <w:t>招标人</w:t>
      </w:r>
      <w:r>
        <w:rPr>
          <w:rFonts w:hint="eastAsia" w:ascii="宋体"/>
          <w:sz w:val="24"/>
          <w:highlight w:val="none"/>
        </w:rPr>
        <w:t xml:space="preserve">提供“ </w:t>
      </w:r>
      <w:r>
        <w:rPr>
          <w:rFonts w:hint="eastAsia" w:ascii="宋体"/>
          <w:sz w:val="24"/>
          <w:highlight w:val="none"/>
          <w:u w:val="single"/>
        </w:rPr>
        <w:t xml:space="preserve">     </w:t>
      </w:r>
      <w:r>
        <w:rPr>
          <w:rFonts w:hint="eastAsia" w:ascii="宋体"/>
          <w:sz w:val="24"/>
          <w:highlight w:val="none"/>
        </w:rPr>
        <w:t>（项目编号）”项目的货物与服务，投标报价</w:t>
      </w:r>
      <w:r>
        <w:rPr>
          <w:rFonts w:hint="eastAsia" w:ascii="宋体"/>
          <w:sz w:val="24"/>
          <w:highlight w:val="none"/>
          <w:lang w:val="en-US" w:eastAsia="zh-CN"/>
        </w:rPr>
        <w:t>比率</w:t>
      </w:r>
      <w:r>
        <w:rPr>
          <w:rFonts w:hint="eastAsia" w:ascii="宋体"/>
          <w:sz w:val="24"/>
          <w:highlight w:val="none"/>
        </w:rPr>
        <w:t>为</w:t>
      </w:r>
      <w:r>
        <w:rPr>
          <w:rFonts w:hint="eastAsia" w:ascii="宋体"/>
          <w:sz w:val="24"/>
          <w:highlight w:val="none"/>
          <w:lang w:val="en-US" w:eastAsia="zh-CN"/>
        </w:rPr>
        <w:t>销售额的</w:t>
      </w:r>
      <w:r>
        <w:rPr>
          <w:rFonts w:hint="eastAsia" w:ascii="宋体"/>
          <w:sz w:val="24"/>
          <w:highlight w:val="none"/>
          <w:u w:val="single"/>
        </w:rPr>
        <w:t xml:space="preserve">            </w:t>
      </w:r>
      <w:r>
        <w:rPr>
          <w:rFonts w:hint="eastAsia" w:ascii="宋体"/>
          <w:sz w:val="24"/>
          <w:highlight w:val="none"/>
        </w:rPr>
        <w:t>；服务期：</w:t>
      </w:r>
      <w:r>
        <w:rPr>
          <w:rFonts w:hint="eastAsia" w:ascii="宋体"/>
          <w:sz w:val="24"/>
          <w:highlight w:val="none"/>
          <w:u w:val="single"/>
        </w:rPr>
        <w:t xml:space="preserve">     </w:t>
      </w:r>
      <w:r>
        <w:rPr>
          <w:rFonts w:hint="eastAsia" w:ascii="宋体"/>
          <w:sz w:val="24"/>
          <w:highlight w:val="none"/>
        </w:rPr>
        <w:t>。</w:t>
      </w:r>
    </w:p>
    <w:p>
      <w:pPr>
        <w:spacing w:line="440" w:lineRule="exact"/>
        <w:ind w:firstLine="480" w:firstLineChars="200"/>
        <w:rPr>
          <w:rFonts w:hint="eastAsia" w:ascii="宋体"/>
          <w:sz w:val="24"/>
          <w:highlight w:val="none"/>
        </w:rPr>
      </w:pPr>
      <w:r>
        <w:rPr>
          <w:rFonts w:hint="eastAsia" w:ascii="宋体"/>
          <w:sz w:val="24"/>
          <w:highlight w:val="none"/>
        </w:rPr>
        <w:t>3.一旦我方成为合同签字人，我方将严格履行合同规定的责任和义务。</w:t>
      </w:r>
    </w:p>
    <w:p>
      <w:pPr>
        <w:spacing w:line="440" w:lineRule="exact"/>
        <w:ind w:firstLine="480" w:firstLineChars="200"/>
        <w:rPr>
          <w:rFonts w:hint="eastAsia" w:ascii="宋体"/>
          <w:sz w:val="24"/>
          <w:highlight w:val="none"/>
        </w:rPr>
      </w:pPr>
      <w:r>
        <w:rPr>
          <w:rFonts w:hint="eastAsia" w:ascii="宋体"/>
          <w:sz w:val="24"/>
          <w:highlight w:val="none"/>
        </w:rPr>
        <w:t>4.我方愿意提供可能另外要求的、与采购投标有关的文件资料，并保证我方已提供和将要提供的文件是真实的、准确的。</w:t>
      </w:r>
    </w:p>
    <w:p>
      <w:pPr>
        <w:spacing w:line="440" w:lineRule="exact"/>
        <w:ind w:firstLine="480" w:firstLineChars="200"/>
        <w:rPr>
          <w:rFonts w:hint="eastAsia" w:ascii="宋体"/>
          <w:sz w:val="24"/>
          <w:highlight w:val="none"/>
        </w:rPr>
      </w:pPr>
      <w:r>
        <w:rPr>
          <w:rFonts w:hint="eastAsia" w:ascii="宋体"/>
          <w:sz w:val="24"/>
          <w:highlight w:val="none"/>
        </w:rPr>
        <w:t>5、我单位提供如下通讯地址：</w:t>
      </w:r>
      <w:r>
        <w:rPr>
          <w:rFonts w:hint="eastAsia" w:ascii="宋体"/>
          <w:sz w:val="24"/>
          <w:highlight w:val="none"/>
          <w:u w:val="single"/>
        </w:rPr>
        <w:t xml:space="preserve">                电子邮箱（地址）</w:t>
      </w:r>
      <w:r>
        <w:rPr>
          <w:rFonts w:hint="eastAsia" w:ascii="宋体"/>
          <w:sz w:val="24"/>
          <w:highlight w:val="none"/>
        </w:rPr>
        <w:t>，确认本项目相关法律文书均通过提供的以上地址送达，相关文书只要发送至以上电子邮箱（地址）即视为送达，投标人愿意承担一切法律后果。</w:t>
      </w:r>
    </w:p>
    <w:p>
      <w:pPr>
        <w:spacing w:line="500" w:lineRule="exact"/>
        <w:jc w:val="left"/>
        <w:rPr>
          <w:rFonts w:hint="eastAsia" w:ascii="宋体" w:hAnsi="宋体" w:cs="宋体"/>
          <w:sz w:val="24"/>
          <w:highlight w:val="none"/>
        </w:rPr>
      </w:pPr>
      <w:r>
        <w:rPr>
          <w:rFonts w:hint="eastAsia" w:ascii="宋体" w:hAnsi="宋体" w:cs="宋体"/>
          <w:sz w:val="24"/>
          <w:highlight w:val="none"/>
        </w:rPr>
        <w:t> </w:t>
      </w:r>
    </w:p>
    <w:p>
      <w:pPr>
        <w:spacing w:line="500" w:lineRule="exact"/>
        <w:jc w:val="left"/>
        <w:rPr>
          <w:rFonts w:hint="eastAsia" w:ascii="宋体" w:hAnsi="宋体" w:cs="宋体"/>
          <w:sz w:val="24"/>
          <w:highlight w:val="none"/>
        </w:rPr>
      </w:pPr>
      <w:r>
        <w:rPr>
          <w:rFonts w:hint="eastAsia" w:ascii="宋体" w:hAnsi="宋体" w:cs="宋体"/>
          <w:sz w:val="24"/>
          <w:highlight w:val="none"/>
        </w:rPr>
        <w:t>投标人名称：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val="en-US" w:eastAsia="zh-CN"/>
        </w:rPr>
        <w:t>盖</w:t>
      </w:r>
      <w:r>
        <w:rPr>
          <w:rFonts w:hint="eastAsia" w:ascii="宋体" w:hAnsi="宋体" w:cs="宋体"/>
          <w:sz w:val="24"/>
          <w:highlight w:val="none"/>
        </w:rPr>
        <w:t>章）</w:t>
      </w:r>
    </w:p>
    <w:p>
      <w:pPr>
        <w:spacing w:line="500" w:lineRule="exact"/>
        <w:jc w:val="left"/>
        <w:rPr>
          <w:rFonts w:hint="eastAsia" w:ascii="宋体" w:hAnsi="宋体" w:cs="宋体"/>
          <w:sz w:val="24"/>
          <w:highlight w:val="none"/>
        </w:rPr>
      </w:pPr>
      <w:r>
        <w:rPr>
          <w:rFonts w:hint="eastAsia" w:ascii="宋体" w:hAnsi="宋体" w:cs="宋体"/>
          <w:sz w:val="24"/>
          <w:highlight w:val="none"/>
        </w:rPr>
        <w:t>投标人法定代表人：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highlight w:val="none"/>
        </w:rPr>
        <w:t>签</w:t>
      </w:r>
      <w:r>
        <w:rPr>
          <w:rFonts w:hint="eastAsia" w:ascii="宋体" w:hAnsi="宋体" w:eastAsia="宋体" w:cs="宋体"/>
          <w:sz w:val="24"/>
          <w:highlight w:val="none"/>
          <w:lang w:val="en-US" w:eastAsia="zh-CN"/>
        </w:rPr>
        <w:t>字或盖</w:t>
      </w:r>
      <w:r>
        <w:rPr>
          <w:rFonts w:hint="eastAsia" w:ascii="宋体" w:hAnsi="宋体" w:eastAsia="宋体" w:cs="宋体"/>
          <w:sz w:val="24"/>
          <w:highlight w:val="none"/>
        </w:rPr>
        <w:t>章</w:t>
      </w:r>
      <w:r>
        <w:rPr>
          <w:rFonts w:hint="eastAsia" w:ascii="宋体" w:hAnsi="宋体" w:cs="宋体"/>
          <w:sz w:val="24"/>
          <w:highlight w:val="none"/>
        </w:rPr>
        <w:t>）</w:t>
      </w:r>
    </w:p>
    <w:p>
      <w:pPr>
        <w:spacing w:line="500" w:lineRule="exact"/>
        <w:jc w:val="left"/>
        <w:rPr>
          <w:rFonts w:hint="eastAsia"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p>
    <w:p>
      <w:pPr>
        <w:spacing w:line="500" w:lineRule="exact"/>
        <w:jc w:val="left"/>
        <w:rPr>
          <w:rFonts w:hint="eastAsia" w:ascii="宋体" w:hAnsi="宋体" w:cs="宋体"/>
          <w:sz w:val="24"/>
          <w:highlight w:val="none"/>
        </w:rPr>
      </w:pPr>
      <w:r>
        <w:rPr>
          <w:rFonts w:hint="eastAsia" w:ascii="宋体" w:hAnsi="宋体" w:cs="宋体"/>
          <w:sz w:val="24"/>
          <w:highlight w:val="none"/>
        </w:rPr>
        <w:t>通讯地址：</w:t>
      </w:r>
      <w:r>
        <w:rPr>
          <w:rFonts w:hint="eastAsia" w:ascii="宋体" w:hAnsi="宋体" w:cs="宋体"/>
          <w:sz w:val="24"/>
          <w:highlight w:val="none"/>
          <w:u w:val="single"/>
        </w:rPr>
        <w:t xml:space="preserve">                 </w:t>
      </w:r>
    </w:p>
    <w:p>
      <w:pPr>
        <w:spacing w:line="500" w:lineRule="exact"/>
        <w:jc w:val="left"/>
        <w:rPr>
          <w:rFonts w:hint="eastAsia" w:ascii="宋体" w:hAnsi="宋体" w:cs="宋体"/>
          <w:sz w:val="24"/>
          <w:highlight w:val="none"/>
        </w:rPr>
      </w:pPr>
      <w:r>
        <w:rPr>
          <w:rFonts w:hint="eastAsia" w:ascii="宋体" w:hAnsi="宋体" w:cs="宋体"/>
          <w:sz w:val="24"/>
          <w:highlight w:val="none"/>
        </w:rPr>
        <w:t>电    话：</w:t>
      </w:r>
      <w:r>
        <w:rPr>
          <w:rFonts w:hint="eastAsia" w:ascii="宋体" w:hAnsi="宋体" w:cs="宋体"/>
          <w:sz w:val="24"/>
          <w:highlight w:val="none"/>
          <w:u w:val="single"/>
        </w:rPr>
        <w:t xml:space="preserve">                 </w:t>
      </w:r>
    </w:p>
    <w:p>
      <w:pPr>
        <w:spacing w:line="500" w:lineRule="exact"/>
        <w:ind w:right="-178" w:rightChars="-85"/>
        <w:jc w:val="left"/>
        <w:rPr>
          <w:rFonts w:hint="eastAsia" w:ascii="宋体"/>
          <w:sz w:val="24"/>
          <w:highlight w:val="none"/>
          <w:u w:val="single"/>
        </w:rPr>
      </w:pPr>
      <w:r>
        <w:rPr>
          <w:rFonts w:hint="eastAsia" w:ascii="宋体" w:hAnsi="宋体" w:cs="宋体"/>
          <w:sz w:val="24"/>
          <w:highlight w:val="none"/>
        </w:rPr>
        <w:t>传    真：</w:t>
      </w:r>
      <w:r>
        <w:rPr>
          <w:rFonts w:hint="eastAsia" w:ascii="宋体" w:hAnsi="宋体" w:cs="宋体"/>
          <w:sz w:val="24"/>
          <w:highlight w:val="none"/>
          <w:u w:val="single"/>
        </w:rPr>
        <w:t xml:space="preserve">  </w:t>
      </w:r>
      <w:r>
        <w:rPr>
          <w:rFonts w:hint="eastAsia" w:ascii="宋体"/>
          <w:sz w:val="24"/>
          <w:highlight w:val="none"/>
          <w:u w:val="single"/>
        </w:rPr>
        <w:t xml:space="preserve">               </w:t>
      </w:r>
    </w:p>
    <w:p>
      <w:pPr>
        <w:spacing w:line="360" w:lineRule="exact"/>
        <w:rPr>
          <w:rFonts w:hint="eastAsia" w:ascii="宋体"/>
          <w:b/>
          <w:sz w:val="28"/>
          <w:szCs w:val="28"/>
          <w:highlight w:val="none"/>
        </w:rPr>
      </w:pPr>
    </w:p>
    <w:p>
      <w:pPr>
        <w:pStyle w:val="24"/>
        <w:rPr>
          <w:rFonts w:hint="eastAsia" w:hAnsi="宋体" w:cs="宋体"/>
          <w:color w:val="auto"/>
          <w:szCs w:val="21"/>
          <w:highlight w:val="none"/>
        </w:rPr>
      </w:pPr>
    </w:p>
    <w:p>
      <w:pPr>
        <w:pStyle w:val="29"/>
        <w:ind w:firstLine="422"/>
        <w:rPr>
          <w:rFonts w:hint="eastAsia" w:ascii="宋体" w:hAnsi="宋体" w:cs="宋体"/>
          <w:b/>
          <w:szCs w:val="21"/>
          <w:highlight w:val="none"/>
        </w:rPr>
      </w:pPr>
    </w:p>
    <w:p>
      <w:pPr>
        <w:rPr>
          <w:rFonts w:hint="eastAsia" w:ascii="宋体" w:hAnsi="宋体" w:cs="宋体"/>
          <w:b/>
          <w:szCs w:val="21"/>
          <w:highlight w:val="none"/>
        </w:rPr>
      </w:pPr>
    </w:p>
    <w:p>
      <w:pPr>
        <w:pStyle w:val="29"/>
        <w:ind w:firstLine="422"/>
        <w:rPr>
          <w:rFonts w:hint="eastAsia" w:ascii="宋体" w:hAnsi="宋体" w:cs="宋体"/>
          <w:b/>
          <w:szCs w:val="21"/>
          <w:highlight w:val="none"/>
        </w:rPr>
      </w:pPr>
    </w:p>
    <w:p>
      <w:pPr>
        <w:rPr>
          <w:rFonts w:hint="eastAsia" w:ascii="宋体" w:hAnsi="宋体" w:cs="宋体"/>
          <w:b/>
          <w:szCs w:val="21"/>
          <w:highlight w:val="none"/>
        </w:rPr>
      </w:pPr>
    </w:p>
    <w:p>
      <w:pPr>
        <w:pStyle w:val="29"/>
        <w:rPr>
          <w:rFonts w:hint="eastAsia"/>
          <w:highlight w:val="none"/>
        </w:rPr>
      </w:pPr>
    </w:p>
    <w:p>
      <w:pPr>
        <w:rPr>
          <w:rFonts w:hint="eastAsia"/>
          <w:highlight w:val="none"/>
        </w:rPr>
      </w:pPr>
    </w:p>
    <w:p>
      <w:pPr>
        <w:rPr>
          <w:rFonts w:hint="eastAsia" w:ascii="宋体" w:hAnsi="宋体" w:cs="宋体"/>
          <w:highlight w:val="none"/>
        </w:rPr>
      </w:pPr>
    </w:p>
    <w:bookmarkEnd w:id="0"/>
    <w:p>
      <w:pPr>
        <w:spacing w:line="440" w:lineRule="exact"/>
        <w:jc w:val="center"/>
        <w:outlineLvl w:val="0"/>
        <w:rPr>
          <w:rFonts w:hint="eastAsia" w:ascii="宋体" w:hAnsi="宋体" w:cs="宋体"/>
          <w:b/>
          <w:sz w:val="32"/>
          <w:szCs w:val="32"/>
          <w:highlight w:val="none"/>
        </w:rPr>
      </w:pPr>
    </w:p>
    <w:p>
      <w:pPr>
        <w:spacing w:line="440" w:lineRule="exact"/>
        <w:jc w:val="center"/>
        <w:outlineLvl w:val="0"/>
        <w:rPr>
          <w:rFonts w:hint="eastAsia" w:ascii="宋体" w:hAnsi="宋体" w:cs="宋体"/>
          <w:b/>
          <w:sz w:val="32"/>
          <w:szCs w:val="32"/>
          <w:highlight w:val="none"/>
        </w:rPr>
      </w:pPr>
      <w:r>
        <w:rPr>
          <w:rFonts w:hint="eastAsia" w:ascii="宋体" w:hAnsi="宋体" w:cs="宋体"/>
          <w:b/>
          <w:sz w:val="32"/>
          <w:szCs w:val="32"/>
          <w:highlight w:val="none"/>
        </w:rPr>
        <w:t>第七章 招标单位、招标代理机构对本招标文件的确认</w:t>
      </w:r>
    </w:p>
    <w:p>
      <w:pPr>
        <w:spacing w:line="440" w:lineRule="exact"/>
        <w:rPr>
          <w:rFonts w:hint="eastAsia" w:ascii="宋体" w:hAnsi="宋体" w:cs="宋体"/>
          <w:sz w:val="24"/>
          <w:highlight w:val="none"/>
          <w:u w:val="single"/>
        </w:rPr>
      </w:pPr>
    </w:p>
    <w:tbl>
      <w:tblPr>
        <w:tblStyle w:val="55"/>
        <w:tblW w:w="9253" w:type="dxa"/>
        <w:jc w:val="center"/>
        <w:tblInd w:w="0" w:type="dxa"/>
        <w:tblLayout w:type="fixed"/>
        <w:tblCellMar>
          <w:top w:w="0" w:type="dxa"/>
          <w:left w:w="108" w:type="dxa"/>
          <w:bottom w:w="0" w:type="dxa"/>
          <w:right w:w="108" w:type="dxa"/>
        </w:tblCellMar>
      </w:tblPr>
      <w:tblGrid>
        <w:gridCol w:w="9253"/>
      </w:tblGrid>
      <w:tr>
        <w:tblPrEx>
          <w:tblLayout w:type="fixed"/>
          <w:tblCellMar>
            <w:top w:w="0" w:type="dxa"/>
            <w:left w:w="108" w:type="dxa"/>
            <w:bottom w:w="0" w:type="dxa"/>
            <w:right w:w="108" w:type="dxa"/>
          </w:tblCellMar>
        </w:tblPrEx>
        <w:trPr>
          <w:trHeight w:val="4493" w:hRule="atLeast"/>
          <w:jc w:val="center"/>
        </w:trPr>
        <w:tc>
          <w:tcPr>
            <w:tcW w:w="9253" w:type="dxa"/>
            <w:tcBorders>
              <w:top w:val="single" w:color="auto" w:sz="4" w:space="0"/>
              <w:left w:val="single" w:color="auto" w:sz="4" w:space="0"/>
              <w:bottom w:val="single" w:color="auto" w:sz="4" w:space="0"/>
              <w:right w:val="single" w:color="auto" w:sz="4" w:space="0"/>
            </w:tcBorders>
            <w:vAlign w:val="top"/>
          </w:tcPr>
          <w:p>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我单位对</w:t>
            </w:r>
            <w:r>
              <w:rPr>
                <w:rFonts w:hint="eastAsia" w:ascii="宋体" w:hAnsi="宋体" w:cs="宋体"/>
                <w:sz w:val="28"/>
                <w:szCs w:val="28"/>
                <w:highlight w:val="none"/>
                <w:u w:val="single"/>
                <w:lang w:eastAsia="zh-CN"/>
              </w:rPr>
              <w:t>滁州市第一人民医院共享设备投放项目</w:t>
            </w:r>
            <w:r>
              <w:rPr>
                <w:rFonts w:hint="eastAsia" w:ascii="宋体" w:hAnsi="宋体" w:cs="宋体"/>
                <w:sz w:val="28"/>
                <w:szCs w:val="28"/>
                <w:highlight w:val="none"/>
              </w:rPr>
              <w:t>的招标文件进行确认。</w:t>
            </w:r>
          </w:p>
          <w:p>
            <w:pPr>
              <w:spacing w:line="600" w:lineRule="exact"/>
              <w:ind w:firstLine="560" w:firstLineChars="200"/>
              <w:rPr>
                <w:rFonts w:hint="eastAsia" w:ascii="宋体" w:hAnsi="宋体" w:eastAsia="宋体" w:cs="宋体"/>
                <w:sz w:val="28"/>
                <w:szCs w:val="28"/>
                <w:highlight w:val="none"/>
                <w:lang w:eastAsia="zh-CN"/>
              </w:rPr>
            </w:pPr>
            <w:r>
              <w:rPr>
                <w:rFonts w:hint="eastAsia" w:ascii="宋体" w:hAnsi="宋体" w:cs="宋体"/>
                <w:sz w:val="28"/>
                <w:szCs w:val="28"/>
                <w:highlight w:val="none"/>
              </w:rPr>
              <w:t>招标单位：</w:t>
            </w:r>
            <w:r>
              <w:rPr>
                <w:rFonts w:hint="eastAsia" w:ascii="宋体" w:hAnsi="宋体" w:cs="宋体"/>
                <w:sz w:val="28"/>
                <w:szCs w:val="28"/>
                <w:highlight w:val="none"/>
                <w:lang w:eastAsia="zh-CN"/>
              </w:rPr>
              <w:t>滁州市第一人民医院</w:t>
            </w:r>
          </w:p>
          <w:p>
            <w:pPr>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委托代理人：招标办</w:t>
            </w:r>
          </w:p>
          <w:p>
            <w:pPr>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联系电话：</w:t>
            </w:r>
            <w:r>
              <w:rPr>
                <w:rFonts w:hint="eastAsia" w:ascii="宋体" w:hAnsi="宋体" w:cs="宋体"/>
                <w:sz w:val="28"/>
                <w:szCs w:val="28"/>
                <w:highlight w:val="none"/>
                <w:lang w:eastAsia="zh-CN"/>
              </w:rPr>
              <w:t>0550-3526032</w:t>
            </w:r>
          </w:p>
          <w:p>
            <w:pPr>
              <w:spacing w:line="600" w:lineRule="exact"/>
              <w:rPr>
                <w:rFonts w:hint="eastAsia" w:ascii="宋体" w:hAnsi="宋体" w:cs="宋体"/>
                <w:highlight w:val="none"/>
              </w:rPr>
            </w:pPr>
          </w:p>
          <w:p>
            <w:pPr>
              <w:spacing w:line="600" w:lineRule="exact"/>
              <w:ind w:firstLine="5040" w:firstLineChars="1800"/>
              <w:rPr>
                <w:rFonts w:hint="eastAsia" w:ascii="宋体" w:hAnsi="宋体" w:cs="宋体"/>
                <w:sz w:val="28"/>
                <w:szCs w:val="28"/>
                <w:highlight w:val="none"/>
              </w:rPr>
            </w:pPr>
          </w:p>
          <w:p>
            <w:pPr>
              <w:pStyle w:val="29"/>
              <w:rPr>
                <w:rFonts w:hint="eastAsia"/>
                <w:highlight w:val="none"/>
              </w:rPr>
            </w:pPr>
          </w:p>
          <w:p>
            <w:pPr>
              <w:spacing w:line="600" w:lineRule="exact"/>
              <w:ind w:firstLine="6440" w:firstLineChars="2300"/>
              <w:rPr>
                <w:rFonts w:hint="eastAsia" w:ascii="宋体" w:hAnsi="宋体" w:cs="宋体"/>
                <w:sz w:val="28"/>
                <w:szCs w:val="28"/>
                <w:highlight w:val="none"/>
              </w:rPr>
            </w:pPr>
            <w:r>
              <w:rPr>
                <w:rFonts w:hint="eastAsia" w:ascii="宋体" w:hAnsi="宋体" w:cs="宋体"/>
                <w:sz w:val="28"/>
                <w:szCs w:val="28"/>
                <w:highlight w:val="none"/>
              </w:rPr>
              <w:t>（单位盖章）</w:t>
            </w:r>
          </w:p>
          <w:p>
            <w:pPr>
              <w:spacing w:line="600" w:lineRule="exact"/>
              <w:ind w:firstLine="6440" w:firstLineChars="2300"/>
              <w:rPr>
                <w:rFonts w:hint="default" w:ascii="宋体" w:hAnsi="宋体" w:eastAsia="宋体" w:cs="宋体"/>
                <w:sz w:val="28"/>
                <w:szCs w:val="28"/>
                <w:highlight w:val="none"/>
                <w:lang w:val="en-US" w:eastAsia="zh-CN"/>
              </w:rPr>
            </w:pPr>
            <w:r>
              <w:rPr>
                <w:rFonts w:hint="eastAsia" w:ascii="宋体" w:hAnsi="宋体" w:cs="宋体"/>
                <w:sz w:val="28"/>
                <w:szCs w:val="28"/>
                <w:highlight w:val="none"/>
              </w:rPr>
              <w:t>2024年</w:t>
            </w:r>
            <w:r>
              <w:rPr>
                <w:rFonts w:hint="eastAsia" w:ascii="宋体" w:hAnsi="宋体" w:cs="宋体"/>
                <w:sz w:val="28"/>
                <w:szCs w:val="28"/>
                <w:highlight w:val="none"/>
                <w:lang w:val="en-US" w:eastAsia="zh-CN"/>
              </w:rPr>
              <w:t>9</w:t>
            </w:r>
            <w:r>
              <w:rPr>
                <w:rFonts w:hint="eastAsia" w:ascii="宋体" w:hAnsi="宋体" w:cs="宋体"/>
                <w:sz w:val="28"/>
                <w:szCs w:val="28"/>
                <w:highlight w:val="none"/>
              </w:rPr>
              <w:t>月</w:t>
            </w:r>
          </w:p>
        </w:tc>
      </w:tr>
      <w:tr>
        <w:tblPrEx>
          <w:tblLayout w:type="fixed"/>
          <w:tblCellMar>
            <w:top w:w="0" w:type="dxa"/>
            <w:left w:w="108" w:type="dxa"/>
            <w:bottom w:w="0" w:type="dxa"/>
            <w:right w:w="108" w:type="dxa"/>
          </w:tblCellMar>
        </w:tblPrEx>
        <w:trPr>
          <w:trHeight w:val="5310" w:hRule="atLeast"/>
          <w:jc w:val="center"/>
        </w:trPr>
        <w:tc>
          <w:tcPr>
            <w:tcW w:w="9253" w:type="dxa"/>
            <w:tcBorders>
              <w:top w:val="single" w:color="auto" w:sz="4" w:space="0"/>
              <w:left w:val="single" w:color="auto" w:sz="4" w:space="0"/>
              <w:bottom w:val="single" w:color="auto" w:sz="4" w:space="0"/>
              <w:right w:val="single" w:color="auto" w:sz="4" w:space="0"/>
            </w:tcBorders>
            <w:vAlign w:val="top"/>
          </w:tcPr>
          <w:p>
            <w:pPr>
              <w:spacing w:line="600" w:lineRule="exact"/>
              <w:rPr>
                <w:rFonts w:hint="eastAsia" w:ascii="宋体" w:hAnsi="宋体" w:cs="宋体"/>
                <w:sz w:val="24"/>
                <w:highlight w:val="none"/>
              </w:rPr>
            </w:pPr>
          </w:p>
          <w:p>
            <w:pPr>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采购代理机构：江苏川页工程项目管理有限公司</w:t>
            </w:r>
          </w:p>
          <w:p>
            <w:pPr>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联系人：赵建飞</w:t>
            </w:r>
          </w:p>
          <w:p>
            <w:pPr>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联系电话：18755018236</w:t>
            </w:r>
          </w:p>
          <w:p>
            <w:pPr>
              <w:pStyle w:val="29"/>
              <w:ind w:left="0" w:leftChars="0" w:firstLine="0" w:firstLineChars="0"/>
              <w:rPr>
                <w:rFonts w:hint="eastAsia" w:ascii="宋体" w:hAnsi="宋体" w:cs="宋体"/>
                <w:highlight w:val="none"/>
              </w:rPr>
            </w:pPr>
          </w:p>
          <w:p>
            <w:pPr>
              <w:pStyle w:val="29"/>
              <w:spacing w:line="600" w:lineRule="exact"/>
              <w:rPr>
                <w:rFonts w:hint="eastAsia" w:ascii="宋体" w:hAnsi="宋体" w:cs="宋体"/>
                <w:highlight w:val="none"/>
              </w:rPr>
            </w:pPr>
          </w:p>
          <w:p>
            <w:pPr>
              <w:rPr>
                <w:rFonts w:hint="eastAsia" w:ascii="宋体" w:hAnsi="宋体" w:cs="宋体"/>
                <w:highlight w:val="none"/>
              </w:rPr>
            </w:pPr>
          </w:p>
          <w:p>
            <w:pPr>
              <w:pStyle w:val="29"/>
              <w:rPr>
                <w:rFonts w:hint="eastAsia"/>
                <w:highlight w:val="none"/>
              </w:rPr>
            </w:pPr>
          </w:p>
          <w:p>
            <w:pPr>
              <w:spacing w:line="600" w:lineRule="exact"/>
              <w:ind w:firstLine="6160" w:firstLineChars="2200"/>
              <w:jc w:val="left"/>
              <w:rPr>
                <w:rFonts w:hint="eastAsia" w:ascii="宋体" w:hAnsi="宋体" w:cs="宋体"/>
                <w:sz w:val="28"/>
                <w:szCs w:val="28"/>
                <w:highlight w:val="none"/>
              </w:rPr>
            </w:pPr>
            <w:r>
              <w:rPr>
                <w:rFonts w:hint="eastAsia" w:ascii="宋体" w:hAnsi="宋体" w:cs="宋体"/>
                <w:sz w:val="28"/>
                <w:szCs w:val="28"/>
                <w:highlight w:val="none"/>
              </w:rPr>
              <w:t>（单位盖章）</w:t>
            </w:r>
          </w:p>
          <w:p>
            <w:pPr>
              <w:spacing w:line="600" w:lineRule="exact"/>
              <w:ind w:firstLine="6160" w:firstLineChars="2200"/>
              <w:rPr>
                <w:rFonts w:hint="default" w:ascii="宋体" w:hAnsi="宋体" w:eastAsia="宋体" w:cs="宋体"/>
                <w:sz w:val="28"/>
                <w:szCs w:val="28"/>
                <w:highlight w:val="none"/>
                <w:lang w:val="en-US" w:eastAsia="zh-CN"/>
              </w:rPr>
            </w:pPr>
            <w:r>
              <w:rPr>
                <w:rFonts w:hint="eastAsia" w:ascii="宋体" w:hAnsi="宋体" w:cs="宋体"/>
                <w:sz w:val="28"/>
                <w:szCs w:val="28"/>
                <w:highlight w:val="none"/>
              </w:rPr>
              <w:t>2024年</w:t>
            </w:r>
            <w:r>
              <w:rPr>
                <w:rFonts w:hint="eastAsia" w:ascii="宋体" w:hAnsi="宋体" w:cs="宋体"/>
                <w:sz w:val="28"/>
                <w:szCs w:val="28"/>
                <w:highlight w:val="none"/>
                <w:lang w:val="en-US" w:eastAsia="zh-CN"/>
              </w:rPr>
              <w:t>9月</w:t>
            </w:r>
          </w:p>
        </w:tc>
      </w:tr>
    </w:tbl>
    <w:p>
      <w:pPr>
        <w:rPr>
          <w:rFonts w:hint="eastAsia" w:ascii="宋体" w:hAnsi="宋体" w:cs="宋体"/>
          <w:highlight w:val="none"/>
        </w:rPr>
      </w:pP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3000509000000000000"/>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E0002EFF" w:usb1="C000785B" w:usb2="00000009" w:usb3="00000000" w:csb0="000001FF" w:csb1="00000000"/>
  </w:font>
  <w:font w:name="monospace">
    <w:altName w:val="Segoe Print"/>
    <w:panose1 w:val="00000000000000000000"/>
    <w:charset w:val="00"/>
    <w:family w:val="auto"/>
    <w:pitch w:val="default"/>
    <w:sig w:usb0="00000000" w:usb1="00000000" w:usb2="00000000" w:usb3="00000000" w:csb0="00040001" w:csb1="00000000"/>
  </w:font>
  <w:font w:name="DokChampa">
    <w:altName w:val="Leelawadee UI"/>
    <w:panose1 w:val="020B0604020002020204"/>
    <w:charset w:val="22"/>
    <w:family w:val="swiss"/>
    <w:pitch w:val="default"/>
    <w:sig w:usb0="03000003" w:usb1="00000000" w:usb2="00000000" w:usb3="00000000" w:csb0="4001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tabs>
        <w:tab w:val="clear" w:pos="4153"/>
        <w:tab w:val="clear" w:pos="8306"/>
      </w:tabs>
      <w:rPr>
        <w:rStyle w:val="41"/>
      </w:rPr>
    </w:pPr>
    <w:r>
      <w:fldChar w:fldCharType="begin"/>
    </w:r>
    <w:r>
      <w:rPr>
        <w:rStyle w:val="41"/>
      </w:rPr>
      <w:instrText xml:space="preserve">PAGE  </w:instrText>
    </w:r>
    <w:r>
      <w:fldChar w:fldCharType="separate"/>
    </w:r>
    <w:r>
      <w:t xml:space="preserve"> </w:t>
    </w:r>
    <w:r>
      <w:fldChar w:fldCharType="end"/>
    </w:r>
  </w:p>
  <w:p>
    <w:pPr>
      <w:pStyle w:val="28"/>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rPr>
                              <w:lang/>
                            </w:rPr>
                            <w:t>30</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fG7OrgEAAEsD&#10;AAAOAAAAAAAAAAEAIAAAAB4BAABkcnMvZTJvRG9jLnhtbFBLBQYAAAAABgAGAFkBAAA+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rPr>
                        <w:lang/>
                      </w:rP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Rh0a8BAABLAwAADgAAAGRycy9lMm9Eb2MueG1srVPNThsxEL5X4h0s&#10;34mXoFb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tqHnlDhucUS7Xz93v//u/jyRz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zRh0a8BAABL&#10;AwAADgAAAAAAAAABACAAAAAeAQAAZHJzL2Uyb0RvYy54bWxQSwUGAAAAAAYABgBZAQAAPw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rPr>
                              <w:lang/>
                            </w:rPr>
                            <w:t>48</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0RoK8BAABL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AZJY5bHNH+54/9r9f9y3dynd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Hl0RoK8BAABL&#10;AwAADgAAAAAAAAABACAAAAAeAQAAZHJzL2Uyb0RvYy54bWxQSwUGAAAAAAYABgBZAQAAPw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rPr>
                        <w:lang/>
                      </w:rPr>
                      <w:t>48</w:t>
                    </w:r>
                    <w:r>
                      <w:fldChar w:fldCharType="end"/>
                    </w:r>
                  </w:p>
                </w:txbxContent>
              </v:textbox>
            </v:shape>
          </w:pict>
        </mc:Fallback>
      </mc:AlternateContent>
    </w:r>
    <w:r>
      <mc:AlternateContent>
        <mc:Choice Requires="wps">
          <w:drawing>
            <wp:anchor distT="0" distB="0" distL="114300" distR="114300" simplePos="0" relativeHeight="251658240" behindDoc="1" locked="0" layoutInCell="1" allowOverlap="1">
              <wp:simplePos x="0" y="0"/>
              <wp:positionH relativeFrom="page">
                <wp:posOffset>3576320</wp:posOffset>
              </wp:positionH>
              <wp:positionV relativeFrom="page">
                <wp:posOffset>9935845</wp:posOffset>
              </wp:positionV>
              <wp:extent cx="407035" cy="12192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407035" cy="121920"/>
                      </a:xfrm>
                      <a:prstGeom prst="rect">
                        <a:avLst/>
                      </a:prstGeom>
                      <a:noFill/>
                      <a:ln>
                        <a:noFill/>
                      </a:ln>
                      <a:effectLst/>
                    </wps:spPr>
                    <wps:txbx>
                      <w:txbxContent>
                        <w:p/>
                      </w:txbxContent>
                    </wps:txbx>
                    <wps:bodyPr wrap="square" lIns="0" tIns="0" rIns="0" bIns="0" upright="1"/>
                  </wps:wsp>
                </a:graphicData>
              </a:graphic>
            </wp:anchor>
          </w:drawing>
        </mc:Choice>
        <mc:Fallback>
          <w:pict>
            <v:shape id="文本框 1028" o:spid="_x0000_s1026" o:spt="202" type="#_x0000_t202" style="position:absolute;left:0pt;margin-left:281.6pt;margin-top:782.35pt;height:9.6pt;width:32.05pt;mso-position-horizontal-relative:page;mso-position-vertical-relative:page;z-index:-251658240;mso-width-relative:page;mso-height-relative:page;" filled="f" stroked="f" coordsize="21600,21600" o:gfxdata="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nqI09sAAAANAQAADwAAAAAAAAABACAAAAAiAAAAZHJzL2Rvd25yZXYueG1sUEsBAhQAFAAAAAgA&#10;h07iQBDuh/+wAQAAQgMAAA4AAAAAAAAAAQAgAAAAKgEAAGRycy9lMm9Eb2MueG1sUEsFBgAAAAAG&#10;AAYAWQEAAEwFA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E0CA39"/>
    <w:multiLevelType w:val="singleLevel"/>
    <w:tmpl w:val="F5E0CA39"/>
    <w:lvl w:ilvl="0" w:tentative="0">
      <w:start w:val="1"/>
      <w:numFmt w:val="decimal"/>
      <w:suff w:val="space"/>
      <w:lvlText w:val="%1."/>
      <w:lvlJc w:val="left"/>
      <w:pPr>
        <w:ind w:left="425" w:hanging="425"/>
      </w:pPr>
      <w:rPr>
        <w:rFonts w:hint="default"/>
      </w:rPr>
    </w:lvl>
  </w:abstractNum>
  <w:abstractNum w:abstractNumId="1">
    <w:nsid w:val="00000004"/>
    <w:multiLevelType w:val="multilevel"/>
    <w:tmpl w:val="00000004"/>
    <w:lvl w:ilvl="0" w:tentative="0">
      <w:start w:val="1"/>
      <w:numFmt w:val="chineseCountingThousand"/>
      <w:pStyle w:val="69"/>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00000006"/>
    <w:multiLevelType w:val="multilevel"/>
    <w:tmpl w:val="00000006"/>
    <w:lvl w:ilvl="0" w:tentative="0">
      <w:start w:val="1"/>
      <w:numFmt w:val="decimal"/>
      <w:pStyle w:val="90"/>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7"/>
    <w:multiLevelType w:val="multilevel"/>
    <w:tmpl w:val="00000007"/>
    <w:lvl w:ilvl="0" w:tentative="0">
      <w:start w:val="1"/>
      <w:numFmt w:val="chineseCountingThousand"/>
      <w:pStyle w:val="38"/>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8"/>
    <w:multiLevelType w:val="multilevel"/>
    <w:tmpl w:val="00000008"/>
    <w:lvl w:ilvl="0" w:tentative="0">
      <w:start w:val="1"/>
      <w:numFmt w:val="chineseCountingThousand"/>
      <w:pStyle w:val="88"/>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00000009"/>
    <w:multiLevelType w:val="multilevel"/>
    <w:tmpl w:val="00000009"/>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0000000B"/>
    <w:multiLevelType w:val="singleLevel"/>
    <w:tmpl w:val="0000000B"/>
    <w:lvl w:ilvl="0" w:tentative="0">
      <w:start w:val="3"/>
      <w:numFmt w:val="chineseCounting"/>
      <w:suff w:val="space"/>
      <w:lvlText w:val="第%1章"/>
      <w:lvlJc w:val="left"/>
    </w:lvl>
  </w:abstractNum>
  <w:abstractNum w:abstractNumId="7">
    <w:nsid w:val="0000000C"/>
    <w:multiLevelType w:val="multilevel"/>
    <w:tmpl w:val="0000000C"/>
    <w:lvl w:ilvl="0" w:tentative="0">
      <w:start w:val="1"/>
      <w:numFmt w:val="decimal"/>
      <w:pStyle w:val="15"/>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8">
    <w:nsid w:val="0000000D"/>
    <w:multiLevelType w:val="multilevel"/>
    <w:tmpl w:val="0000000D"/>
    <w:lvl w:ilvl="0" w:tentative="0">
      <w:start w:val="1"/>
      <w:numFmt w:val="decimal"/>
      <w:pStyle w:val="32"/>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7"/>
  </w:num>
  <w:num w:numId="3">
    <w:abstractNumId w:val="8"/>
  </w:num>
  <w:num w:numId="4">
    <w:abstractNumId w:val="3"/>
  </w:num>
  <w:num w:numId="5">
    <w:abstractNumId w:val="1"/>
  </w:num>
  <w:num w:numId="6">
    <w:abstractNumId w:val="4"/>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00172A27"/>
    <w:rsid w:val="00000FD7"/>
    <w:rsid w:val="000018C2"/>
    <w:rsid w:val="00001EDD"/>
    <w:rsid w:val="00002FE3"/>
    <w:rsid w:val="00003231"/>
    <w:rsid w:val="0000387A"/>
    <w:rsid w:val="00003B78"/>
    <w:rsid w:val="00003C57"/>
    <w:rsid w:val="00003E3C"/>
    <w:rsid w:val="00003F2A"/>
    <w:rsid w:val="00005025"/>
    <w:rsid w:val="00005C91"/>
    <w:rsid w:val="0000620B"/>
    <w:rsid w:val="0000682D"/>
    <w:rsid w:val="00007892"/>
    <w:rsid w:val="00011FD2"/>
    <w:rsid w:val="0001207D"/>
    <w:rsid w:val="00012CBB"/>
    <w:rsid w:val="00012CFA"/>
    <w:rsid w:val="00013187"/>
    <w:rsid w:val="000131BA"/>
    <w:rsid w:val="00013B3D"/>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54A9"/>
    <w:rsid w:val="00026A08"/>
    <w:rsid w:val="00026B7C"/>
    <w:rsid w:val="000279EA"/>
    <w:rsid w:val="000316BD"/>
    <w:rsid w:val="00032D49"/>
    <w:rsid w:val="00032E2D"/>
    <w:rsid w:val="00033057"/>
    <w:rsid w:val="000334DF"/>
    <w:rsid w:val="00033536"/>
    <w:rsid w:val="00033AA1"/>
    <w:rsid w:val="00033B6A"/>
    <w:rsid w:val="00034324"/>
    <w:rsid w:val="0003496F"/>
    <w:rsid w:val="00034BA3"/>
    <w:rsid w:val="00034CDA"/>
    <w:rsid w:val="00034F63"/>
    <w:rsid w:val="0003627F"/>
    <w:rsid w:val="00037505"/>
    <w:rsid w:val="000404C6"/>
    <w:rsid w:val="000404DF"/>
    <w:rsid w:val="000405BF"/>
    <w:rsid w:val="00040C87"/>
    <w:rsid w:val="00040CAE"/>
    <w:rsid w:val="00041067"/>
    <w:rsid w:val="00041856"/>
    <w:rsid w:val="00041921"/>
    <w:rsid w:val="00041A1D"/>
    <w:rsid w:val="000430E9"/>
    <w:rsid w:val="00044BB7"/>
    <w:rsid w:val="00044F9F"/>
    <w:rsid w:val="00045942"/>
    <w:rsid w:val="00045EE5"/>
    <w:rsid w:val="00047196"/>
    <w:rsid w:val="00047353"/>
    <w:rsid w:val="00050258"/>
    <w:rsid w:val="0005034F"/>
    <w:rsid w:val="00051277"/>
    <w:rsid w:val="0005173F"/>
    <w:rsid w:val="00051ECE"/>
    <w:rsid w:val="00054663"/>
    <w:rsid w:val="00055300"/>
    <w:rsid w:val="00055AB6"/>
    <w:rsid w:val="00056A13"/>
    <w:rsid w:val="00061311"/>
    <w:rsid w:val="00061A17"/>
    <w:rsid w:val="00061B85"/>
    <w:rsid w:val="00062064"/>
    <w:rsid w:val="00063B93"/>
    <w:rsid w:val="00063EFE"/>
    <w:rsid w:val="00064417"/>
    <w:rsid w:val="0006463B"/>
    <w:rsid w:val="00064649"/>
    <w:rsid w:val="00064BF9"/>
    <w:rsid w:val="00065388"/>
    <w:rsid w:val="00065665"/>
    <w:rsid w:val="0006601A"/>
    <w:rsid w:val="000665FE"/>
    <w:rsid w:val="00067818"/>
    <w:rsid w:val="00067833"/>
    <w:rsid w:val="00067D7A"/>
    <w:rsid w:val="00070340"/>
    <w:rsid w:val="000708F9"/>
    <w:rsid w:val="000719DB"/>
    <w:rsid w:val="00071DAC"/>
    <w:rsid w:val="00072CA0"/>
    <w:rsid w:val="00072FF3"/>
    <w:rsid w:val="00073F2F"/>
    <w:rsid w:val="00073F84"/>
    <w:rsid w:val="000743D1"/>
    <w:rsid w:val="000746A8"/>
    <w:rsid w:val="00074FC6"/>
    <w:rsid w:val="00076052"/>
    <w:rsid w:val="00076223"/>
    <w:rsid w:val="00076436"/>
    <w:rsid w:val="00076558"/>
    <w:rsid w:val="00077068"/>
    <w:rsid w:val="00077626"/>
    <w:rsid w:val="0007793B"/>
    <w:rsid w:val="00077C43"/>
    <w:rsid w:val="00077D8B"/>
    <w:rsid w:val="00082390"/>
    <w:rsid w:val="00082EB0"/>
    <w:rsid w:val="00083463"/>
    <w:rsid w:val="00083C57"/>
    <w:rsid w:val="00084EFD"/>
    <w:rsid w:val="00085489"/>
    <w:rsid w:val="000863D1"/>
    <w:rsid w:val="00086A7A"/>
    <w:rsid w:val="00086C8B"/>
    <w:rsid w:val="000874E4"/>
    <w:rsid w:val="00087DEF"/>
    <w:rsid w:val="00091FC7"/>
    <w:rsid w:val="000921FF"/>
    <w:rsid w:val="000942A8"/>
    <w:rsid w:val="00094641"/>
    <w:rsid w:val="00095245"/>
    <w:rsid w:val="00095368"/>
    <w:rsid w:val="00095431"/>
    <w:rsid w:val="000955A6"/>
    <w:rsid w:val="0009679B"/>
    <w:rsid w:val="00097185"/>
    <w:rsid w:val="000A2970"/>
    <w:rsid w:val="000A2A2A"/>
    <w:rsid w:val="000A37E0"/>
    <w:rsid w:val="000A3B88"/>
    <w:rsid w:val="000A3FD5"/>
    <w:rsid w:val="000A4A5B"/>
    <w:rsid w:val="000A4BA2"/>
    <w:rsid w:val="000A4C42"/>
    <w:rsid w:val="000A4D00"/>
    <w:rsid w:val="000A6219"/>
    <w:rsid w:val="000A694F"/>
    <w:rsid w:val="000A6DD1"/>
    <w:rsid w:val="000A6DF5"/>
    <w:rsid w:val="000A7414"/>
    <w:rsid w:val="000A79EB"/>
    <w:rsid w:val="000A7BFA"/>
    <w:rsid w:val="000A7E34"/>
    <w:rsid w:val="000A7E9A"/>
    <w:rsid w:val="000B071E"/>
    <w:rsid w:val="000B0A14"/>
    <w:rsid w:val="000B0B87"/>
    <w:rsid w:val="000B0C3D"/>
    <w:rsid w:val="000B1A7F"/>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6282"/>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BFA"/>
    <w:rsid w:val="000D6A2E"/>
    <w:rsid w:val="000D73C3"/>
    <w:rsid w:val="000E12E1"/>
    <w:rsid w:val="000E169F"/>
    <w:rsid w:val="000E18AA"/>
    <w:rsid w:val="000E3822"/>
    <w:rsid w:val="000E416E"/>
    <w:rsid w:val="000E427E"/>
    <w:rsid w:val="000E4C55"/>
    <w:rsid w:val="000E4F64"/>
    <w:rsid w:val="000E5225"/>
    <w:rsid w:val="000E7541"/>
    <w:rsid w:val="000F0D0E"/>
    <w:rsid w:val="000F1DED"/>
    <w:rsid w:val="000F1DEE"/>
    <w:rsid w:val="000F1E18"/>
    <w:rsid w:val="000F2EDB"/>
    <w:rsid w:val="000F3FFF"/>
    <w:rsid w:val="000F44ED"/>
    <w:rsid w:val="000F4B95"/>
    <w:rsid w:val="000F5992"/>
    <w:rsid w:val="000F6AB9"/>
    <w:rsid w:val="000F6B00"/>
    <w:rsid w:val="000F6FE4"/>
    <w:rsid w:val="000F7194"/>
    <w:rsid w:val="000F746A"/>
    <w:rsid w:val="0010047E"/>
    <w:rsid w:val="001008C8"/>
    <w:rsid w:val="00100A13"/>
    <w:rsid w:val="0010124A"/>
    <w:rsid w:val="001017D7"/>
    <w:rsid w:val="00102D15"/>
    <w:rsid w:val="00103102"/>
    <w:rsid w:val="00103297"/>
    <w:rsid w:val="00103B94"/>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3AEC"/>
    <w:rsid w:val="00114702"/>
    <w:rsid w:val="00114A7D"/>
    <w:rsid w:val="00114F09"/>
    <w:rsid w:val="001159EE"/>
    <w:rsid w:val="00115E66"/>
    <w:rsid w:val="001161CF"/>
    <w:rsid w:val="001167DB"/>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392"/>
    <w:rsid w:val="001266C4"/>
    <w:rsid w:val="00126AD8"/>
    <w:rsid w:val="001276ED"/>
    <w:rsid w:val="00127E6A"/>
    <w:rsid w:val="00130067"/>
    <w:rsid w:val="001302B8"/>
    <w:rsid w:val="00131086"/>
    <w:rsid w:val="0013112F"/>
    <w:rsid w:val="0013115C"/>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5B6"/>
    <w:rsid w:val="0015286F"/>
    <w:rsid w:val="001528B1"/>
    <w:rsid w:val="00152AFF"/>
    <w:rsid w:val="001540EF"/>
    <w:rsid w:val="001554EC"/>
    <w:rsid w:val="0015756A"/>
    <w:rsid w:val="00157E12"/>
    <w:rsid w:val="0016012A"/>
    <w:rsid w:val="001602D9"/>
    <w:rsid w:val="001605FB"/>
    <w:rsid w:val="00160863"/>
    <w:rsid w:val="00160C56"/>
    <w:rsid w:val="001621B2"/>
    <w:rsid w:val="00162532"/>
    <w:rsid w:val="00162769"/>
    <w:rsid w:val="00163021"/>
    <w:rsid w:val="00163A4F"/>
    <w:rsid w:val="00164A96"/>
    <w:rsid w:val="001654FA"/>
    <w:rsid w:val="00165C6E"/>
    <w:rsid w:val="0016649D"/>
    <w:rsid w:val="0016722F"/>
    <w:rsid w:val="00167DD2"/>
    <w:rsid w:val="00167EAD"/>
    <w:rsid w:val="00170051"/>
    <w:rsid w:val="00170340"/>
    <w:rsid w:val="0017080E"/>
    <w:rsid w:val="00170C26"/>
    <w:rsid w:val="00171430"/>
    <w:rsid w:val="00173C5E"/>
    <w:rsid w:val="00174529"/>
    <w:rsid w:val="00174D16"/>
    <w:rsid w:val="00174E84"/>
    <w:rsid w:val="00175041"/>
    <w:rsid w:val="00175B8B"/>
    <w:rsid w:val="00175BB3"/>
    <w:rsid w:val="001762C7"/>
    <w:rsid w:val="00176570"/>
    <w:rsid w:val="0017703B"/>
    <w:rsid w:val="00177477"/>
    <w:rsid w:val="00177851"/>
    <w:rsid w:val="00177B77"/>
    <w:rsid w:val="00177E3F"/>
    <w:rsid w:val="001801CB"/>
    <w:rsid w:val="00180275"/>
    <w:rsid w:val="00180644"/>
    <w:rsid w:val="0018131E"/>
    <w:rsid w:val="00181735"/>
    <w:rsid w:val="00181BE3"/>
    <w:rsid w:val="00182153"/>
    <w:rsid w:val="00183525"/>
    <w:rsid w:val="0018358B"/>
    <w:rsid w:val="00183724"/>
    <w:rsid w:val="00184EAF"/>
    <w:rsid w:val="0018503D"/>
    <w:rsid w:val="0018523C"/>
    <w:rsid w:val="00185E01"/>
    <w:rsid w:val="00186292"/>
    <w:rsid w:val="00186BDB"/>
    <w:rsid w:val="00187319"/>
    <w:rsid w:val="00187533"/>
    <w:rsid w:val="0019079F"/>
    <w:rsid w:val="00190953"/>
    <w:rsid w:val="00191194"/>
    <w:rsid w:val="00191461"/>
    <w:rsid w:val="00191A68"/>
    <w:rsid w:val="001922BB"/>
    <w:rsid w:val="00192441"/>
    <w:rsid w:val="00192C90"/>
    <w:rsid w:val="001935E2"/>
    <w:rsid w:val="0019444D"/>
    <w:rsid w:val="00194A22"/>
    <w:rsid w:val="00194D8F"/>
    <w:rsid w:val="001958DC"/>
    <w:rsid w:val="00196252"/>
    <w:rsid w:val="001966AA"/>
    <w:rsid w:val="00196D5E"/>
    <w:rsid w:val="00196F4B"/>
    <w:rsid w:val="001A08BD"/>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E93"/>
    <w:rsid w:val="001B74F5"/>
    <w:rsid w:val="001B79FD"/>
    <w:rsid w:val="001B7B84"/>
    <w:rsid w:val="001C05AB"/>
    <w:rsid w:val="001C1059"/>
    <w:rsid w:val="001C21B1"/>
    <w:rsid w:val="001C2A8A"/>
    <w:rsid w:val="001C4859"/>
    <w:rsid w:val="001C4A8F"/>
    <w:rsid w:val="001C54F3"/>
    <w:rsid w:val="001C5539"/>
    <w:rsid w:val="001C5E26"/>
    <w:rsid w:val="001C6762"/>
    <w:rsid w:val="001D0EB3"/>
    <w:rsid w:val="001D28A8"/>
    <w:rsid w:val="001D2F5F"/>
    <w:rsid w:val="001D30A6"/>
    <w:rsid w:val="001D44EC"/>
    <w:rsid w:val="001D58FF"/>
    <w:rsid w:val="001D59B0"/>
    <w:rsid w:val="001D6266"/>
    <w:rsid w:val="001D63FD"/>
    <w:rsid w:val="001D665C"/>
    <w:rsid w:val="001D677E"/>
    <w:rsid w:val="001D6F3F"/>
    <w:rsid w:val="001D72FB"/>
    <w:rsid w:val="001D77EC"/>
    <w:rsid w:val="001D79C2"/>
    <w:rsid w:val="001E04F1"/>
    <w:rsid w:val="001E07BF"/>
    <w:rsid w:val="001E1E50"/>
    <w:rsid w:val="001E3BD1"/>
    <w:rsid w:val="001E3C76"/>
    <w:rsid w:val="001E3F0E"/>
    <w:rsid w:val="001E44BA"/>
    <w:rsid w:val="001E460E"/>
    <w:rsid w:val="001E4EE8"/>
    <w:rsid w:val="001E5159"/>
    <w:rsid w:val="001E68D0"/>
    <w:rsid w:val="001E7E31"/>
    <w:rsid w:val="001F07C5"/>
    <w:rsid w:val="001F1324"/>
    <w:rsid w:val="001F134E"/>
    <w:rsid w:val="001F1946"/>
    <w:rsid w:val="001F1C38"/>
    <w:rsid w:val="001F1C73"/>
    <w:rsid w:val="001F3378"/>
    <w:rsid w:val="001F33A7"/>
    <w:rsid w:val="001F3C43"/>
    <w:rsid w:val="001F4719"/>
    <w:rsid w:val="001F57D7"/>
    <w:rsid w:val="001F66CF"/>
    <w:rsid w:val="001F7137"/>
    <w:rsid w:val="001F7DFE"/>
    <w:rsid w:val="002005FD"/>
    <w:rsid w:val="00201180"/>
    <w:rsid w:val="00201590"/>
    <w:rsid w:val="002018F1"/>
    <w:rsid w:val="00201F0C"/>
    <w:rsid w:val="00202157"/>
    <w:rsid w:val="0020266C"/>
    <w:rsid w:val="002028E4"/>
    <w:rsid w:val="00202D5B"/>
    <w:rsid w:val="00202F2A"/>
    <w:rsid w:val="0020320F"/>
    <w:rsid w:val="002036F3"/>
    <w:rsid w:val="00204191"/>
    <w:rsid w:val="002047D3"/>
    <w:rsid w:val="002054D8"/>
    <w:rsid w:val="002056FA"/>
    <w:rsid w:val="00205A83"/>
    <w:rsid w:val="00205CBD"/>
    <w:rsid w:val="00206487"/>
    <w:rsid w:val="0020674D"/>
    <w:rsid w:val="00206AA9"/>
    <w:rsid w:val="00206C3F"/>
    <w:rsid w:val="00207E8B"/>
    <w:rsid w:val="002108DD"/>
    <w:rsid w:val="0021092F"/>
    <w:rsid w:val="0021169E"/>
    <w:rsid w:val="00211789"/>
    <w:rsid w:val="00211C20"/>
    <w:rsid w:val="002130FB"/>
    <w:rsid w:val="0021421B"/>
    <w:rsid w:val="00214C09"/>
    <w:rsid w:val="00214D83"/>
    <w:rsid w:val="002157C5"/>
    <w:rsid w:val="00215BDE"/>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A4D"/>
    <w:rsid w:val="00226100"/>
    <w:rsid w:val="002270E4"/>
    <w:rsid w:val="00227667"/>
    <w:rsid w:val="002306BE"/>
    <w:rsid w:val="00230CC1"/>
    <w:rsid w:val="00230D14"/>
    <w:rsid w:val="00231065"/>
    <w:rsid w:val="002314E9"/>
    <w:rsid w:val="00231F99"/>
    <w:rsid w:val="00233016"/>
    <w:rsid w:val="00235478"/>
    <w:rsid w:val="00235509"/>
    <w:rsid w:val="002358C7"/>
    <w:rsid w:val="002362CC"/>
    <w:rsid w:val="00237181"/>
    <w:rsid w:val="00237506"/>
    <w:rsid w:val="002378D0"/>
    <w:rsid w:val="00237D12"/>
    <w:rsid w:val="002402A5"/>
    <w:rsid w:val="0024055D"/>
    <w:rsid w:val="00240C70"/>
    <w:rsid w:val="00240ECA"/>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361"/>
    <w:rsid w:val="0026440A"/>
    <w:rsid w:val="00265130"/>
    <w:rsid w:val="00265203"/>
    <w:rsid w:val="0026560E"/>
    <w:rsid w:val="0026581B"/>
    <w:rsid w:val="00265EDA"/>
    <w:rsid w:val="00266594"/>
    <w:rsid w:val="0026664B"/>
    <w:rsid w:val="00266655"/>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547"/>
    <w:rsid w:val="002909AD"/>
    <w:rsid w:val="00291B90"/>
    <w:rsid w:val="00292F4A"/>
    <w:rsid w:val="002939E1"/>
    <w:rsid w:val="00294B54"/>
    <w:rsid w:val="00294D1A"/>
    <w:rsid w:val="002962C6"/>
    <w:rsid w:val="0029660E"/>
    <w:rsid w:val="00296FAA"/>
    <w:rsid w:val="00297134"/>
    <w:rsid w:val="0029798C"/>
    <w:rsid w:val="002A04DB"/>
    <w:rsid w:val="002A064B"/>
    <w:rsid w:val="002A1959"/>
    <w:rsid w:val="002A22F9"/>
    <w:rsid w:val="002A3638"/>
    <w:rsid w:val="002A49E9"/>
    <w:rsid w:val="002A4D9A"/>
    <w:rsid w:val="002A61A0"/>
    <w:rsid w:val="002A64B0"/>
    <w:rsid w:val="002A666B"/>
    <w:rsid w:val="002A6B50"/>
    <w:rsid w:val="002A7567"/>
    <w:rsid w:val="002A7DF4"/>
    <w:rsid w:val="002A7E27"/>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39"/>
    <w:rsid w:val="002C2BF7"/>
    <w:rsid w:val="002C324F"/>
    <w:rsid w:val="002C3B7F"/>
    <w:rsid w:val="002C4380"/>
    <w:rsid w:val="002C44F8"/>
    <w:rsid w:val="002C66EA"/>
    <w:rsid w:val="002D1BCB"/>
    <w:rsid w:val="002D2B6F"/>
    <w:rsid w:val="002D4617"/>
    <w:rsid w:val="002D5B85"/>
    <w:rsid w:val="002D64B1"/>
    <w:rsid w:val="002D6C02"/>
    <w:rsid w:val="002D6F6A"/>
    <w:rsid w:val="002D70F1"/>
    <w:rsid w:val="002D73D4"/>
    <w:rsid w:val="002E006B"/>
    <w:rsid w:val="002E023A"/>
    <w:rsid w:val="002E05E3"/>
    <w:rsid w:val="002E0CF1"/>
    <w:rsid w:val="002E1533"/>
    <w:rsid w:val="002E1AF0"/>
    <w:rsid w:val="002E1F1A"/>
    <w:rsid w:val="002E2E1F"/>
    <w:rsid w:val="002E3A69"/>
    <w:rsid w:val="002E3B8A"/>
    <w:rsid w:val="002E5015"/>
    <w:rsid w:val="002E5349"/>
    <w:rsid w:val="002E5DC8"/>
    <w:rsid w:val="002E620F"/>
    <w:rsid w:val="002E6CBA"/>
    <w:rsid w:val="002E6CF3"/>
    <w:rsid w:val="002E779E"/>
    <w:rsid w:val="002E7A9A"/>
    <w:rsid w:val="002F0126"/>
    <w:rsid w:val="002F04E5"/>
    <w:rsid w:val="002F0C88"/>
    <w:rsid w:val="002F117B"/>
    <w:rsid w:val="002F12DB"/>
    <w:rsid w:val="002F1B07"/>
    <w:rsid w:val="002F29ED"/>
    <w:rsid w:val="002F33E4"/>
    <w:rsid w:val="002F553D"/>
    <w:rsid w:val="002F5EA3"/>
    <w:rsid w:val="002F60DC"/>
    <w:rsid w:val="002F6350"/>
    <w:rsid w:val="002F65D3"/>
    <w:rsid w:val="002F6C62"/>
    <w:rsid w:val="002F6C73"/>
    <w:rsid w:val="002F6E36"/>
    <w:rsid w:val="002F7307"/>
    <w:rsid w:val="002F7404"/>
    <w:rsid w:val="002F7D96"/>
    <w:rsid w:val="003002FC"/>
    <w:rsid w:val="0030054A"/>
    <w:rsid w:val="00301451"/>
    <w:rsid w:val="00301764"/>
    <w:rsid w:val="00302B26"/>
    <w:rsid w:val="003061F3"/>
    <w:rsid w:val="003065EA"/>
    <w:rsid w:val="0030791A"/>
    <w:rsid w:val="00311D1C"/>
    <w:rsid w:val="0031215C"/>
    <w:rsid w:val="00312B46"/>
    <w:rsid w:val="00313C11"/>
    <w:rsid w:val="00313E87"/>
    <w:rsid w:val="00314E48"/>
    <w:rsid w:val="00314EAA"/>
    <w:rsid w:val="00315218"/>
    <w:rsid w:val="003162FE"/>
    <w:rsid w:val="003169FF"/>
    <w:rsid w:val="00317374"/>
    <w:rsid w:val="0031782B"/>
    <w:rsid w:val="00320797"/>
    <w:rsid w:val="00321303"/>
    <w:rsid w:val="003215D0"/>
    <w:rsid w:val="00321B0F"/>
    <w:rsid w:val="00321CA7"/>
    <w:rsid w:val="00322242"/>
    <w:rsid w:val="003223A4"/>
    <w:rsid w:val="0032294B"/>
    <w:rsid w:val="00322BDA"/>
    <w:rsid w:val="00322FEA"/>
    <w:rsid w:val="0032368B"/>
    <w:rsid w:val="00323B3C"/>
    <w:rsid w:val="00323B9B"/>
    <w:rsid w:val="00323EE0"/>
    <w:rsid w:val="003249CA"/>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5D9"/>
    <w:rsid w:val="00340700"/>
    <w:rsid w:val="00341701"/>
    <w:rsid w:val="00341E1B"/>
    <w:rsid w:val="00343F2D"/>
    <w:rsid w:val="00345340"/>
    <w:rsid w:val="003454D9"/>
    <w:rsid w:val="003468BE"/>
    <w:rsid w:val="003468D2"/>
    <w:rsid w:val="00346D81"/>
    <w:rsid w:val="0034767C"/>
    <w:rsid w:val="003504E0"/>
    <w:rsid w:val="00351649"/>
    <w:rsid w:val="00351B7B"/>
    <w:rsid w:val="003520CF"/>
    <w:rsid w:val="00352130"/>
    <w:rsid w:val="00352629"/>
    <w:rsid w:val="00352F5E"/>
    <w:rsid w:val="003535C3"/>
    <w:rsid w:val="0035435C"/>
    <w:rsid w:val="00354637"/>
    <w:rsid w:val="0035480E"/>
    <w:rsid w:val="0035494E"/>
    <w:rsid w:val="0035499A"/>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701BF"/>
    <w:rsid w:val="0037282B"/>
    <w:rsid w:val="0037338E"/>
    <w:rsid w:val="003738CE"/>
    <w:rsid w:val="0037433D"/>
    <w:rsid w:val="003764D2"/>
    <w:rsid w:val="00376B56"/>
    <w:rsid w:val="003773A5"/>
    <w:rsid w:val="003775CE"/>
    <w:rsid w:val="003775F7"/>
    <w:rsid w:val="0037765D"/>
    <w:rsid w:val="0037791B"/>
    <w:rsid w:val="00377CC1"/>
    <w:rsid w:val="0038033E"/>
    <w:rsid w:val="003822A4"/>
    <w:rsid w:val="003822B8"/>
    <w:rsid w:val="00382429"/>
    <w:rsid w:val="00382C45"/>
    <w:rsid w:val="00382F21"/>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3365"/>
    <w:rsid w:val="0039363C"/>
    <w:rsid w:val="00393D4C"/>
    <w:rsid w:val="00394B4B"/>
    <w:rsid w:val="00397681"/>
    <w:rsid w:val="00397EBC"/>
    <w:rsid w:val="00397F87"/>
    <w:rsid w:val="003A185C"/>
    <w:rsid w:val="003A1C83"/>
    <w:rsid w:val="003A1FAF"/>
    <w:rsid w:val="003A24EE"/>
    <w:rsid w:val="003A2A46"/>
    <w:rsid w:val="003A2BEE"/>
    <w:rsid w:val="003A4F37"/>
    <w:rsid w:val="003A6060"/>
    <w:rsid w:val="003A797D"/>
    <w:rsid w:val="003A7C1F"/>
    <w:rsid w:val="003B03DB"/>
    <w:rsid w:val="003B080C"/>
    <w:rsid w:val="003B0BC6"/>
    <w:rsid w:val="003B25FB"/>
    <w:rsid w:val="003B41FC"/>
    <w:rsid w:val="003B436D"/>
    <w:rsid w:val="003B45BC"/>
    <w:rsid w:val="003B49C5"/>
    <w:rsid w:val="003B500B"/>
    <w:rsid w:val="003B7173"/>
    <w:rsid w:val="003B71CD"/>
    <w:rsid w:val="003B76FC"/>
    <w:rsid w:val="003B7796"/>
    <w:rsid w:val="003C0070"/>
    <w:rsid w:val="003C008F"/>
    <w:rsid w:val="003C1764"/>
    <w:rsid w:val="003C1D2A"/>
    <w:rsid w:val="003C2AF5"/>
    <w:rsid w:val="003C4520"/>
    <w:rsid w:val="003C4616"/>
    <w:rsid w:val="003C4D5C"/>
    <w:rsid w:val="003C562D"/>
    <w:rsid w:val="003C6DB2"/>
    <w:rsid w:val="003C7D73"/>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6E09"/>
    <w:rsid w:val="003E6F20"/>
    <w:rsid w:val="003E718F"/>
    <w:rsid w:val="003E7D50"/>
    <w:rsid w:val="003F101A"/>
    <w:rsid w:val="003F1095"/>
    <w:rsid w:val="003F15CD"/>
    <w:rsid w:val="003F1B20"/>
    <w:rsid w:val="003F2112"/>
    <w:rsid w:val="003F2E97"/>
    <w:rsid w:val="003F3171"/>
    <w:rsid w:val="003F382F"/>
    <w:rsid w:val="003F41E8"/>
    <w:rsid w:val="003F4D4E"/>
    <w:rsid w:val="003F6082"/>
    <w:rsid w:val="003F6180"/>
    <w:rsid w:val="003F6452"/>
    <w:rsid w:val="003F6931"/>
    <w:rsid w:val="003F7D6D"/>
    <w:rsid w:val="004006D6"/>
    <w:rsid w:val="00401DB1"/>
    <w:rsid w:val="00402646"/>
    <w:rsid w:val="00402C0A"/>
    <w:rsid w:val="004039CF"/>
    <w:rsid w:val="00404F09"/>
    <w:rsid w:val="00405792"/>
    <w:rsid w:val="00405802"/>
    <w:rsid w:val="00405C9B"/>
    <w:rsid w:val="004066FB"/>
    <w:rsid w:val="00407458"/>
    <w:rsid w:val="004079D9"/>
    <w:rsid w:val="00410282"/>
    <w:rsid w:val="00410585"/>
    <w:rsid w:val="0041072B"/>
    <w:rsid w:val="00410764"/>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680B"/>
    <w:rsid w:val="00427129"/>
    <w:rsid w:val="0042715C"/>
    <w:rsid w:val="004301B1"/>
    <w:rsid w:val="00432121"/>
    <w:rsid w:val="0043230E"/>
    <w:rsid w:val="004326BA"/>
    <w:rsid w:val="004333A6"/>
    <w:rsid w:val="004338B0"/>
    <w:rsid w:val="00433900"/>
    <w:rsid w:val="00433FA2"/>
    <w:rsid w:val="00434AED"/>
    <w:rsid w:val="00434EAA"/>
    <w:rsid w:val="004350B4"/>
    <w:rsid w:val="004353B0"/>
    <w:rsid w:val="004363E7"/>
    <w:rsid w:val="004369D8"/>
    <w:rsid w:val="004376E9"/>
    <w:rsid w:val="00437EE6"/>
    <w:rsid w:val="004400F3"/>
    <w:rsid w:val="004416DD"/>
    <w:rsid w:val="00441D12"/>
    <w:rsid w:val="004425B4"/>
    <w:rsid w:val="00445AD1"/>
    <w:rsid w:val="00445E7D"/>
    <w:rsid w:val="004460F3"/>
    <w:rsid w:val="004465A9"/>
    <w:rsid w:val="0044683C"/>
    <w:rsid w:val="00446E3D"/>
    <w:rsid w:val="00447CE2"/>
    <w:rsid w:val="00447DD6"/>
    <w:rsid w:val="00450FFB"/>
    <w:rsid w:val="004511E3"/>
    <w:rsid w:val="00451CE9"/>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30FD"/>
    <w:rsid w:val="0046342A"/>
    <w:rsid w:val="00463E1B"/>
    <w:rsid w:val="0046401C"/>
    <w:rsid w:val="00464999"/>
    <w:rsid w:val="004650EF"/>
    <w:rsid w:val="00466860"/>
    <w:rsid w:val="004676E9"/>
    <w:rsid w:val="00467822"/>
    <w:rsid w:val="00467898"/>
    <w:rsid w:val="00470476"/>
    <w:rsid w:val="00471219"/>
    <w:rsid w:val="0047382F"/>
    <w:rsid w:val="00473C03"/>
    <w:rsid w:val="00474DB3"/>
    <w:rsid w:val="004753B8"/>
    <w:rsid w:val="00476BBF"/>
    <w:rsid w:val="00477AEB"/>
    <w:rsid w:val="00477C21"/>
    <w:rsid w:val="00480BD3"/>
    <w:rsid w:val="00480E1C"/>
    <w:rsid w:val="00480ED4"/>
    <w:rsid w:val="004810CA"/>
    <w:rsid w:val="0048125C"/>
    <w:rsid w:val="00481B48"/>
    <w:rsid w:val="004824DF"/>
    <w:rsid w:val="00482E23"/>
    <w:rsid w:val="00484148"/>
    <w:rsid w:val="004845DF"/>
    <w:rsid w:val="004860C8"/>
    <w:rsid w:val="0048617F"/>
    <w:rsid w:val="004874ED"/>
    <w:rsid w:val="0049006E"/>
    <w:rsid w:val="0049039E"/>
    <w:rsid w:val="00491B3B"/>
    <w:rsid w:val="00491CA5"/>
    <w:rsid w:val="00492569"/>
    <w:rsid w:val="00493825"/>
    <w:rsid w:val="004946A1"/>
    <w:rsid w:val="00494AE7"/>
    <w:rsid w:val="00495EE5"/>
    <w:rsid w:val="00496239"/>
    <w:rsid w:val="00496267"/>
    <w:rsid w:val="00496540"/>
    <w:rsid w:val="00496F58"/>
    <w:rsid w:val="004A009F"/>
    <w:rsid w:val="004A0892"/>
    <w:rsid w:val="004A1991"/>
    <w:rsid w:val="004A1F33"/>
    <w:rsid w:val="004A2693"/>
    <w:rsid w:val="004A2A11"/>
    <w:rsid w:val="004A2E1E"/>
    <w:rsid w:val="004A3F21"/>
    <w:rsid w:val="004A44AE"/>
    <w:rsid w:val="004A478F"/>
    <w:rsid w:val="004A4B21"/>
    <w:rsid w:val="004A4C5E"/>
    <w:rsid w:val="004A65D9"/>
    <w:rsid w:val="004A7286"/>
    <w:rsid w:val="004A7AB9"/>
    <w:rsid w:val="004A7F7F"/>
    <w:rsid w:val="004B0C0D"/>
    <w:rsid w:val="004B0F58"/>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519"/>
    <w:rsid w:val="004C07D7"/>
    <w:rsid w:val="004C0F35"/>
    <w:rsid w:val="004C193F"/>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1E8"/>
    <w:rsid w:val="004D1634"/>
    <w:rsid w:val="004D18C2"/>
    <w:rsid w:val="004D27C4"/>
    <w:rsid w:val="004D2AC1"/>
    <w:rsid w:val="004D2C5E"/>
    <w:rsid w:val="004D3FCF"/>
    <w:rsid w:val="004D44DC"/>
    <w:rsid w:val="004D470B"/>
    <w:rsid w:val="004D4765"/>
    <w:rsid w:val="004D4E3E"/>
    <w:rsid w:val="004D52FF"/>
    <w:rsid w:val="004D569F"/>
    <w:rsid w:val="004D5837"/>
    <w:rsid w:val="004D63C6"/>
    <w:rsid w:val="004D6E04"/>
    <w:rsid w:val="004D7742"/>
    <w:rsid w:val="004D7796"/>
    <w:rsid w:val="004E03FE"/>
    <w:rsid w:val="004E1DDA"/>
    <w:rsid w:val="004E2027"/>
    <w:rsid w:val="004E23B9"/>
    <w:rsid w:val="004E2D0F"/>
    <w:rsid w:val="004E33E6"/>
    <w:rsid w:val="004E3802"/>
    <w:rsid w:val="004E4C3E"/>
    <w:rsid w:val="004E54F2"/>
    <w:rsid w:val="004E5AA8"/>
    <w:rsid w:val="004E7513"/>
    <w:rsid w:val="004F0179"/>
    <w:rsid w:val="004F0776"/>
    <w:rsid w:val="004F07B4"/>
    <w:rsid w:val="004F0A2E"/>
    <w:rsid w:val="004F0A50"/>
    <w:rsid w:val="004F0BBC"/>
    <w:rsid w:val="004F158C"/>
    <w:rsid w:val="004F2179"/>
    <w:rsid w:val="004F2D39"/>
    <w:rsid w:val="004F2E66"/>
    <w:rsid w:val="004F31B6"/>
    <w:rsid w:val="005001E3"/>
    <w:rsid w:val="00500239"/>
    <w:rsid w:val="00500F90"/>
    <w:rsid w:val="00501669"/>
    <w:rsid w:val="00501833"/>
    <w:rsid w:val="00501D1E"/>
    <w:rsid w:val="00502D77"/>
    <w:rsid w:val="0050301A"/>
    <w:rsid w:val="00503965"/>
    <w:rsid w:val="00503B38"/>
    <w:rsid w:val="00503F0C"/>
    <w:rsid w:val="005048EF"/>
    <w:rsid w:val="00506243"/>
    <w:rsid w:val="00506740"/>
    <w:rsid w:val="00506AF4"/>
    <w:rsid w:val="0051007B"/>
    <w:rsid w:val="00510100"/>
    <w:rsid w:val="00510FF3"/>
    <w:rsid w:val="00511051"/>
    <w:rsid w:val="00511A3F"/>
    <w:rsid w:val="005123B0"/>
    <w:rsid w:val="00512C46"/>
    <w:rsid w:val="00513292"/>
    <w:rsid w:val="005133F8"/>
    <w:rsid w:val="005140B3"/>
    <w:rsid w:val="00515E9D"/>
    <w:rsid w:val="00515EA0"/>
    <w:rsid w:val="005170DB"/>
    <w:rsid w:val="0051736C"/>
    <w:rsid w:val="0051783C"/>
    <w:rsid w:val="00520130"/>
    <w:rsid w:val="00520994"/>
    <w:rsid w:val="00520DE4"/>
    <w:rsid w:val="005212D1"/>
    <w:rsid w:val="00521398"/>
    <w:rsid w:val="005216F4"/>
    <w:rsid w:val="00521A71"/>
    <w:rsid w:val="00521C4C"/>
    <w:rsid w:val="005230ED"/>
    <w:rsid w:val="0052353E"/>
    <w:rsid w:val="005241CD"/>
    <w:rsid w:val="005254B6"/>
    <w:rsid w:val="00525807"/>
    <w:rsid w:val="00526CD8"/>
    <w:rsid w:val="00526EAD"/>
    <w:rsid w:val="00527552"/>
    <w:rsid w:val="00530019"/>
    <w:rsid w:val="00530813"/>
    <w:rsid w:val="00530C83"/>
    <w:rsid w:val="005310C7"/>
    <w:rsid w:val="00531CED"/>
    <w:rsid w:val="00531D80"/>
    <w:rsid w:val="0053214E"/>
    <w:rsid w:val="005324E4"/>
    <w:rsid w:val="005329CE"/>
    <w:rsid w:val="00532A14"/>
    <w:rsid w:val="00533A96"/>
    <w:rsid w:val="00534464"/>
    <w:rsid w:val="00534F4C"/>
    <w:rsid w:val="005355C1"/>
    <w:rsid w:val="00535B0B"/>
    <w:rsid w:val="005360E0"/>
    <w:rsid w:val="005364A9"/>
    <w:rsid w:val="00536A36"/>
    <w:rsid w:val="005402D0"/>
    <w:rsid w:val="0054154B"/>
    <w:rsid w:val="005425D7"/>
    <w:rsid w:val="005429C0"/>
    <w:rsid w:val="005429D8"/>
    <w:rsid w:val="00543117"/>
    <w:rsid w:val="005432A4"/>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B12"/>
    <w:rsid w:val="00555DC1"/>
    <w:rsid w:val="005567A5"/>
    <w:rsid w:val="00560806"/>
    <w:rsid w:val="00560AC2"/>
    <w:rsid w:val="00560F48"/>
    <w:rsid w:val="0056185D"/>
    <w:rsid w:val="00561DE3"/>
    <w:rsid w:val="005623A4"/>
    <w:rsid w:val="00562825"/>
    <w:rsid w:val="00562CB9"/>
    <w:rsid w:val="00563E7F"/>
    <w:rsid w:val="005651DF"/>
    <w:rsid w:val="0056536A"/>
    <w:rsid w:val="0056551E"/>
    <w:rsid w:val="0056585D"/>
    <w:rsid w:val="005667D3"/>
    <w:rsid w:val="005669E9"/>
    <w:rsid w:val="005678C9"/>
    <w:rsid w:val="00567EE8"/>
    <w:rsid w:val="0057014C"/>
    <w:rsid w:val="005713D9"/>
    <w:rsid w:val="00572A2B"/>
    <w:rsid w:val="00573793"/>
    <w:rsid w:val="005742A7"/>
    <w:rsid w:val="00576042"/>
    <w:rsid w:val="00576136"/>
    <w:rsid w:val="005770D8"/>
    <w:rsid w:val="00577A29"/>
    <w:rsid w:val="00577EBF"/>
    <w:rsid w:val="0058170B"/>
    <w:rsid w:val="00581CF2"/>
    <w:rsid w:val="00581D96"/>
    <w:rsid w:val="00582189"/>
    <w:rsid w:val="005828DE"/>
    <w:rsid w:val="00582938"/>
    <w:rsid w:val="0058309C"/>
    <w:rsid w:val="005851F3"/>
    <w:rsid w:val="00586D56"/>
    <w:rsid w:val="0058721B"/>
    <w:rsid w:val="00590CD1"/>
    <w:rsid w:val="00591360"/>
    <w:rsid w:val="00591AAD"/>
    <w:rsid w:val="00591DFC"/>
    <w:rsid w:val="00592A5D"/>
    <w:rsid w:val="00592D2A"/>
    <w:rsid w:val="005931CA"/>
    <w:rsid w:val="0059373E"/>
    <w:rsid w:val="00594EC0"/>
    <w:rsid w:val="0059545B"/>
    <w:rsid w:val="00596D16"/>
    <w:rsid w:val="005A0E19"/>
    <w:rsid w:val="005A224F"/>
    <w:rsid w:val="005A3241"/>
    <w:rsid w:val="005A3F5D"/>
    <w:rsid w:val="005A5F79"/>
    <w:rsid w:val="005A7103"/>
    <w:rsid w:val="005A7372"/>
    <w:rsid w:val="005A79B9"/>
    <w:rsid w:val="005A7A1D"/>
    <w:rsid w:val="005B0CEE"/>
    <w:rsid w:val="005B214C"/>
    <w:rsid w:val="005B2527"/>
    <w:rsid w:val="005B4E15"/>
    <w:rsid w:val="005B583B"/>
    <w:rsid w:val="005B61E1"/>
    <w:rsid w:val="005B6758"/>
    <w:rsid w:val="005B6852"/>
    <w:rsid w:val="005B6B94"/>
    <w:rsid w:val="005B70E9"/>
    <w:rsid w:val="005B72DA"/>
    <w:rsid w:val="005B7348"/>
    <w:rsid w:val="005B79A8"/>
    <w:rsid w:val="005B7DF7"/>
    <w:rsid w:val="005B7E73"/>
    <w:rsid w:val="005C12E9"/>
    <w:rsid w:val="005C14DC"/>
    <w:rsid w:val="005C1E5C"/>
    <w:rsid w:val="005C2D29"/>
    <w:rsid w:val="005C326A"/>
    <w:rsid w:val="005C386B"/>
    <w:rsid w:val="005C3EB0"/>
    <w:rsid w:val="005C4719"/>
    <w:rsid w:val="005C50B4"/>
    <w:rsid w:val="005C5867"/>
    <w:rsid w:val="005C5EAD"/>
    <w:rsid w:val="005C61C4"/>
    <w:rsid w:val="005C6209"/>
    <w:rsid w:val="005C6232"/>
    <w:rsid w:val="005C62AB"/>
    <w:rsid w:val="005C6739"/>
    <w:rsid w:val="005C6A97"/>
    <w:rsid w:val="005C6ABF"/>
    <w:rsid w:val="005C6E71"/>
    <w:rsid w:val="005C7960"/>
    <w:rsid w:val="005D03FC"/>
    <w:rsid w:val="005D082B"/>
    <w:rsid w:val="005D146B"/>
    <w:rsid w:val="005D1CAE"/>
    <w:rsid w:val="005D2E94"/>
    <w:rsid w:val="005D31E8"/>
    <w:rsid w:val="005D32B9"/>
    <w:rsid w:val="005D3C7D"/>
    <w:rsid w:val="005D4C9D"/>
    <w:rsid w:val="005D50B8"/>
    <w:rsid w:val="005D5217"/>
    <w:rsid w:val="005D5811"/>
    <w:rsid w:val="005D6DFF"/>
    <w:rsid w:val="005D7212"/>
    <w:rsid w:val="005D72C0"/>
    <w:rsid w:val="005E04D3"/>
    <w:rsid w:val="005E1071"/>
    <w:rsid w:val="005E135F"/>
    <w:rsid w:val="005E14C5"/>
    <w:rsid w:val="005E1AD4"/>
    <w:rsid w:val="005E216A"/>
    <w:rsid w:val="005E21ED"/>
    <w:rsid w:val="005E3267"/>
    <w:rsid w:val="005E424D"/>
    <w:rsid w:val="005E63E0"/>
    <w:rsid w:val="005E6A58"/>
    <w:rsid w:val="005E74AA"/>
    <w:rsid w:val="005F20ED"/>
    <w:rsid w:val="005F250C"/>
    <w:rsid w:val="005F265C"/>
    <w:rsid w:val="005F272D"/>
    <w:rsid w:val="005F276A"/>
    <w:rsid w:val="005F34DC"/>
    <w:rsid w:val="005F472D"/>
    <w:rsid w:val="005F486C"/>
    <w:rsid w:val="005F4A05"/>
    <w:rsid w:val="005F515D"/>
    <w:rsid w:val="005F58F6"/>
    <w:rsid w:val="005F6A04"/>
    <w:rsid w:val="005F7D1A"/>
    <w:rsid w:val="0060026A"/>
    <w:rsid w:val="00600458"/>
    <w:rsid w:val="00600974"/>
    <w:rsid w:val="00600D49"/>
    <w:rsid w:val="00601AD4"/>
    <w:rsid w:val="00601EFD"/>
    <w:rsid w:val="006026B5"/>
    <w:rsid w:val="00602F06"/>
    <w:rsid w:val="00603A0D"/>
    <w:rsid w:val="00604420"/>
    <w:rsid w:val="006047C3"/>
    <w:rsid w:val="00604D8B"/>
    <w:rsid w:val="0060515D"/>
    <w:rsid w:val="0060572C"/>
    <w:rsid w:val="00605ADC"/>
    <w:rsid w:val="00605E01"/>
    <w:rsid w:val="00605E46"/>
    <w:rsid w:val="0060714A"/>
    <w:rsid w:val="00610392"/>
    <w:rsid w:val="0061141D"/>
    <w:rsid w:val="00611CE4"/>
    <w:rsid w:val="00612E4C"/>
    <w:rsid w:val="006147E7"/>
    <w:rsid w:val="006148C0"/>
    <w:rsid w:val="0061506A"/>
    <w:rsid w:val="00615574"/>
    <w:rsid w:val="006156DE"/>
    <w:rsid w:val="00615AC0"/>
    <w:rsid w:val="00616E90"/>
    <w:rsid w:val="006207BC"/>
    <w:rsid w:val="00621166"/>
    <w:rsid w:val="00621C81"/>
    <w:rsid w:val="00621E03"/>
    <w:rsid w:val="00623207"/>
    <w:rsid w:val="00623DFC"/>
    <w:rsid w:val="0062412C"/>
    <w:rsid w:val="0062440C"/>
    <w:rsid w:val="0062472F"/>
    <w:rsid w:val="006247C0"/>
    <w:rsid w:val="00624B8F"/>
    <w:rsid w:val="00625048"/>
    <w:rsid w:val="00625D78"/>
    <w:rsid w:val="00626629"/>
    <w:rsid w:val="00626E36"/>
    <w:rsid w:val="00627173"/>
    <w:rsid w:val="00627474"/>
    <w:rsid w:val="00627B8B"/>
    <w:rsid w:val="0063105D"/>
    <w:rsid w:val="00632541"/>
    <w:rsid w:val="0063330A"/>
    <w:rsid w:val="00633CBC"/>
    <w:rsid w:val="00633D90"/>
    <w:rsid w:val="006347A2"/>
    <w:rsid w:val="00634A5D"/>
    <w:rsid w:val="0063570F"/>
    <w:rsid w:val="00635711"/>
    <w:rsid w:val="00635E9A"/>
    <w:rsid w:val="006363D5"/>
    <w:rsid w:val="006363DA"/>
    <w:rsid w:val="00640F05"/>
    <w:rsid w:val="006421DF"/>
    <w:rsid w:val="00643884"/>
    <w:rsid w:val="0064418E"/>
    <w:rsid w:val="00644F7F"/>
    <w:rsid w:val="006450DF"/>
    <w:rsid w:val="0064538E"/>
    <w:rsid w:val="00645F55"/>
    <w:rsid w:val="00646A25"/>
    <w:rsid w:val="00646EA5"/>
    <w:rsid w:val="00647A5E"/>
    <w:rsid w:val="00647B67"/>
    <w:rsid w:val="00647C7F"/>
    <w:rsid w:val="006510E8"/>
    <w:rsid w:val="00651C76"/>
    <w:rsid w:val="00652173"/>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BBF"/>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18B"/>
    <w:rsid w:val="00680B45"/>
    <w:rsid w:val="00680B97"/>
    <w:rsid w:val="00681A38"/>
    <w:rsid w:val="00682F92"/>
    <w:rsid w:val="00683085"/>
    <w:rsid w:val="0068522C"/>
    <w:rsid w:val="0068546A"/>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9B2"/>
    <w:rsid w:val="006A1EAF"/>
    <w:rsid w:val="006A2403"/>
    <w:rsid w:val="006A25A4"/>
    <w:rsid w:val="006A298B"/>
    <w:rsid w:val="006A2FFC"/>
    <w:rsid w:val="006A3001"/>
    <w:rsid w:val="006A3379"/>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0"/>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396"/>
    <w:rsid w:val="006C1DF0"/>
    <w:rsid w:val="006C208C"/>
    <w:rsid w:val="006C3157"/>
    <w:rsid w:val="006C5277"/>
    <w:rsid w:val="006C54F9"/>
    <w:rsid w:val="006C6955"/>
    <w:rsid w:val="006C73EB"/>
    <w:rsid w:val="006C7B78"/>
    <w:rsid w:val="006D123A"/>
    <w:rsid w:val="006D2000"/>
    <w:rsid w:val="006D2689"/>
    <w:rsid w:val="006D2FD5"/>
    <w:rsid w:val="006D3CCF"/>
    <w:rsid w:val="006D3D6F"/>
    <w:rsid w:val="006D5A20"/>
    <w:rsid w:val="006D5FF4"/>
    <w:rsid w:val="006D6134"/>
    <w:rsid w:val="006D64C7"/>
    <w:rsid w:val="006D6704"/>
    <w:rsid w:val="006D6B29"/>
    <w:rsid w:val="006D6C92"/>
    <w:rsid w:val="006D6D53"/>
    <w:rsid w:val="006D76C3"/>
    <w:rsid w:val="006D7DF8"/>
    <w:rsid w:val="006E0634"/>
    <w:rsid w:val="006E1020"/>
    <w:rsid w:val="006E17C0"/>
    <w:rsid w:val="006E188C"/>
    <w:rsid w:val="006E190E"/>
    <w:rsid w:val="006E209C"/>
    <w:rsid w:val="006E2B97"/>
    <w:rsid w:val="006E2D7D"/>
    <w:rsid w:val="006E33B2"/>
    <w:rsid w:val="006E3A1F"/>
    <w:rsid w:val="006E42CB"/>
    <w:rsid w:val="006E49ED"/>
    <w:rsid w:val="006E5044"/>
    <w:rsid w:val="006E5612"/>
    <w:rsid w:val="006E592D"/>
    <w:rsid w:val="006E6215"/>
    <w:rsid w:val="006E62A3"/>
    <w:rsid w:val="006E6620"/>
    <w:rsid w:val="006E7719"/>
    <w:rsid w:val="006E7B1E"/>
    <w:rsid w:val="006F0EDD"/>
    <w:rsid w:val="006F106B"/>
    <w:rsid w:val="006F108F"/>
    <w:rsid w:val="006F1BBF"/>
    <w:rsid w:val="006F2DED"/>
    <w:rsid w:val="006F46C4"/>
    <w:rsid w:val="006F4A9F"/>
    <w:rsid w:val="006F4FC7"/>
    <w:rsid w:val="006F5022"/>
    <w:rsid w:val="006F611E"/>
    <w:rsid w:val="006F6AA4"/>
    <w:rsid w:val="006F74E4"/>
    <w:rsid w:val="00700E28"/>
    <w:rsid w:val="007022E1"/>
    <w:rsid w:val="00702576"/>
    <w:rsid w:val="0070290A"/>
    <w:rsid w:val="0070320D"/>
    <w:rsid w:val="007033FB"/>
    <w:rsid w:val="007040AD"/>
    <w:rsid w:val="007049BE"/>
    <w:rsid w:val="00704A99"/>
    <w:rsid w:val="00704F7C"/>
    <w:rsid w:val="00705D76"/>
    <w:rsid w:val="0070660A"/>
    <w:rsid w:val="00706680"/>
    <w:rsid w:val="00706B95"/>
    <w:rsid w:val="00706BF0"/>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5FA"/>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0BCC"/>
    <w:rsid w:val="00731244"/>
    <w:rsid w:val="00731AE4"/>
    <w:rsid w:val="00731CBA"/>
    <w:rsid w:val="0073264B"/>
    <w:rsid w:val="00732771"/>
    <w:rsid w:val="007333C0"/>
    <w:rsid w:val="007349FD"/>
    <w:rsid w:val="00737C5E"/>
    <w:rsid w:val="007402C7"/>
    <w:rsid w:val="00740E95"/>
    <w:rsid w:val="00741B79"/>
    <w:rsid w:val="007425D6"/>
    <w:rsid w:val="00742777"/>
    <w:rsid w:val="00743AB1"/>
    <w:rsid w:val="0074550E"/>
    <w:rsid w:val="00745A48"/>
    <w:rsid w:val="00745C40"/>
    <w:rsid w:val="00747549"/>
    <w:rsid w:val="0075035D"/>
    <w:rsid w:val="0075047D"/>
    <w:rsid w:val="00751B48"/>
    <w:rsid w:val="00752498"/>
    <w:rsid w:val="007535AE"/>
    <w:rsid w:val="00754F7F"/>
    <w:rsid w:val="0075760B"/>
    <w:rsid w:val="007576C7"/>
    <w:rsid w:val="00757D8F"/>
    <w:rsid w:val="00757DCD"/>
    <w:rsid w:val="00760288"/>
    <w:rsid w:val="00760490"/>
    <w:rsid w:val="00760ECE"/>
    <w:rsid w:val="00761014"/>
    <w:rsid w:val="007618D8"/>
    <w:rsid w:val="0076208F"/>
    <w:rsid w:val="007625DB"/>
    <w:rsid w:val="00762725"/>
    <w:rsid w:val="00762EF7"/>
    <w:rsid w:val="00762F07"/>
    <w:rsid w:val="00763B28"/>
    <w:rsid w:val="0076430C"/>
    <w:rsid w:val="00764A1D"/>
    <w:rsid w:val="00764DD4"/>
    <w:rsid w:val="0076535E"/>
    <w:rsid w:val="00765824"/>
    <w:rsid w:val="007666F9"/>
    <w:rsid w:val="00766A10"/>
    <w:rsid w:val="00766F93"/>
    <w:rsid w:val="007704C6"/>
    <w:rsid w:val="00770543"/>
    <w:rsid w:val="007709DA"/>
    <w:rsid w:val="00770ABF"/>
    <w:rsid w:val="00770BAD"/>
    <w:rsid w:val="00772F22"/>
    <w:rsid w:val="00772F8D"/>
    <w:rsid w:val="00773132"/>
    <w:rsid w:val="0077349C"/>
    <w:rsid w:val="00773831"/>
    <w:rsid w:val="00774512"/>
    <w:rsid w:val="00775C80"/>
    <w:rsid w:val="00780CF2"/>
    <w:rsid w:val="007813CF"/>
    <w:rsid w:val="00784404"/>
    <w:rsid w:val="00784955"/>
    <w:rsid w:val="0078497E"/>
    <w:rsid w:val="00784B14"/>
    <w:rsid w:val="00784F2C"/>
    <w:rsid w:val="007850DF"/>
    <w:rsid w:val="00785674"/>
    <w:rsid w:val="00785690"/>
    <w:rsid w:val="0078692E"/>
    <w:rsid w:val="00790432"/>
    <w:rsid w:val="00790494"/>
    <w:rsid w:val="00790808"/>
    <w:rsid w:val="00790FA5"/>
    <w:rsid w:val="007936DC"/>
    <w:rsid w:val="00794AFE"/>
    <w:rsid w:val="00794CA3"/>
    <w:rsid w:val="00794CEF"/>
    <w:rsid w:val="00795A6A"/>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B0900"/>
    <w:rsid w:val="007B0B93"/>
    <w:rsid w:val="007B13C7"/>
    <w:rsid w:val="007B13EC"/>
    <w:rsid w:val="007B233C"/>
    <w:rsid w:val="007B452D"/>
    <w:rsid w:val="007B462B"/>
    <w:rsid w:val="007B70B9"/>
    <w:rsid w:val="007B7175"/>
    <w:rsid w:val="007C0011"/>
    <w:rsid w:val="007C0309"/>
    <w:rsid w:val="007C0C6B"/>
    <w:rsid w:val="007C154A"/>
    <w:rsid w:val="007C1701"/>
    <w:rsid w:val="007C1842"/>
    <w:rsid w:val="007C24AA"/>
    <w:rsid w:val="007C2CD3"/>
    <w:rsid w:val="007C2E4D"/>
    <w:rsid w:val="007C460F"/>
    <w:rsid w:val="007C6032"/>
    <w:rsid w:val="007C65CD"/>
    <w:rsid w:val="007C6DFD"/>
    <w:rsid w:val="007C71D9"/>
    <w:rsid w:val="007C77DE"/>
    <w:rsid w:val="007C7D63"/>
    <w:rsid w:val="007D0D07"/>
    <w:rsid w:val="007D0DFB"/>
    <w:rsid w:val="007D1746"/>
    <w:rsid w:val="007D19A1"/>
    <w:rsid w:val="007D1E14"/>
    <w:rsid w:val="007D2649"/>
    <w:rsid w:val="007D420C"/>
    <w:rsid w:val="007D4838"/>
    <w:rsid w:val="007D516E"/>
    <w:rsid w:val="007D6896"/>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2E85"/>
    <w:rsid w:val="007F301F"/>
    <w:rsid w:val="007F3BAD"/>
    <w:rsid w:val="007F5828"/>
    <w:rsid w:val="007F5DA7"/>
    <w:rsid w:val="007F60C9"/>
    <w:rsid w:val="007F7081"/>
    <w:rsid w:val="007F7256"/>
    <w:rsid w:val="00800178"/>
    <w:rsid w:val="00800743"/>
    <w:rsid w:val="008011CA"/>
    <w:rsid w:val="00802115"/>
    <w:rsid w:val="0080297F"/>
    <w:rsid w:val="008050D4"/>
    <w:rsid w:val="00805376"/>
    <w:rsid w:val="00805E6B"/>
    <w:rsid w:val="00806B48"/>
    <w:rsid w:val="00806B79"/>
    <w:rsid w:val="00807409"/>
    <w:rsid w:val="00807C05"/>
    <w:rsid w:val="00810142"/>
    <w:rsid w:val="00810D7D"/>
    <w:rsid w:val="0081149E"/>
    <w:rsid w:val="0081255C"/>
    <w:rsid w:val="00813117"/>
    <w:rsid w:val="008139AE"/>
    <w:rsid w:val="00814123"/>
    <w:rsid w:val="008142DE"/>
    <w:rsid w:val="00814482"/>
    <w:rsid w:val="008144F4"/>
    <w:rsid w:val="00815814"/>
    <w:rsid w:val="00815C91"/>
    <w:rsid w:val="0081713C"/>
    <w:rsid w:val="00817A3E"/>
    <w:rsid w:val="00817CE9"/>
    <w:rsid w:val="00820606"/>
    <w:rsid w:val="0082098C"/>
    <w:rsid w:val="00820C87"/>
    <w:rsid w:val="0082336A"/>
    <w:rsid w:val="008237D2"/>
    <w:rsid w:val="008248B1"/>
    <w:rsid w:val="00824A60"/>
    <w:rsid w:val="00826543"/>
    <w:rsid w:val="00827420"/>
    <w:rsid w:val="00827500"/>
    <w:rsid w:val="00827D38"/>
    <w:rsid w:val="00830D77"/>
    <w:rsid w:val="00831610"/>
    <w:rsid w:val="0083401D"/>
    <w:rsid w:val="00834126"/>
    <w:rsid w:val="00834226"/>
    <w:rsid w:val="00834839"/>
    <w:rsid w:val="00835338"/>
    <w:rsid w:val="0083660F"/>
    <w:rsid w:val="00837CF8"/>
    <w:rsid w:val="00840530"/>
    <w:rsid w:val="00840EAF"/>
    <w:rsid w:val="0084102B"/>
    <w:rsid w:val="008411AD"/>
    <w:rsid w:val="008415D7"/>
    <w:rsid w:val="0084160B"/>
    <w:rsid w:val="00841666"/>
    <w:rsid w:val="00842134"/>
    <w:rsid w:val="00842394"/>
    <w:rsid w:val="00842B81"/>
    <w:rsid w:val="00843405"/>
    <w:rsid w:val="00843508"/>
    <w:rsid w:val="008440E4"/>
    <w:rsid w:val="00844DE2"/>
    <w:rsid w:val="008452CB"/>
    <w:rsid w:val="0084548E"/>
    <w:rsid w:val="008454D2"/>
    <w:rsid w:val="00845750"/>
    <w:rsid w:val="008477BC"/>
    <w:rsid w:val="00851032"/>
    <w:rsid w:val="00851504"/>
    <w:rsid w:val="00853ECF"/>
    <w:rsid w:val="0085439C"/>
    <w:rsid w:val="00854AD1"/>
    <w:rsid w:val="0085543E"/>
    <w:rsid w:val="0085578B"/>
    <w:rsid w:val="00855CB4"/>
    <w:rsid w:val="00856EEC"/>
    <w:rsid w:val="00857202"/>
    <w:rsid w:val="0085763D"/>
    <w:rsid w:val="008579B9"/>
    <w:rsid w:val="00857C72"/>
    <w:rsid w:val="0086029F"/>
    <w:rsid w:val="00860637"/>
    <w:rsid w:val="00860667"/>
    <w:rsid w:val="00860E4D"/>
    <w:rsid w:val="00861337"/>
    <w:rsid w:val="00861906"/>
    <w:rsid w:val="008621AF"/>
    <w:rsid w:val="008633F6"/>
    <w:rsid w:val="00864415"/>
    <w:rsid w:val="008646F4"/>
    <w:rsid w:val="00864EE5"/>
    <w:rsid w:val="0086594A"/>
    <w:rsid w:val="00865A02"/>
    <w:rsid w:val="00865EE8"/>
    <w:rsid w:val="008676F6"/>
    <w:rsid w:val="00867DB1"/>
    <w:rsid w:val="00870753"/>
    <w:rsid w:val="00870BED"/>
    <w:rsid w:val="00872B76"/>
    <w:rsid w:val="00873FFC"/>
    <w:rsid w:val="008742D4"/>
    <w:rsid w:val="00875B10"/>
    <w:rsid w:val="00875FB0"/>
    <w:rsid w:val="00880122"/>
    <w:rsid w:val="008803DB"/>
    <w:rsid w:val="0088059E"/>
    <w:rsid w:val="00880A20"/>
    <w:rsid w:val="00881014"/>
    <w:rsid w:val="0088132C"/>
    <w:rsid w:val="00881613"/>
    <w:rsid w:val="008819D7"/>
    <w:rsid w:val="00881CE8"/>
    <w:rsid w:val="00882328"/>
    <w:rsid w:val="0088255E"/>
    <w:rsid w:val="00882B67"/>
    <w:rsid w:val="0088317C"/>
    <w:rsid w:val="00883B30"/>
    <w:rsid w:val="00884217"/>
    <w:rsid w:val="00884BA6"/>
    <w:rsid w:val="00884FC0"/>
    <w:rsid w:val="008855C7"/>
    <w:rsid w:val="0088645D"/>
    <w:rsid w:val="008868ED"/>
    <w:rsid w:val="008875CC"/>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3B0F"/>
    <w:rsid w:val="008A44CD"/>
    <w:rsid w:val="008A4910"/>
    <w:rsid w:val="008A53A8"/>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810"/>
    <w:rsid w:val="008C2AB7"/>
    <w:rsid w:val="008C3219"/>
    <w:rsid w:val="008C3A1C"/>
    <w:rsid w:val="008C4945"/>
    <w:rsid w:val="008C4ACB"/>
    <w:rsid w:val="008C59D3"/>
    <w:rsid w:val="008C7250"/>
    <w:rsid w:val="008C7357"/>
    <w:rsid w:val="008D050A"/>
    <w:rsid w:val="008D08B1"/>
    <w:rsid w:val="008D1ADD"/>
    <w:rsid w:val="008D2AB4"/>
    <w:rsid w:val="008D31E0"/>
    <w:rsid w:val="008D4818"/>
    <w:rsid w:val="008D4E03"/>
    <w:rsid w:val="008D5327"/>
    <w:rsid w:val="008D6086"/>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2F3F"/>
    <w:rsid w:val="008F3D82"/>
    <w:rsid w:val="008F42C8"/>
    <w:rsid w:val="008F4DC2"/>
    <w:rsid w:val="008F572E"/>
    <w:rsid w:val="008F5A54"/>
    <w:rsid w:val="008F5D8C"/>
    <w:rsid w:val="008F63D2"/>
    <w:rsid w:val="008F6466"/>
    <w:rsid w:val="008F64AE"/>
    <w:rsid w:val="008F6A12"/>
    <w:rsid w:val="008F6C65"/>
    <w:rsid w:val="008F70E0"/>
    <w:rsid w:val="009004DF"/>
    <w:rsid w:val="00900520"/>
    <w:rsid w:val="0090122B"/>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ABA"/>
    <w:rsid w:val="00925D5A"/>
    <w:rsid w:val="009263DA"/>
    <w:rsid w:val="0093028F"/>
    <w:rsid w:val="00930510"/>
    <w:rsid w:val="00930D6E"/>
    <w:rsid w:val="00931895"/>
    <w:rsid w:val="00933E6D"/>
    <w:rsid w:val="00934302"/>
    <w:rsid w:val="0093447D"/>
    <w:rsid w:val="00934ED4"/>
    <w:rsid w:val="00935C34"/>
    <w:rsid w:val="00935CA5"/>
    <w:rsid w:val="00936BB8"/>
    <w:rsid w:val="00937817"/>
    <w:rsid w:val="009407CC"/>
    <w:rsid w:val="00940969"/>
    <w:rsid w:val="00941460"/>
    <w:rsid w:val="009415E6"/>
    <w:rsid w:val="009416A8"/>
    <w:rsid w:val="00941DAB"/>
    <w:rsid w:val="00942307"/>
    <w:rsid w:val="009433D5"/>
    <w:rsid w:val="009436AD"/>
    <w:rsid w:val="00943C53"/>
    <w:rsid w:val="00944BB1"/>
    <w:rsid w:val="009453C4"/>
    <w:rsid w:val="0094785D"/>
    <w:rsid w:val="00947C94"/>
    <w:rsid w:val="00951727"/>
    <w:rsid w:val="00951846"/>
    <w:rsid w:val="00951F8F"/>
    <w:rsid w:val="009547A0"/>
    <w:rsid w:val="00955359"/>
    <w:rsid w:val="00955C3A"/>
    <w:rsid w:val="00955EFF"/>
    <w:rsid w:val="0095690D"/>
    <w:rsid w:val="00957FCB"/>
    <w:rsid w:val="00960CD9"/>
    <w:rsid w:val="00960E15"/>
    <w:rsid w:val="0096149D"/>
    <w:rsid w:val="0096221C"/>
    <w:rsid w:val="009622B9"/>
    <w:rsid w:val="00962CFB"/>
    <w:rsid w:val="00962F51"/>
    <w:rsid w:val="0096478B"/>
    <w:rsid w:val="009647EF"/>
    <w:rsid w:val="00966EBC"/>
    <w:rsid w:val="00967288"/>
    <w:rsid w:val="00967352"/>
    <w:rsid w:val="0096771D"/>
    <w:rsid w:val="00967CBD"/>
    <w:rsid w:val="0097026B"/>
    <w:rsid w:val="00971384"/>
    <w:rsid w:val="00972005"/>
    <w:rsid w:val="00972124"/>
    <w:rsid w:val="0097315B"/>
    <w:rsid w:val="00973D76"/>
    <w:rsid w:val="0097450C"/>
    <w:rsid w:val="009746CD"/>
    <w:rsid w:val="00975419"/>
    <w:rsid w:val="00975672"/>
    <w:rsid w:val="00975891"/>
    <w:rsid w:val="0097591B"/>
    <w:rsid w:val="00975F53"/>
    <w:rsid w:val="009768E6"/>
    <w:rsid w:val="00977C33"/>
    <w:rsid w:val="009809D4"/>
    <w:rsid w:val="00981545"/>
    <w:rsid w:val="009816D9"/>
    <w:rsid w:val="009818C1"/>
    <w:rsid w:val="00981D12"/>
    <w:rsid w:val="0098201D"/>
    <w:rsid w:val="00982B4B"/>
    <w:rsid w:val="009837CA"/>
    <w:rsid w:val="00983912"/>
    <w:rsid w:val="00983E29"/>
    <w:rsid w:val="00984907"/>
    <w:rsid w:val="00986691"/>
    <w:rsid w:val="00986F93"/>
    <w:rsid w:val="009870C7"/>
    <w:rsid w:val="0098725C"/>
    <w:rsid w:val="009879AD"/>
    <w:rsid w:val="00990106"/>
    <w:rsid w:val="009901B3"/>
    <w:rsid w:val="009902FB"/>
    <w:rsid w:val="0099045A"/>
    <w:rsid w:val="0099063B"/>
    <w:rsid w:val="00990D70"/>
    <w:rsid w:val="00991317"/>
    <w:rsid w:val="00991417"/>
    <w:rsid w:val="00991731"/>
    <w:rsid w:val="00992311"/>
    <w:rsid w:val="00993604"/>
    <w:rsid w:val="00993814"/>
    <w:rsid w:val="00994B4C"/>
    <w:rsid w:val="009954B9"/>
    <w:rsid w:val="009964C4"/>
    <w:rsid w:val="00996C9B"/>
    <w:rsid w:val="009973BB"/>
    <w:rsid w:val="00997E5B"/>
    <w:rsid w:val="009A01DD"/>
    <w:rsid w:val="009A07F0"/>
    <w:rsid w:val="009A0E02"/>
    <w:rsid w:val="009A16EF"/>
    <w:rsid w:val="009A176E"/>
    <w:rsid w:val="009A1A84"/>
    <w:rsid w:val="009A2CCF"/>
    <w:rsid w:val="009A36FE"/>
    <w:rsid w:val="009A4AD1"/>
    <w:rsid w:val="009A5295"/>
    <w:rsid w:val="009A60BC"/>
    <w:rsid w:val="009A67B2"/>
    <w:rsid w:val="009A70C9"/>
    <w:rsid w:val="009A7621"/>
    <w:rsid w:val="009B20FF"/>
    <w:rsid w:val="009B22BC"/>
    <w:rsid w:val="009B2857"/>
    <w:rsid w:val="009B30FB"/>
    <w:rsid w:val="009B3593"/>
    <w:rsid w:val="009B41AF"/>
    <w:rsid w:val="009B491B"/>
    <w:rsid w:val="009B51E7"/>
    <w:rsid w:val="009B57D1"/>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A1B"/>
    <w:rsid w:val="009D7CB3"/>
    <w:rsid w:val="009E069C"/>
    <w:rsid w:val="009E1851"/>
    <w:rsid w:val="009E1E47"/>
    <w:rsid w:val="009E249C"/>
    <w:rsid w:val="009E2F96"/>
    <w:rsid w:val="009E40EF"/>
    <w:rsid w:val="009E4275"/>
    <w:rsid w:val="009E4A2A"/>
    <w:rsid w:val="009E4BCE"/>
    <w:rsid w:val="009E5B01"/>
    <w:rsid w:val="009E5F90"/>
    <w:rsid w:val="009E6A22"/>
    <w:rsid w:val="009E70DA"/>
    <w:rsid w:val="009E7DE5"/>
    <w:rsid w:val="009F18CE"/>
    <w:rsid w:val="009F2CF8"/>
    <w:rsid w:val="009F3EEF"/>
    <w:rsid w:val="009F4065"/>
    <w:rsid w:val="009F4552"/>
    <w:rsid w:val="009F4C1D"/>
    <w:rsid w:val="009F5385"/>
    <w:rsid w:val="009F5503"/>
    <w:rsid w:val="009F5866"/>
    <w:rsid w:val="009F615F"/>
    <w:rsid w:val="009F6F81"/>
    <w:rsid w:val="009F71A9"/>
    <w:rsid w:val="00A002AD"/>
    <w:rsid w:val="00A01176"/>
    <w:rsid w:val="00A0257C"/>
    <w:rsid w:val="00A039E6"/>
    <w:rsid w:val="00A03F0D"/>
    <w:rsid w:val="00A0479D"/>
    <w:rsid w:val="00A05CF3"/>
    <w:rsid w:val="00A0632E"/>
    <w:rsid w:val="00A0748F"/>
    <w:rsid w:val="00A0753F"/>
    <w:rsid w:val="00A07754"/>
    <w:rsid w:val="00A10319"/>
    <w:rsid w:val="00A10453"/>
    <w:rsid w:val="00A10A8B"/>
    <w:rsid w:val="00A10C44"/>
    <w:rsid w:val="00A117A1"/>
    <w:rsid w:val="00A11FFF"/>
    <w:rsid w:val="00A120C7"/>
    <w:rsid w:val="00A1237F"/>
    <w:rsid w:val="00A12592"/>
    <w:rsid w:val="00A12B88"/>
    <w:rsid w:val="00A12B90"/>
    <w:rsid w:val="00A139C2"/>
    <w:rsid w:val="00A13A72"/>
    <w:rsid w:val="00A15247"/>
    <w:rsid w:val="00A15567"/>
    <w:rsid w:val="00A15664"/>
    <w:rsid w:val="00A15791"/>
    <w:rsid w:val="00A15A35"/>
    <w:rsid w:val="00A15D28"/>
    <w:rsid w:val="00A16C2D"/>
    <w:rsid w:val="00A16FAF"/>
    <w:rsid w:val="00A202D9"/>
    <w:rsid w:val="00A206EA"/>
    <w:rsid w:val="00A208DF"/>
    <w:rsid w:val="00A2097D"/>
    <w:rsid w:val="00A2121E"/>
    <w:rsid w:val="00A22490"/>
    <w:rsid w:val="00A235C2"/>
    <w:rsid w:val="00A27CB5"/>
    <w:rsid w:val="00A27D6F"/>
    <w:rsid w:val="00A30CD0"/>
    <w:rsid w:val="00A3113C"/>
    <w:rsid w:val="00A3196C"/>
    <w:rsid w:val="00A336AC"/>
    <w:rsid w:val="00A34E38"/>
    <w:rsid w:val="00A35F68"/>
    <w:rsid w:val="00A36840"/>
    <w:rsid w:val="00A36FE9"/>
    <w:rsid w:val="00A3735F"/>
    <w:rsid w:val="00A374CF"/>
    <w:rsid w:val="00A375FB"/>
    <w:rsid w:val="00A37CA6"/>
    <w:rsid w:val="00A37FDE"/>
    <w:rsid w:val="00A40174"/>
    <w:rsid w:val="00A40184"/>
    <w:rsid w:val="00A41747"/>
    <w:rsid w:val="00A41770"/>
    <w:rsid w:val="00A41B9C"/>
    <w:rsid w:val="00A42695"/>
    <w:rsid w:val="00A44AC4"/>
    <w:rsid w:val="00A450FD"/>
    <w:rsid w:val="00A45114"/>
    <w:rsid w:val="00A46894"/>
    <w:rsid w:val="00A46CBB"/>
    <w:rsid w:val="00A46E36"/>
    <w:rsid w:val="00A47A03"/>
    <w:rsid w:val="00A512F8"/>
    <w:rsid w:val="00A51E34"/>
    <w:rsid w:val="00A521ED"/>
    <w:rsid w:val="00A52588"/>
    <w:rsid w:val="00A534B2"/>
    <w:rsid w:val="00A54DE3"/>
    <w:rsid w:val="00A55626"/>
    <w:rsid w:val="00A55B1E"/>
    <w:rsid w:val="00A55D1E"/>
    <w:rsid w:val="00A5673B"/>
    <w:rsid w:val="00A567D2"/>
    <w:rsid w:val="00A56E67"/>
    <w:rsid w:val="00A572A2"/>
    <w:rsid w:val="00A57D9B"/>
    <w:rsid w:val="00A60EE0"/>
    <w:rsid w:val="00A61483"/>
    <w:rsid w:val="00A6193F"/>
    <w:rsid w:val="00A62702"/>
    <w:rsid w:val="00A62800"/>
    <w:rsid w:val="00A62A44"/>
    <w:rsid w:val="00A63099"/>
    <w:rsid w:val="00A632D6"/>
    <w:rsid w:val="00A63AD6"/>
    <w:rsid w:val="00A64FBA"/>
    <w:rsid w:val="00A659F2"/>
    <w:rsid w:val="00A66887"/>
    <w:rsid w:val="00A6748D"/>
    <w:rsid w:val="00A67496"/>
    <w:rsid w:val="00A705DC"/>
    <w:rsid w:val="00A705F0"/>
    <w:rsid w:val="00A70FE2"/>
    <w:rsid w:val="00A719FC"/>
    <w:rsid w:val="00A71CD7"/>
    <w:rsid w:val="00A7331D"/>
    <w:rsid w:val="00A742C5"/>
    <w:rsid w:val="00A77171"/>
    <w:rsid w:val="00A77297"/>
    <w:rsid w:val="00A7793E"/>
    <w:rsid w:val="00A77B5C"/>
    <w:rsid w:val="00A77EA7"/>
    <w:rsid w:val="00A80323"/>
    <w:rsid w:val="00A80505"/>
    <w:rsid w:val="00A807C2"/>
    <w:rsid w:val="00A808E2"/>
    <w:rsid w:val="00A818FF"/>
    <w:rsid w:val="00A81E2D"/>
    <w:rsid w:val="00A82819"/>
    <w:rsid w:val="00A8334B"/>
    <w:rsid w:val="00A8397B"/>
    <w:rsid w:val="00A8440D"/>
    <w:rsid w:val="00A84952"/>
    <w:rsid w:val="00A84C32"/>
    <w:rsid w:val="00A85053"/>
    <w:rsid w:val="00A8521D"/>
    <w:rsid w:val="00A858B6"/>
    <w:rsid w:val="00A85BE2"/>
    <w:rsid w:val="00A876E2"/>
    <w:rsid w:val="00A90CBB"/>
    <w:rsid w:val="00A91064"/>
    <w:rsid w:val="00A922B6"/>
    <w:rsid w:val="00A92BDA"/>
    <w:rsid w:val="00A931B2"/>
    <w:rsid w:val="00A9348C"/>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EAA"/>
    <w:rsid w:val="00AA7FC3"/>
    <w:rsid w:val="00AB004A"/>
    <w:rsid w:val="00AB04F4"/>
    <w:rsid w:val="00AB0536"/>
    <w:rsid w:val="00AB0757"/>
    <w:rsid w:val="00AB1E5B"/>
    <w:rsid w:val="00AB200C"/>
    <w:rsid w:val="00AB227C"/>
    <w:rsid w:val="00AB244B"/>
    <w:rsid w:val="00AB2E7C"/>
    <w:rsid w:val="00AB3106"/>
    <w:rsid w:val="00AB392E"/>
    <w:rsid w:val="00AB3B84"/>
    <w:rsid w:val="00AB40BF"/>
    <w:rsid w:val="00AB4A2B"/>
    <w:rsid w:val="00AB56CA"/>
    <w:rsid w:val="00AB5731"/>
    <w:rsid w:val="00AB5EA2"/>
    <w:rsid w:val="00AB6F2C"/>
    <w:rsid w:val="00AC399B"/>
    <w:rsid w:val="00AC4381"/>
    <w:rsid w:val="00AC4AC9"/>
    <w:rsid w:val="00AC4BD5"/>
    <w:rsid w:val="00AC6506"/>
    <w:rsid w:val="00AC6F58"/>
    <w:rsid w:val="00AC7E02"/>
    <w:rsid w:val="00AD0530"/>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05D7"/>
    <w:rsid w:val="00AE1953"/>
    <w:rsid w:val="00AE1DFC"/>
    <w:rsid w:val="00AE2ADB"/>
    <w:rsid w:val="00AE2C01"/>
    <w:rsid w:val="00AE35E2"/>
    <w:rsid w:val="00AE4E58"/>
    <w:rsid w:val="00AE5259"/>
    <w:rsid w:val="00AE5C9B"/>
    <w:rsid w:val="00AE6772"/>
    <w:rsid w:val="00AE7646"/>
    <w:rsid w:val="00AE79E0"/>
    <w:rsid w:val="00AE7CC8"/>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926"/>
    <w:rsid w:val="00AF7F56"/>
    <w:rsid w:val="00B01A5E"/>
    <w:rsid w:val="00B01D40"/>
    <w:rsid w:val="00B021A2"/>
    <w:rsid w:val="00B02486"/>
    <w:rsid w:val="00B02FFE"/>
    <w:rsid w:val="00B04B6C"/>
    <w:rsid w:val="00B05154"/>
    <w:rsid w:val="00B05DCC"/>
    <w:rsid w:val="00B06CB4"/>
    <w:rsid w:val="00B07A86"/>
    <w:rsid w:val="00B1057A"/>
    <w:rsid w:val="00B12215"/>
    <w:rsid w:val="00B12333"/>
    <w:rsid w:val="00B1237F"/>
    <w:rsid w:val="00B12B49"/>
    <w:rsid w:val="00B12B6E"/>
    <w:rsid w:val="00B12BE1"/>
    <w:rsid w:val="00B12E11"/>
    <w:rsid w:val="00B13263"/>
    <w:rsid w:val="00B13953"/>
    <w:rsid w:val="00B1663B"/>
    <w:rsid w:val="00B16A4F"/>
    <w:rsid w:val="00B16D49"/>
    <w:rsid w:val="00B17262"/>
    <w:rsid w:val="00B17DF6"/>
    <w:rsid w:val="00B2032E"/>
    <w:rsid w:val="00B208E7"/>
    <w:rsid w:val="00B20CAE"/>
    <w:rsid w:val="00B22EC9"/>
    <w:rsid w:val="00B232AF"/>
    <w:rsid w:val="00B251F5"/>
    <w:rsid w:val="00B25206"/>
    <w:rsid w:val="00B2573C"/>
    <w:rsid w:val="00B268BB"/>
    <w:rsid w:val="00B268F8"/>
    <w:rsid w:val="00B27682"/>
    <w:rsid w:val="00B277C1"/>
    <w:rsid w:val="00B319D1"/>
    <w:rsid w:val="00B320BE"/>
    <w:rsid w:val="00B32BED"/>
    <w:rsid w:val="00B3306A"/>
    <w:rsid w:val="00B34323"/>
    <w:rsid w:val="00B358BA"/>
    <w:rsid w:val="00B366A1"/>
    <w:rsid w:val="00B36B52"/>
    <w:rsid w:val="00B3738C"/>
    <w:rsid w:val="00B37C19"/>
    <w:rsid w:val="00B400EF"/>
    <w:rsid w:val="00B40C1D"/>
    <w:rsid w:val="00B41572"/>
    <w:rsid w:val="00B43EFE"/>
    <w:rsid w:val="00B44600"/>
    <w:rsid w:val="00B44F95"/>
    <w:rsid w:val="00B456EF"/>
    <w:rsid w:val="00B45C89"/>
    <w:rsid w:val="00B47884"/>
    <w:rsid w:val="00B501BE"/>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4E3D"/>
    <w:rsid w:val="00B95DB5"/>
    <w:rsid w:val="00B96D93"/>
    <w:rsid w:val="00B96E0A"/>
    <w:rsid w:val="00BA086D"/>
    <w:rsid w:val="00BA17C8"/>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BD8"/>
    <w:rsid w:val="00BC2228"/>
    <w:rsid w:val="00BC2FB5"/>
    <w:rsid w:val="00BC5DFE"/>
    <w:rsid w:val="00BC6258"/>
    <w:rsid w:val="00BD14DA"/>
    <w:rsid w:val="00BD16A2"/>
    <w:rsid w:val="00BD16CA"/>
    <w:rsid w:val="00BD17B8"/>
    <w:rsid w:val="00BD17DC"/>
    <w:rsid w:val="00BD1F15"/>
    <w:rsid w:val="00BD2385"/>
    <w:rsid w:val="00BD4AF8"/>
    <w:rsid w:val="00BD581A"/>
    <w:rsid w:val="00BD58F4"/>
    <w:rsid w:val="00BD6551"/>
    <w:rsid w:val="00BD6B29"/>
    <w:rsid w:val="00BD7267"/>
    <w:rsid w:val="00BD7941"/>
    <w:rsid w:val="00BD7959"/>
    <w:rsid w:val="00BD7AB8"/>
    <w:rsid w:val="00BE085B"/>
    <w:rsid w:val="00BE0887"/>
    <w:rsid w:val="00BE0D35"/>
    <w:rsid w:val="00BE21F0"/>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1EE"/>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D71"/>
    <w:rsid w:val="00C050DB"/>
    <w:rsid w:val="00C06666"/>
    <w:rsid w:val="00C06C13"/>
    <w:rsid w:val="00C071AA"/>
    <w:rsid w:val="00C074CA"/>
    <w:rsid w:val="00C07F30"/>
    <w:rsid w:val="00C10750"/>
    <w:rsid w:val="00C112F8"/>
    <w:rsid w:val="00C1189D"/>
    <w:rsid w:val="00C11ABA"/>
    <w:rsid w:val="00C121E3"/>
    <w:rsid w:val="00C12496"/>
    <w:rsid w:val="00C12C03"/>
    <w:rsid w:val="00C12EFC"/>
    <w:rsid w:val="00C130E8"/>
    <w:rsid w:val="00C1366B"/>
    <w:rsid w:val="00C1469A"/>
    <w:rsid w:val="00C14C24"/>
    <w:rsid w:val="00C155C9"/>
    <w:rsid w:val="00C16047"/>
    <w:rsid w:val="00C20872"/>
    <w:rsid w:val="00C20C2B"/>
    <w:rsid w:val="00C213E5"/>
    <w:rsid w:val="00C21456"/>
    <w:rsid w:val="00C22CC8"/>
    <w:rsid w:val="00C22F14"/>
    <w:rsid w:val="00C23BD9"/>
    <w:rsid w:val="00C23DE0"/>
    <w:rsid w:val="00C23E3F"/>
    <w:rsid w:val="00C248E4"/>
    <w:rsid w:val="00C24E48"/>
    <w:rsid w:val="00C24F09"/>
    <w:rsid w:val="00C24FF3"/>
    <w:rsid w:val="00C251D3"/>
    <w:rsid w:val="00C260E4"/>
    <w:rsid w:val="00C30357"/>
    <w:rsid w:val="00C308AD"/>
    <w:rsid w:val="00C30E75"/>
    <w:rsid w:val="00C312C1"/>
    <w:rsid w:val="00C31EAC"/>
    <w:rsid w:val="00C31ED5"/>
    <w:rsid w:val="00C321BE"/>
    <w:rsid w:val="00C32A23"/>
    <w:rsid w:val="00C32C00"/>
    <w:rsid w:val="00C334CC"/>
    <w:rsid w:val="00C33EB0"/>
    <w:rsid w:val="00C3468F"/>
    <w:rsid w:val="00C35560"/>
    <w:rsid w:val="00C35754"/>
    <w:rsid w:val="00C36452"/>
    <w:rsid w:val="00C37C37"/>
    <w:rsid w:val="00C40878"/>
    <w:rsid w:val="00C408BB"/>
    <w:rsid w:val="00C40A89"/>
    <w:rsid w:val="00C40B12"/>
    <w:rsid w:val="00C40BF0"/>
    <w:rsid w:val="00C40DA6"/>
    <w:rsid w:val="00C40EAB"/>
    <w:rsid w:val="00C411AB"/>
    <w:rsid w:val="00C422F1"/>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2DA0"/>
    <w:rsid w:val="00C53602"/>
    <w:rsid w:val="00C54BBD"/>
    <w:rsid w:val="00C55023"/>
    <w:rsid w:val="00C55728"/>
    <w:rsid w:val="00C5585F"/>
    <w:rsid w:val="00C558D9"/>
    <w:rsid w:val="00C55C80"/>
    <w:rsid w:val="00C57223"/>
    <w:rsid w:val="00C6012A"/>
    <w:rsid w:val="00C612F0"/>
    <w:rsid w:val="00C61AEE"/>
    <w:rsid w:val="00C62B8A"/>
    <w:rsid w:val="00C63946"/>
    <w:rsid w:val="00C63D40"/>
    <w:rsid w:val="00C640D9"/>
    <w:rsid w:val="00C644A0"/>
    <w:rsid w:val="00C6488D"/>
    <w:rsid w:val="00C64CCF"/>
    <w:rsid w:val="00C66CDD"/>
    <w:rsid w:val="00C66EE0"/>
    <w:rsid w:val="00C67A89"/>
    <w:rsid w:val="00C67E7E"/>
    <w:rsid w:val="00C700B2"/>
    <w:rsid w:val="00C700F9"/>
    <w:rsid w:val="00C704CE"/>
    <w:rsid w:val="00C70CCA"/>
    <w:rsid w:val="00C72794"/>
    <w:rsid w:val="00C72869"/>
    <w:rsid w:val="00C73176"/>
    <w:rsid w:val="00C7318D"/>
    <w:rsid w:val="00C74011"/>
    <w:rsid w:val="00C74AD3"/>
    <w:rsid w:val="00C74FB7"/>
    <w:rsid w:val="00C7504C"/>
    <w:rsid w:val="00C75318"/>
    <w:rsid w:val="00C759C1"/>
    <w:rsid w:val="00C75AE0"/>
    <w:rsid w:val="00C764DB"/>
    <w:rsid w:val="00C76BB7"/>
    <w:rsid w:val="00C77793"/>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B54"/>
    <w:rsid w:val="00C97CDD"/>
    <w:rsid w:val="00C97F5B"/>
    <w:rsid w:val="00CA03AB"/>
    <w:rsid w:val="00CA0B0A"/>
    <w:rsid w:val="00CA149F"/>
    <w:rsid w:val="00CA1540"/>
    <w:rsid w:val="00CA17EE"/>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5E61"/>
    <w:rsid w:val="00CB6081"/>
    <w:rsid w:val="00CB7142"/>
    <w:rsid w:val="00CB7ADB"/>
    <w:rsid w:val="00CC2A25"/>
    <w:rsid w:val="00CC2C3B"/>
    <w:rsid w:val="00CC608F"/>
    <w:rsid w:val="00CC60EA"/>
    <w:rsid w:val="00CC78DD"/>
    <w:rsid w:val="00CC7A0B"/>
    <w:rsid w:val="00CC7AF9"/>
    <w:rsid w:val="00CD0261"/>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F73"/>
    <w:rsid w:val="00CE58BA"/>
    <w:rsid w:val="00CE5E38"/>
    <w:rsid w:val="00CF03DB"/>
    <w:rsid w:val="00CF0C11"/>
    <w:rsid w:val="00CF126E"/>
    <w:rsid w:val="00CF13D1"/>
    <w:rsid w:val="00CF1B95"/>
    <w:rsid w:val="00CF2654"/>
    <w:rsid w:val="00CF2A17"/>
    <w:rsid w:val="00CF2C79"/>
    <w:rsid w:val="00CF2F34"/>
    <w:rsid w:val="00CF4433"/>
    <w:rsid w:val="00CF5872"/>
    <w:rsid w:val="00CF606B"/>
    <w:rsid w:val="00CF6C37"/>
    <w:rsid w:val="00CF7E51"/>
    <w:rsid w:val="00D001EF"/>
    <w:rsid w:val="00D00265"/>
    <w:rsid w:val="00D02657"/>
    <w:rsid w:val="00D0266E"/>
    <w:rsid w:val="00D041F1"/>
    <w:rsid w:val="00D04A21"/>
    <w:rsid w:val="00D04E0B"/>
    <w:rsid w:val="00D05A65"/>
    <w:rsid w:val="00D0635D"/>
    <w:rsid w:val="00D07D31"/>
    <w:rsid w:val="00D101D9"/>
    <w:rsid w:val="00D1126C"/>
    <w:rsid w:val="00D11A14"/>
    <w:rsid w:val="00D12228"/>
    <w:rsid w:val="00D12A1E"/>
    <w:rsid w:val="00D133F8"/>
    <w:rsid w:val="00D134B3"/>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008"/>
    <w:rsid w:val="00D242C6"/>
    <w:rsid w:val="00D247B7"/>
    <w:rsid w:val="00D255C8"/>
    <w:rsid w:val="00D265D7"/>
    <w:rsid w:val="00D26BF4"/>
    <w:rsid w:val="00D2741E"/>
    <w:rsid w:val="00D27FC7"/>
    <w:rsid w:val="00D3001E"/>
    <w:rsid w:val="00D30AFC"/>
    <w:rsid w:val="00D30B3A"/>
    <w:rsid w:val="00D32C4F"/>
    <w:rsid w:val="00D337A9"/>
    <w:rsid w:val="00D34183"/>
    <w:rsid w:val="00D349E6"/>
    <w:rsid w:val="00D35378"/>
    <w:rsid w:val="00D353D9"/>
    <w:rsid w:val="00D36A63"/>
    <w:rsid w:val="00D36BE7"/>
    <w:rsid w:val="00D3734D"/>
    <w:rsid w:val="00D402A3"/>
    <w:rsid w:val="00D40AE2"/>
    <w:rsid w:val="00D40B49"/>
    <w:rsid w:val="00D41262"/>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3F64"/>
    <w:rsid w:val="00D56ADB"/>
    <w:rsid w:val="00D56CF9"/>
    <w:rsid w:val="00D61141"/>
    <w:rsid w:val="00D61520"/>
    <w:rsid w:val="00D61CF0"/>
    <w:rsid w:val="00D63043"/>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1BE3"/>
    <w:rsid w:val="00D829CD"/>
    <w:rsid w:val="00D82DB7"/>
    <w:rsid w:val="00D82DE9"/>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107"/>
    <w:rsid w:val="00D95501"/>
    <w:rsid w:val="00D95823"/>
    <w:rsid w:val="00D95E59"/>
    <w:rsid w:val="00D96608"/>
    <w:rsid w:val="00D974CF"/>
    <w:rsid w:val="00D976F8"/>
    <w:rsid w:val="00D97B15"/>
    <w:rsid w:val="00D97F5F"/>
    <w:rsid w:val="00DA05EA"/>
    <w:rsid w:val="00DA0F36"/>
    <w:rsid w:val="00DA181E"/>
    <w:rsid w:val="00DA1A1C"/>
    <w:rsid w:val="00DA21E6"/>
    <w:rsid w:val="00DA2F4B"/>
    <w:rsid w:val="00DA2F8B"/>
    <w:rsid w:val="00DA3253"/>
    <w:rsid w:val="00DA379D"/>
    <w:rsid w:val="00DA39B7"/>
    <w:rsid w:val="00DA496E"/>
    <w:rsid w:val="00DA5358"/>
    <w:rsid w:val="00DA5940"/>
    <w:rsid w:val="00DA5F8D"/>
    <w:rsid w:val="00DA618B"/>
    <w:rsid w:val="00DA6C8E"/>
    <w:rsid w:val="00DA7549"/>
    <w:rsid w:val="00DA7571"/>
    <w:rsid w:val="00DA7628"/>
    <w:rsid w:val="00DA78B6"/>
    <w:rsid w:val="00DB05E3"/>
    <w:rsid w:val="00DB1494"/>
    <w:rsid w:val="00DB1667"/>
    <w:rsid w:val="00DB22EC"/>
    <w:rsid w:val="00DB2842"/>
    <w:rsid w:val="00DB3A7F"/>
    <w:rsid w:val="00DB41CD"/>
    <w:rsid w:val="00DB6970"/>
    <w:rsid w:val="00DB6E92"/>
    <w:rsid w:val="00DB73AC"/>
    <w:rsid w:val="00DC019B"/>
    <w:rsid w:val="00DC0695"/>
    <w:rsid w:val="00DC06CC"/>
    <w:rsid w:val="00DC0920"/>
    <w:rsid w:val="00DC2451"/>
    <w:rsid w:val="00DC2BB3"/>
    <w:rsid w:val="00DC4673"/>
    <w:rsid w:val="00DC4CE9"/>
    <w:rsid w:val="00DC4E38"/>
    <w:rsid w:val="00DC5325"/>
    <w:rsid w:val="00DC5349"/>
    <w:rsid w:val="00DC57B7"/>
    <w:rsid w:val="00DC5A5A"/>
    <w:rsid w:val="00DC5C08"/>
    <w:rsid w:val="00DC634F"/>
    <w:rsid w:val="00DC6DB7"/>
    <w:rsid w:val="00DC6F77"/>
    <w:rsid w:val="00DC76A5"/>
    <w:rsid w:val="00DD05DB"/>
    <w:rsid w:val="00DD0974"/>
    <w:rsid w:val="00DD1447"/>
    <w:rsid w:val="00DD1BE8"/>
    <w:rsid w:val="00DD1DB4"/>
    <w:rsid w:val="00DD1EA0"/>
    <w:rsid w:val="00DD22C5"/>
    <w:rsid w:val="00DD32B7"/>
    <w:rsid w:val="00DD4059"/>
    <w:rsid w:val="00DD4C91"/>
    <w:rsid w:val="00DD50C5"/>
    <w:rsid w:val="00DD5437"/>
    <w:rsid w:val="00DD7F04"/>
    <w:rsid w:val="00DE041D"/>
    <w:rsid w:val="00DE0744"/>
    <w:rsid w:val="00DE0912"/>
    <w:rsid w:val="00DE10B9"/>
    <w:rsid w:val="00DE3EA2"/>
    <w:rsid w:val="00DE40EC"/>
    <w:rsid w:val="00DE42AF"/>
    <w:rsid w:val="00DE43B2"/>
    <w:rsid w:val="00DE4C68"/>
    <w:rsid w:val="00DE517F"/>
    <w:rsid w:val="00DE583F"/>
    <w:rsid w:val="00DE644D"/>
    <w:rsid w:val="00DE69D6"/>
    <w:rsid w:val="00DE7ECF"/>
    <w:rsid w:val="00DF0F6F"/>
    <w:rsid w:val="00DF2B2F"/>
    <w:rsid w:val="00DF383A"/>
    <w:rsid w:val="00DF419D"/>
    <w:rsid w:val="00DF5195"/>
    <w:rsid w:val="00DF53B4"/>
    <w:rsid w:val="00DF601B"/>
    <w:rsid w:val="00E02DFF"/>
    <w:rsid w:val="00E03A48"/>
    <w:rsid w:val="00E03A69"/>
    <w:rsid w:val="00E043F1"/>
    <w:rsid w:val="00E0561C"/>
    <w:rsid w:val="00E0575B"/>
    <w:rsid w:val="00E10CA5"/>
    <w:rsid w:val="00E10F77"/>
    <w:rsid w:val="00E11102"/>
    <w:rsid w:val="00E111CE"/>
    <w:rsid w:val="00E12431"/>
    <w:rsid w:val="00E12696"/>
    <w:rsid w:val="00E12CD0"/>
    <w:rsid w:val="00E12FC8"/>
    <w:rsid w:val="00E131BD"/>
    <w:rsid w:val="00E133DB"/>
    <w:rsid w:val="00E140FB"/>
    <w:rsid w:val="00E14133"/>
    <w:rsid w:val="00E14D32"/>
    <w:rsid w:val="00E15D18"/>
    <w:rsid w:val="00E15DB7"/>
    <w:rsid w:val="00E163FB"/>
    <w:rsid w:val="00E16941"/>
    <w:rsid w:val="00E17235"/>
    <w:rsid w:val="00E17509"/>
    <w:rsid w:val="00E17DA9"/>
    <w:rsid w:val="00E20689"/>
    <w:rsid w:val="00E20A78"/>
    <w:rsid w:val="00E21B81"/>
    <w:rsid w:val="00E22006"/>
    <w:rsid w:val="00E2240F"/>
    <w:rsid w:val="00E22A59"/>
    <w:rsid w:val="00E22AED"/>
    <w:rsid w:val="00E236A0"/>
    <w:rsid w:val="00E24853"/>
    <w:rsid w:val="00E25E1A"/>
    <w:rsid w:val="00E25EBE"/>
    <w:rsid w:val="00E26367"/>
    <w:rsid w:val="00E27B5C"/>
    <w:rsid w:val="00E27B8C"/>
    <w:rsid w:val="00E3021E"/>
    <w:rsid w:val="00E30DB4"/>
    <w:rsid w:val="00E31715"/>
    <w:rsid w:val="00E31E1C"/>
    <w:rsid w:val="00E3247D"/>
    <w:rsid w:val="00E32819"/>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2C55"/>
    <w:rsid w:val="00E5329F"/>
    <w:rsid w:val="00E53911"/>
    <w:rsid w:val="00E53AD9"/>
    <w:rsid w:val="00E53F31"/>
    <w:rsid w:val="00E54C1A"/>
    <w:rsid w:val="00E556C8"/>
    <w:rsid w:val="00E5698B"/>
    <w:rsid w:val="00E57317"/>
    <w:rsid w:val="00E605CA"/>
    <w:rsid w:val="00E61DD8"/>
    <w:rsid w:val="00E6241F"/>
    <w:rsid w:val="00E62D0A"/>
    <w:rsid w:val="00E6333D"/>
    <w:rsid w:val="00E63409"/>
    <w:rsid w:val="00E643F9"/>
    <w:rsid w:val="00E64D67"/>
    <w:rsid w:val="00E65822"/>
    <w:rsid w:val="00E658A4"/>
    <w:rsid w:val="00E6628F"/>
    <w:rsid w:val="00E66B87"/>
    <w:rsid w:val="00E66CE3"/>
    <w:rsid w:val="00E67725"/>
    <w:rsid w:val="00E7007E"/>
    <w:rsid w:val="00E70E58"/>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77BE2"/>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D69"/>
    <w:rsid w:val="00E86E07"/>
    <w:rsid w:val="00E86E5E"/>
    <w:rsid w:val="00E87EE9"/>
    <w:rsid w:val="00E90F76"/>
    <w:rsid w:val="00E91D49"/>
    <w:rsid w:val="00E924F6"/>
    <w:rsid w:val="00E9292D"/>
    <w:rsid w:val="00E92ED0"/>
    <w:rsid w:val="00E93238"/>
    <w:rsid w:val="00E937E9"/>
    <w:rsid w:val="00E94051"/>
    <w:rsid w:val="00E94268"/>
    <w:rsid w:val="00E9519D"/>
    <w:rsid w:val="00E9526A"/>
    <w:rsid w:val="00E95A9D"/>
    <w:rsid w:val="00E961FD"/>
    <w:rsid w:val="00E9705F"/>
    <w:rsid w:val="00E971B2"/>
    <w:rsid w:val="00E973A0"/>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4DAD"/>
    <w:rsid w:val="00EB533C"/>
    <w:rsid w:val="00EB5BB7"/>
    <w:rsid w:val="00EB641D"/>
    <w:rsid w:val="00EB6EC1"/>
    <w:rsid w:val="00EB7189"/>
    <w:rsid w:val="00EB7CAA"/>
    <w:rsid w:val="00EC0232"/>
    <w:rsid w:val="00EC0844"/>
    <w:rsid w:val="00EC0ABA"/>
    <w:rsid w:val="00EC2ED3"/>
    <w:rsid w:val="00EC333F"/>
    <w:rsid w:val="00EC350A"/>
    <w:rsid w:val="00EC354E"/>
    <w:rsid w:val="00EC375B"/>
    <w:rsid w:val="00EC4E1B"/>
    <w:rsid w:val="00EC5757"/>
    <w:rsid w:val="00EC6190"/>
    <w:rsid w:val="00EC6F9C"/>
    <w:rsid w:val="00EC7131"/>
    <w:rsid w:val="00EC7566"/>
    <w:rsid w:val="00EC7676"/>
    <w:rsid w:val="00EC7F98"/>
    <w:rsid w:val="00ED199B"/>
    <w:rsid w:val="00ED1E66"/>
    <w:rsid w:val="00ED2248"/>
    <w:rsid w:val="00ED2E55"/>
    <w:rsid w:val="00ED4161"/>
    <w:rsid w:val="00ED5AB8"/>
    <w:rsid w:val="00ED6332"/>
    <w:rsid w:val="00ED7446"/>
    <w:rsid w:val="00ED7B42"/>
    <w:rsid w:val="00EE084C"/>
    <w:rsid w:val="00EE3592"/>
    <w:rsid w:val="00EE35C0"/>
    <w:rsid w:val="00EE371F"/>
    <w:rsid w:val="00EE3A37"/>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8B1"/>
    <w:rsid w:val="00F02ACC"/>
    <w:rsid w:val="00F0317C"/>
    <w:rsid w:val="00F03E68"/>
    <w:rsid w:val="00F04A3D"/>
    <w:rsid w:val="00F05863"/>
    <w:rsid w:val="00F0698C"/>
    <w:rsid w:val="00F069CD"/>
    <w:rsid w:val="00F070AC"/>
    <w:rsid w:val="00F07F19"/>
    <w:rsid w:val="00F1182D"/>
    <w:rsid w:val="00F11B1D"/>
    <w:rsid w:val="00F126FF"/>
    <w:rsid w:val="00F12CEB"/>
    <w:rsid w:val="00F12E45"/>
    <w:rsid w:val="00F14708"/>
    <w:rsid w:val="00F15255"/>
    <w:rsid w:val="00F152BC"/>
    <w:rsid w:val="00F15D2A"/>
    <w:rsid w:val="00F1659B"/>
    <w:rsid w:val="00F17B6E"/>
    <w:rsid w:val="00F17CCB"/>
    <w:rsid w:val="00F202E8"/>
    <w:rsid w:val="00F2036F"/>
    <w:rsid w:val="00F21F66"/>
    <w:rsid w:val="00F229EA"/>
    <w:rsid w:val="00F231DA"/>
    <w:rsid w:val="00F233AA"/>
    <w:rsid w:val="00F23527"/>
    <w:rsid w:val="00F23E3B"/>
    <w:rsid w:val="00F2636C"/>
    <w:rsid w:val="00F26D51"/>
    <w:rsid w:val="00F270E6"/>
    <w:rsid w:val="00F274C3"/>
    <w:rsid w:val="00F27CF6"/>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425"/>
    <w:rsid w:val="00F36936"/>
    <w:rsid w:val="00F371C8"/>
    <w:rsid w:val="00F3742A"/>
    <w:rsid w:val="00F37B12"/>
    <w:rsid w:val="00F4004F"/>
    <w:rsid w:val="00F40A7D"/>
    <w:rsid w:val="00F40DF4"/>
    <w:rsid w:val="00F4130C"/>
    <w:rsid w:val="00F4178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06B"/>
    <w:rsid w:val="00F51128"/>
    <w:rsid w:val="00F511D2"/>
    <w:rsid w:val="00F514C2"/>
    <w:rsid w:val="00F5173D"/>
    <w:rsid w:val="00F532D7"/>
    <w:rsid w:val="00F53344"/>
    <w:rsid w:val="00F53C02"/>
    <w:rsid w:val="00F53DB7"/>
    <w:rsid w:val="00F554B1"/>
    <w:rsid w:val="00F558D1"/>
    <w:rsid w:val="00F55ADC"/>
    <w:rsid w:val="00F56628"/>
    <w:rsid w:val="00F5666C"/>
    <w:rsid w:val="00F566BA"/>
    <w:rsid w:val="00F56BE6"/>
    <w:rsid w:val="00F56CC8"/>
    <w:rsid w:val="00F5726B"/>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2D4"/>
    <w:rsid w:val="00F778E0"/>
    <w:rsid w:val="00F80277"/>
    <w:rsid w:val="00F80AB8"/>
    <w:rsid w:val="00F811C9"/>
    <w:rsid w:val="00F81234"/>
    <w:rsid w:val="00F812D5"/>
    <w:rsid w:val="00F817DC"/>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4F87"/>
    <w:rsid w:val="00F95067"/>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80B"/>
    <w:rsid w:val="00FA7A2E"/>
    <w:rsid w:val="00FB18E9"/>
    <w:rsid w:val="00FB19FF"/>
    <w:rsid w:val="00FB1BBF"/>
    <w:rsid w:val="00FB2AB7"/>
    <w:rsid w:val="00FB39F5"/>
    <w:rsid w:val="00FB4720"/>
    <w:rsid w:val="00FB472A"/>
    <w:rsid w:val="00FB474D"/>
    <w:rsid w:val="00FB491F"/>
    <w:rsid w:val="00FB4970"/>
    <w:rsid w:val="00FB49F4"/>
    <w:rsid w:val="00FB67B4"/>
    <w:rsid w:val="00FB68BB"/>
    <w:rsid w:val="00FB6ADF"/>
    <w:rsid w:val="00FB71F1"/>
    <w:rsid w:val="00FB731B"/>
    <w:rsid w:val="00FB7553"/>
    <w:rsid w:val="00FC052F"/>
    <w:rsid w:val="00FC05A3"/>
    <w:rsid w:val="00FC13EA"/>
    <w:rsid w:val="00FC26E3"/>
    <w:rsid w:val="00FC2C14"/>
    <w:rsid w:val="00FC2FD6"/>
    <w:rsid w:val="00FC30FA"/>
    <w:rsid w:val="00FC3366"/>
    <w:rsid w:val="00FC336B"/>
    <w:rsid w:val="00FC3E3B"/>
    <w:rsid w:val="00FC5154"/>
    <w:rsid w:val="00FC73AB"/>
    <w:rsid w:val="00FC7E36"/>
    <w:rsid w:val="00FC7E99"/>
    <w:rsid w:val="00FD0C5B"/>
    <w:rsid w:val="00FD10D1"/>
    <w:rsid w:val="00FD1651"/>
    <w:rsid w:val="00FD173C"/>
    <w:rsid w:val="00FD1FC1"/>
    <w:rsid w:val="00FD2CDC"/>
    <w:rsid w:val="00FD3324"/>
    <w:rsid w:val="00FD34D9"/>
    <w:rsid w:val="00FD4129"/>
    <w:rsid w:val="00FD487A"/>
    <w:rsid w:val="00FD4EBA"/>
    <w:rsid w:val="00FD6419"/>
    <w:rsid w:val="00FD6646"/>
    <w:rsid w:val="00FD7028"/>
    <w:rsid w:val="00FD77F0"/>
    <w:rsid w:val="00FE11E1"/>
    <w:rsid w:val="00FE190E"/>
    <w:rsid w:val="00FE2424"/>
    <w:rsid w:val="00FE2703"/>
    <w:rsid w:val="00FE2F6E"/>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EBA"/>
    <w:rsid w:val="00FF4025"/>
    <w:rsid w:val="00FF41B1"/>
    <w:rsid w:val="00FF53A5"/>
    <w:rsid w:val="00FF5723"/>
    <w:rsid w:val="00FF72AB"/>
    <w:rsid w:val="013551C5"/>
    <w:rsid w:val="0160078A"/>
    <w:rsid w:val="01A55B1C"/>
    <w:rsid w:val="01B170D0"/>
    <w:rsid w:val="01DC076A"/>
    <w:rsid w:val="02000918"/>
    <w:rsid w:val="02136A35"/>
    <w:rsid w:val="02263E9A"/>
    <w:rsid w:val="0234218B"/>
    <w:rsid w:val="02457A2C"/>
    <w:rsid w:val="02DA4184"/>
    <w:rsid w:val="02EA6217"/>
    <w:rsid w:val="02EE52D1"/>
    <w:rsid w:val="02F156D4"/>
    <w:rsid w:val="03055DAE"/>
    <w:rsid w:val="03675EC4"/>
    <w:rsid w:val="03824AAC"/>
    <w:rsid w:val="03941C31"/>
    <w:rsid w:val="03B41164"/>
    <w:rsid w:val="03B47778"/>
    <w:rsid w:val="03BE2FFA"/>
    <w:rsid w:val="03C9261A"/>
    <w:rsid w:val="0409197D"/>
    <w:rsid w:val="042F10F4"/>
    <w:rsid w:val="0432241F"/>
    <w:rsid w:val="04440EA5"/>
    <w:rsid w:val="046D00A2"/>
    <w:rsid w:val="04775A3C"/>
    <w:rsid w:val="047A7CF9"/>
    <w:rsid w:val="04C90D1F"/>
    <w:rsid w:val="04D562BF"/>
    <w:rsid w:val="04DC2083"/>
    <w:rsid w:val="05130419"/>
    <w:rsid w:val="05375EFB"/>
    <w:rsid w:val="05B97499"/>
    <w:rsid w:val="05DB4E44"/>
    <w:rsid w:val="05F757D3"/>
    <w:rsid w:val="05F96F68"/>
    <w:rsid w:val="064029F3"/>
    <w:rsid w:val="064510DB"/>
    <w:rsid w:val="064E2F78"/>
    <w:rsid w:val="06620B3A"/>
    <w:rsid w:val="06AE5080"/>
    <w:rsid w:val="06AF297A"/>
    <w:rsid w:val="06BA1829"/>
    <w:rsid w:val="06D0451E"/>
    <w:rsid w:val="06DA6FC6"/>
    <w:rsid w:val="07024EEC"/>
    <w:rsid w:val="070A729C"/>
    <w:rsid w:val="073C599D"/>
    <w:rsid w:val="076432D3"/>
    <w:rsid w:val="07694B0B"/>
    <w:rsid w:val="079972D1"/>
    <w:rsid w:val="07A41B86"/>
    <w:rsid w:val="07AE43E4"/>
    <w:rsid w:val="07B63215"/>
    <w:rsid w:val="080B7557"/>
    <w:rsid w:val="085264A2"/>
    <w:rsid w:val="086A09B3"/>
    <w:rsid w:val="088B10ED"/>
    <w:rsid w:val="08B001C4"/>
    <w:rsid w:val="08B76FF7"/>
    <w:rsid w:val="08BB5FD9"/>
    <w:rsid w:val="08BF08E2"/>
    <w:rsid w:val="08E509B5"/>
    <w:rsid w:val="08EB4EA1"/>
    <w:rsid w:val="08EF5F46"/>
    <w:rsid w:val="08FF7C58"/>
    <w:rsid w:val="090F12E9"/>
    <w:rsid w:val="090F3ACD"/>
    <w:rsid w:val="096A3477"/>
    <w:rsid w:val="097C361B"/>
    <w:rsid w:val="09A452B7"/>
    <w:rsid w:val="09AB3599"/>
    <w:rsid w:val="09AB5942"/>
    <w:rsid w:val="09BF2ED7"/>
    <w:rsid w:val="0A2456C5"/>
    <w:rsid w:val="0A474057"/>
    <w:rsid w:val="0A7C7545"/>
    <w:rsid w:val="0A8E294C"/>
    <w:rsid w:val="0ABD15CE"/>
    <w:rsid w:val="0ABF5B59"/>
    <w:rsid w:val="0ADF27E4"/>
    <w:rsid w:val="0AE93962"/>
    <w:rsid w:val="0B110652"/>
    <w:rsid w:val="0B7A61FB"/>
    <w:rsid w:val="0B842ECF"/>
    <w:rsid w:val="0B863D0F"/>
    <w:rsid w:val="0B983976"/>
    <w:rsid w:val="0BA53A0C"/>
    <w:rsid w:val="0BA8462C"/>
    <w:rsid w:val="0BB039F0"/>
    <w:rsid w:val="0BB649C4"/>
    <w:rsid w:val="0BB978C9"/>
    <w:rsid w:val="0BBA6DAD"/>
    <w:rsid w:val="0BD10EF4"/>
    <w:rsid w:val="0BED19DF"/>
    <w:rsid w:val="0C16541D"/>
    <w:rsid w:val="0C165492"/>
    <w:rsid w:val="0C1F0871"/>
    <w:rsid w:val="0C392862"/>
    <w:rsid w:val="0C403BDE"/>
    <w:rsid w:val="0C447B66"/>
    <w:rsid w:val="0C47630E"/>
    <w:rsid w:val="0C5F6C70"/>
    <w:rsid w:val="0C613E20"/>
    <w:rsid w:val="0C6172A8"/>
    <w:rsid w:val="0CB15DA8"/>
    <w:rsid w:val="0CDA50EC"/>
    <w:rsid w:val="0CDB2FB0"/>
    <w:rsid w:val="0D0205DA"/>
    <w:rsid w:val="0D194DAA"/>
    <w:rsid w:val="0D3D634E"/>
    <w:rsid w:val="0D5D49D6"/>
    <w:rsid w:val="0D83708C"/>
    <w:rsid w:val="0D854328"/>
    <w:rsid w:val="0DF61900"/>
    <w:rsid w:val="0E464928"/>
    <w:rsid w:val="0E5A2C39"/>
    <w:rsid w:val="0E764A6D"/>
    <w:rsid w:val="0E7F3562"/>
    <w:rsid w:val="0E831792"/>
    <w:rsid w:val="0E8E126E"/>
    <w:rsid w:val="0E8F585D"/>
    <w:rsid w:val="0E9C4FDC"/>
    <w:rsid w:val="0EBD2885"/>
    <w:rsid w:val="0EC34B2B"/>
    <w:rsid w:val="0ECB5D10"/>
    <w:rsid w:val="0ECC1E18"/>
    <w:rsid w:val="0EE35EF2"/>
    <w:rsid w:val="0F100858"/>
    <w:rsid w:val="0F1E6594"/>
    <w:rsid w:val="0F230745"/>
    <w:rsid w:val="0F547B71"/>
    <w:rsid w:val="0F7801ED"/>
    <w:rsid w:val="0F7936CC"/>
    <w:rsid w:val="0F921080"/>
    <w:rsid w:val="0FAD4701"/>
    <w:rsid w:val="0FD33358"/>
    <w:rsid w:val="0FE825FD"/>
    <w:rsid w:val="100E6B0E"/>
    <w:rsid w:val="10B9512E"/>
    <w:rsid w:val="10E83584"/>
    <w:rsid w:val="10EC1F54"/>
    <w:rsid w:val="10FD18AA"/>
    <w:rsid w:val="11700B96"/>
    <w:rsid w:val="119D0D92"/>
    <w:rsid w:val="11A272F0"/>
    <w:rsid w:val="11A36107"/>
    <w:rsid w:val="11B3027E"/>
    <w:rsid w:val="120F48E8"/>
    <w:rsid w:val="12464B29"/>
    <w:rsid w:val="12527D3F"/>
    <w:rsid w:val="12653E6A"/>
    <w:rsid w:val="12660EF2"/>
    <w:rsid w:val="126E2816"/>
    <w:rsid w:val="12864FA7"/>
    <w:rsid w:val="12901659"/>
    <w:rsid w:val="12952CF3"/>
    <w:rsid w:val="12CC7D65"/>
    <w:rsid w:val="12FA017B"/>
    <w:rsid w:val="132868AA"/>
    <w:rsid w:val="13433682"/>
    <w:rsid w:val="135F6C82"/>
    <w:rsid w:val="136B46BF"/>
    <w:rsid w:val="138A779A"/>
    <w:rsid w:val="139B1A91"/>
    <w:rsid w:val="13A12FBB"/>
    <w:rsid w:val="13BA0009"/>
    <w:rsid w:val="13CB7DA9"/>
    <w:rsid w:val="13E475F8"/>
    <w:rsid w:val="140C2170"/>
    <w:rsid w:val="14473B09"/>
    <w:rsid w:val="14473B97"/>
    <w:rsid w:val="146B120F"/>
    <w:rsid w:val="14840D97"/>
    <w:rsid w:val="14A04304"/>
    <w:rsid w:val="14C60485"/>
    <w:rsid w:val="14CF3D47"/>
    <w:rsid w:val="14D60D8D"/>
    <w:rsid w:val="14D94AE9"/>
    <w:rsid w:val="14FC59FF"/>
    <w:rsid w:val="15187968"/>
    <w:rsid w:val="151D703B"/>
    <w:rsid w:val="152E3439"/>
    <w:rsid w:val="153D2B7F"/>
    <w:rsid w:val="153F04A0"/>
    <w:rsid w:val="157E0766"/>
    <w:rsid w:val="158642FA"/>
    <w:rsid w:val="15876E40"/>
    <w:rsid w:val="158C2DC7"/>
    <w:rsid w:val="159B19FD"/>
    <w:rsid w:val="15B40BAF"/>
    <w:rsid w:val="15BF64B6"/>
    <w:rsid w:val="15FB6C69"/>
    <w:rsid w:val="16030A9C"/>
    <w:rsid w:val="16154B30"/>
    <w:rsid w:val="161A1855"/>
    <w:rsid w:val="164E7686"/>
    <w:rsid w:val="165C2B80"/>
    <w:rsid w:val="165E4005"/>
    <w:rsid w:val="16630A92"/>
    <w:rsid w:val="167E55A7"/>
    <w:rsid w:val="16A22419"/>
    <w:rsid w:val="16C942F4"/>
    <w:rsid w:val="16CF74AC"/>
    <w:rsid w:val="16EF4171"/>
    <w:rsid w:val="16FE027E"/>
    <w:rsid w:val="17025136"/>
    <w:rsid w:val="17080CB3"/>
    <w:rsid w:val="17435B9A"/>
    <w:rsid w:val="1747652F"/>
    <w:rsid w:val="17555BDC"/>
    <w:rsid w:val="1770488D"/>
    <w:rsid w:val="179F403B"/>
    <w:rsid w:val="18151EB2"/>
    <w:rsid w:val="181D21AB"/>
    <w:rsid w:val="185B576A"/>
    <w:rsid w:val="1887731B"/>
    <w:rsid w:val="18CD51E5"/>
    <w:rsid w:val="18D24F91"/>
    <w:rsid w:val="19133920"/>
    <w:rsid w:val="193208CA"/>
    <w:rsid w:val="19355C5B"/>
    <w:rsid w:val="196C36C2"/>
    <w:rsid w:val="198A3A60"/>
    <w:rsid w:val="199B1594"/>
    <w:rsid w:val="199F359F"/>
    <w:rsid w:val="19E41BC5"/>
    <w:rsid w:val="19E46448"/>
    <w:rsid w:val="19F77F14"/>
    <w:rsid w:val="19FA6457"/>
    <w:rsid w:val="1A3C44A3"/>
    <w:rsid w:val="1A767F97"/>
    <w:rsid w:val="1A9641E3"/>
    <w:rsid w:val="1AA650CC"/>
    <w:rsid w:val="1AA864FA"/>
    <w:rsid w:val="1AB97B24"/>
    <w:rsid w:val="1B1A0AF5"/>
    <w:rsid w:val="1B2847D4"/>
    <w:rsid w:val="1B7D2468"/>
    <w:rsid w:val="1BAB30F2"/>
    <w:rsid w:val="1BB64807"/>
    <w:rsid w:val="1BEE345E"/>
    <w:rsid w:val="1BF209FD"/>
    <w:rsid w:val="1C235D5A"/>
    <w:rsid w:val="1C2B08BF"/>
    <w:rsid w:val="1C4D58F7"/>
    <w:rsid w:val="1C4E33CB"/>
    <w:rsid w:val="1CC928E9"/>
    <w:rsid w:val="1CCD2D30"/>
    <w:rsid w:val="1CD62A9D"/>
    <w:rsid w:val="1CF41340"/>
    <w:rsid w:val="1D351EF5"/>
    <w:rsid w:val="1D447B47"/>
    <w:rsid w:val="1D7C5FBA"/>
    <w:rsid w:val="1D842C3B"/>
    <w:rsid w:val="1D904ACE"/>
    <w:rsid w:val="1D9F19C4"/>
    <w:rsid w:val="1DA66985"/>
    <w:rsid w:val="1E1016EF"/>
    <w:rsid w:val="1E482C70"/>
    <w:rsid w:val="1E4925FA"/>
    <w:rsid w:val="1E4D0B61"/>
    <w:rsid w:val="1E762754"/>
    <w:rsid w:val="1E986701"/>
    <w:rsid w:val="1EC00497"/>
    <w:rsid w:val="1EDA6542"/>
    <w:rsid w:val="1EDD1D30"/>
    <w:rsid w:val="1EE613D0"/>
    <w:rsid w:val="1EEC0246"/>
    <w:rsid w:val="1EF21855"/>
    <w:rsid w:val="1F1C5F35"/>
    <w:rsid w:val="1F1D4CEA"/>
    <w:rsid w:val="1F412ACD"/>
    <w:rsid w:val="1F4C5935"/>
    <w:rsid w:val="1F735FC9"/>
    <w:rsid w:val="1F973902"/>
    <w:rsid w:val="1FA51C58"/>
    <w:rsid w:val="1FAB6BEE"/>
    <w:rsid w:val="1FC55FF4"/>
    <w:rsid w:val="20061562"/>
    <w:rsid w:val="201D0468"/>
    <w:rsid w:val="203E1903"/>
    <w:rsid w:val="20A91639"/>
    <w:rsid w:val="20BA6539"/>
    <w:rsid w:val="20C22B1B"/>
    <w:rsid w:val="20C90BC0"/>
    <w:rsid w:val="20DB0CE4"/>
    <w:rsid w:val="20DC7F8F"/>
    <w:rsid w:val="21462EE7"/>
    <w:rsid w:val="21725E20"/>
    <w:rsid w:val="2197576F"/>
    <w:rsid w:val="219F43C3"/>
    <w:rsid w:val="21A148C9"/>
    <w:rsid w:val="21F841CB"/>
    <w:rsid w:val="2224426F"/>
    <w:rsid w:val="222A242C"/>
    <w:rsid w:val="222C1F72"/>
    <w:rsid w:val="222D7AB0"/>
    <w:rsid w:val="224C10D0"/>
    <w:rsid w:val="225222AD"/>
    <w:rsid w:val="22586067"/>
    <w:rsid w:val="225C24EF"/>
    <w:rsid w:val="226433E0"/>
    <w:rsid w:val="22786DC6"/>
    <w:rsid w:val="228828BA"/>
    <w:rsid w:val="22951269"/>
    <w:rsid w:val="22E655AA"/>
    <w:rsid w:val="22EF7632"/>
    <w:rsid w:val="2300677E"/>
    <w:rsid w:val="230D3F37"/>
    <w:rsid w:val="23365EC0"/>
    <w:rsid w:val="235671DF"/>
    <w:rsid w:val="23851FF7"/>
    <w:rsid w:val="23893DCF"/>
    <w:rsid w:val="23A81AC6"/>
    <w:rsid w:val="23B70172"/>
    <w:rsid w:val="23E32F41"/>
    <w:rsid w:val="23EE71CC"/>
    <w:rsid w:val="23F659FE"/>
    <w:rsid w:val="24390A60"/>
    <w:rsid w:val="243E33BC"/>
    <w:rsid w:val="244017CC"/>
    <w:rsid w:val="24451BE3"/>
    <w:rsid w:val="253311F6"/>
    <w:rsid w:val="253B3193"/>
    <w:rsid w:val="254479BB"/>
    <w:rsid w:val="25572614"/>
    <w:rsid w:val="25654FC9"/>
    <w:rsid w:val="25694E61"/>
    <w:rsid w:val="25923D76"/>
    <w:rsid w:val="25C4616C"/>
    <w:rsid w:val="25F5515A"/>
    <w:rsid w:val="264B7744"/>
    <w:rsid w:val="2668110F"/>
    <w:rsid w:val="26C31F3D"/>
    <w:rsid w:val="26C66AA9"/>
    <w:rsid w:val="26F87EF2"/>
    <w:rsid w:val="26F9107D"/>
    <w:rsid w:val="26FE3C1D"/>
    <w:rsid w:val="27221227"/>
    <w:rsid w:val="278B4D5E"/>
    <w:rsid w:val="278F6CBE"/>
    <w:rsid w:val="281B7D88"/>
    <w:rsid w:val="281E625A"/>
    <w:rsid w:val="28342B35"/>
    <w:rsid w:val="284E32AF"/>
    <w:rsid w:val="287B2BD1"/>
    <w:rsid w:val="288B35C8"/>
    <w:rsid w:val="28C32548"/>
    <w:rsid w:val="28DA7C9C"/>
    <w:rsid w:val="28EC71CA"/>
    <w:rsid w:val="29030D16"/>
    <w:rsid w:val="292215DA"/>
    <w:rsid w:val="2924258A"/>
    <w:rsid w:val="296D1EE4"/>
    <w:rsid w:val="29763EB6"/>
    <w:rsid w:val="29934432"/>
    <w:rsid w:val="29B7714B"/>
    <w:rsid w:val="29FB1FE8"/>
    <w:rsid w:val="29FE68AE"/>
    <w:rsid w:val="2A070C32"/>
    <w:rsid w:val="2A6F4131"/>
    <w:rsid w:val="2A755FA7"/>
    <w:rsid w:val="2A821832"/>
    <w:rsid w:val="2ABC3312"/>
    <w:rsid w:val="2AC31382"/>
    <w:rsid w:val="2AC50660"/>
    <w:rsid w:val="2ACE42A1"/>
    <w:rsid w:val="2AE449EF"/>
    <w:rsid w:val="2AE5257F"/>
    <w:rsid w:val="2AF830DC"/>
    <w:rsid w:val="2B165951"/>
    <w:rsid w:val="2B214434"/>
    <w:rsid w:val="2B3D7CE5"/>
    <w:rsid w:val="2B6E1B3C"/>
    <w:rsid w:val="2B7714A3"/>
    <w:rsid w:val="2BA813D4"/>
    <w:rsid w:val="2BB255CF"/>
    <w:rsid w:val="2BBA0E1B"/>
    <w:rsid w:val="2BC53A25"/>
    <w:rsid w:val="2BEC45E8"/>
    <w:rsid w:val="2C482619"/>
    <w:rsid w:val="2C540D91"/>
    <w:rsid w:val="2C6612BF"/>
    <w:rsid w:val="2C8D6581"/>
    <w:rsid w:val="2CD326FB"/>
    <w:rsid w:val="2CD33D72"/>
    <w:rsid w:val="2CD8330F"/>
    <w:rsid w:val="2CDD2170"/>
    <w:rsid w:val="2D056154"/>
    <w:rsid w:val="2D2A52C6"/>
    <w:rsid w:val="2D630BFB"/>
    <w:rsid w:val="2D915A33"/>
    <w:rsid w:val="2D917175"/>
    <w:rsid w:val="2D954534"/>
    <w:rsid w:val="2D9A6ED4"/>
    <w:rsid w:val="2DB76843"/>
    <w:rsid w:val="2DC3712A"/>
    <w:rsid w:val="2DE97E36"/>
    <w:rsid w:val="2E426A62"/>
    <w:rsid w:val="2E6332CF"/>
    <w:rsid w:val="2E652A45"/>
    <w:rsid w:val="2E717347"/>
    <w:rsid w:val="2EA47698"/>
    <w:rsid w:val="2EBF09B3"/>
    <w:rsid w:val="2EC2122E"/>
    <w:rsid w:val="2EC524C9"/>
    <w:rsid w:val="2F063E46"/>
    <w:rsid w:val="2F0A5926"/>
    <w:rsid w:val="2F2A0E2C"/>
    <w:rsid w:val="2F486989"/>
    <w:rsid w:val="2F4E71ED"/>
    <w:rsid w:val="2F5E227B"/>
    <w:rsid w:val="2F604BF7"/>
    <w:rsid w:val="2F7A79D5"/>
    <w:rsid w:val="2F8D622E"/>
    <w:rsid w:val="2F9E6A8F"/>
    <w:rsid w:val="2FF3416E"/>
    <w:rsid w:val="2FFE3400"/>
    <w:rsid w:val="301D427A"/>
    <w:rsid w:val="302349ED"/>
    <w:rsid w:val="302549EE"/>
    <w:rsid w:val="30323942"/>
    <w:rsid w:val="30534F0D"/>
    <w:rsid w:val="306C3ED5"/>
    <w:rsid w:val="30C22649"/>
    <w:rsid w:val="30CB7547"/>
    <w:rsid w:val="30F71D86"/>
    <w:rsid w:val="311B4691"/>
    <w:rsid w:val="31232B7B"/>
    <w:rsid w:val="312C66D6"/>
    <w:rsid w:val="312D79DA"/>
    <w:rsid w:val="312E022B"/>
    <w:rsid w:val="312E4039"/>
    <w:rsid w:val="31376B93"/>
    <w:rsid w:val="315129D0"/>
    <w:rsid w:val="315C0B7E"/>
    <w:rsid w:val="3163179A"/>
    <w:rsid w:val="318A3760"/>
    <w:rsid w:val="31BE2014"/>
    <w:rsid w:val="31DE4220"/>
    <w:rsid w:val="31ED6BE2"/>
    <w:rsid w:val="31F9354C"/>
    <w:rsid w:val="322C43F4"/>
    <w:rsid w:val="324A6A37"/>
    <w:rsid w:val="32537654"/>
    <w:rsid w:val="32801948"/>
    <w:rsid w:val="329D3539"/>
    <w:rsid w:val="32C36E6B"/>
    <w:rsid w:val="32ED5A24"/>
    <w:rsid w:val="332F3D9F"/>
    <w:rsid w:val="33301209"/>
    <w:rsid w:val="33496C89"/>
    <w:rsid w:val="335470D7"/>
    <w:rsid w:val="33626E3A"/>
    <w:rsid w:val="337D383F"/>
    <w:rsid w:val="33897E43"/>
    <w:rsid w:val="33AD445D"/>
    <w:rsid w:val="33AE6203"/>
    <w:rsid w:val="341A5E10"/>
    <w:rsid w:val="342B1083"/>
    <w:rsid w:val="342D5059"/>
    <w:rsid w:val="346007F6"/>
    <w:rsid w:val="347A4AA6"/>
    <w:rsid w:val="348162F6"/>
    <w:rsid w:val="34BC5AFA"/>
    <w:rsid w:val="34D6600F"/>
    <w:rsid w:val="34EA2081"/>
    <w:rsid w:val="34FA7F15"/>
    <w:rsid w:val="34FC6E83"/>
    <w:rsid w:val="352C72F1"/>
    <w:rsid w:val="35A40002"/>
    <w:rsid w:val="35A66D4C"/>
    <w:rsid w:val="35AD5109"/>
    <w:rsid w:val="35B5404A"/>
    <w:rsid w:val="35CA2FCC"/>
    <w:rsid w:val="35CA6E6E"/>
    <w:rsid w:val="35FB7F6B"/>
    <w:rsid w:val="360036AB"/>
    <w:rsid w:val="361E6D32"/>
    <w:rsid w:val="36216EBB"/>
    <w:rsid w:val="36873BAC"/>
    <w:rsid w:val="369D7707"/>
    <w:rsid w:val="36A375D5"/>
    <w:rsid w:val="36B02153"/>
    <w:rsid w:val="36CF2F07"/>
    <w:rsid w:val="36F37824"/>
    <w:rsid w:val="3717256F"/>
    <w:rsid w:val="37396C09"/>
    <w:rsid w:val="375C6DE7"/>
    <w:rsid w:val="379B7155"/>
    <w:rsid w:val="37A02925"/>
    <w:rsid w:val="37B34CA4"/>
    <w:rsid w:val="37B56C52"/>
    <w:rsid w:val="37BD7469"/>
    <w:rsid w:val="37C5370B"/>
    <w:rsid w:val="37F52217"/>
    <w:rsid w:val="37F75EE1"/>
    <w:rsid w:val="37F77F39"/>
    <w:rsid w:val="382E3A24"/>
    <w:rsid w:val="3849502F"/>
    <w:rsid w:val="38607A80"/>
    <w:rsid w:val="38697E97"/>
    <w:rsid w:val="387C7014"/>
    <w:rsid w:val="3888121E"/>
    <w:rsid w:val="389B1BDF"/>
    <w:rsid w:val="38A15DFB"/>
    <w:rsid w:val="38CD1E8B"/>
    <w:rsid w:val="38D429AD"/>
    <w:rsid w:val="38F02478"/>
    <w:rsid w:val="39180C1C"/>
    <w:rsid w:val="393A6E69"/>
    <w:rsid w:val="39836CFC"/>
    <w:rsid w:val="39BE008F"/>
    <w:rsid w:val="39D5631D"/>
    <w:rsid w:val="3A1172F4"/>
    <w:rsid w:val="3A255086"/>
    <w:rsid w:val="3A2E4C8D"/>
    <w:rsid w:val="3A360E77"/>
    <w:rsid w:val="3A475B84"/>
    <w:rsid w:val="3A684F47"/>
    <w:rsid w:val="3A6A4A9F"/>
    <w:rsid w:val="3A86167D"/>
    <w:rsid w:val="3A932F00"/>
    <w:rsid w:val="3AA1177A"/>
    <w:rsid w:val="3AC361AB"/>
    <w:rsid w:val="3B3772AD"/>
    <w:rsid w:val="3B64386A"/>
    <w:rsid w:val="3B744896"/>
    <w:rsid w:val="3B7F0AC1"/>
    <w:rsid w:val="3B8E35EC"/>
    <w:rsid w:val="3B981AFD"/>
    <w:rsid w:val="3BAF7463"/>
    <w:rsid w:val="3BB557AB"/>
    <w:rsid w:val="3BB644E1"/>
    <w:rsid w:val="3BCD77D0"/>
    <w:rsid w:val="3BFF4FDE"/>
    <w:rsid w:val="3C1F6430"/>
    <w:rsid w:val="3C1F77C2"/>
    <w:rsid w:val="3C2F31F1"/>
    <w:rsid w:val="3C39241D"/>
    <w:rsid w:val="3C4414D2"/>
    <w:rsid w:val="3C595B04"/>
    <w:rsid w:val="3C686A41"/>
    <w:rsid w:val="3C7356FA"/>
    <w:rsid w:val="3C8816A7"/>
    <w:rsid w:val="3C96756D"/>
    <w:rsid w:val="3CA033A9"/>
    <w:rsid w:val="3CA60F04"/>
    <w:rsid w:val="3CEA4167"/>
    <w:rsid w:val="3CEB2125"/>
    <w:rsid w:val="3CFB3A43"/>
    <w:rsid w:val="3CFB661F"/>
    <w:rsid w:val="3D0821E0"/>
    <w:rsid w:val="3D0D46DF"/>
    <w:rsid w:val="3D252BE3"/>
    <w:rsid w:val="3D442A78"/>
    <w:rsid w:val="3D5B1340"/>
    <w:rsid w:val="3DAD2E1D"/>
    <w:rsid w:val="3DDE7492"/>
    <w:rsid w:val="3DE5777E"/>
    <w:rsid w:val="3DEE6F70"/>
    <w:rsid w:val="3E030701"/>
    <w:rsid w:val="3E3C2033"/>
    <w:rsid w:val="3E990920"/>
    <w:rsid w:val="3EC80F65"/>
    <w:rsid w:val="3EE0310F"/>
    <w:rsid w:val="3EE24B7C"/>
    <w:rsid w:val="3EF0477A"/>
    <w:rsid w:val="3F3C63C5"/>
    <w:rsid w:val="3F821E5A"/>
    <w:rsid w:val="3F826617"/>
    <w:rsid w:val="3F8769CB"/>
    <w:rsid w:val="3FB33DDC"/>
    <w:rsid w:val="3FC61B95"/>
    <w:rsid w:val="3FD15E57"/>
    <w:rsid w:val="3FD85683"/>
    <w:rsid w:val="40044B90"/>
    <w:rsid w:val="401D2E8B"/>
    <w:rsid w:val="40225A8D"/>
    <w:rsid w:val="40310071"/>
    <w:rsid w:val="4052541B"/>
    <w:rsid w:val="40642271"/>
    <w:rsid w:val="4076634D"/>
    <w:rsid w:val="40A01D3A"/>
    <w:rsid w:val="40E37C31"/>
    <w:rsid w:val="40F45A57"/>
    <w:rsid w:val="40F8373D"/>
    <w:rsid w:val="41336AA3"/>
    <w:rsid w:val="416A190F"/>
    <w:rsid w:val="416F7C59"/>
    <w:rsid w:val="41AF3FB7"/>
    <w:rsid w:val="41EF3A43"/>
    <w:rsid w:val="42277327"/>
    <w:rsid w:val="422F448D"/>
    <w:rsid w:val="42366258"/>
    <w:rsid w:val="424E40FE"/>
    <w:rsid w:val="42597643"/>
    <w:rsid w:val="42B861B3"/>
    <w:rsid w:val="42C26869"/>
    <w:rsid w:val="43152860"/>
    <w:rsid w:val="431A4176"/>
    <w:rsid w:val="431D1CD6"/>
    <w:rsid w:val="431E7646"/>
    <w:rsid w:val="43751930"/>
    <w:rsid w:val="438761B4"/>
    <w:rsid w:val="4389474A"/>
    <w:rsid w:val="43937B65"/>
    <w:rsid w:val="43A4707C"/>
    <w:rsid w:val="43B83395"/>
    <w:rsid w:val="43BD6B4E"/>
    <w:rsid w:val="43FA167F"/>
    <w:rsid w:val="440A13F3"/>
    <w:rsid w:val="442254FF"/>
    <w:rsid w:val="4445330B"/>
    <w:rsid w:val="444E5AC6"/>
    <w:rsid w:val="448F024A"/>
    <w:rsid w:val="44C86593"/>
    <w:rsid w:val="450963B3"/>
    <w:rsid w:val="4522676C"/>
    <w:rsid w:val="452605D8"/>
    <w:rsid w:val="452A0327"/>
    <w:rsid w:val="45492AC0"/>
    <w:rsid w:val="454F6FF8"/>
    <w:rsid w:val="454F7F8B"/>
    <w:rsid w:val="45563B4C"/>
    <w:rsid w:val="457B7B5A"/>
    <w:rsid w:val="457E72AC"/>
    <w:rsid w:val="458021A9"/>
    <w:rsid w:val="459215AA"/>
    <w:rsid w:val="45B814C1"/>
    <w:rsid w:val="46116F3D"/>
    <w:rsid w:val="462B636C"/>
    <w:rsid w:val="462E058C"/>
    <w:rsid w:val="465908A9"/>
    <w:rsid w:val="46942380"/>
    <w:rsid w:val="469F2601"/>
    <w:rsid w:val="46AB40C3"/>
    <w:rsid w:val="46CA3DCA"/>
    <w:rsid w:val="46CC7BF3"/>
    <w:rsid w:val="46EF78CC"/>
    <w:rsid w:val="46FC1214"/>
    <w:rsid w:val="46FD3DC0"/>
    <w:rsid w:val="4702788B"/>
    <w:rsid w:val="471D045F"/>
    <w:rsid w:val="471F2FD5"/>
    <w:rsid w:val="472964BB"/>
    <w:rsid w:val="47A3432B"/>
    <w:rsid w:val="47A56FB4"/>
    <w:rsid w:val="47AD7CF1"/>
    <w:rsid w:val="47D67F88"/>
    <w:rsid w:val="47DE0F22"/>
    <w:rsid w:val="47F21A40"/>
    <w:rsid w:val="48043F9C"/>
    <w:rsid w:val="482849BA"/>
    <w:rsid w:val="488E0B6A"/>
    <w:rsid w:val="48BA15B1"/>
    <w:rsid w:val="48C57E0A"/>
    <w:rsid w:val="48C92DA4"/>
    <w:rsid w:val="48D03190"/>
    <w:rsid w:val="48E97759"/>
    <w:rsid w:val="48F75F5C"/>
    <w:rsid w:val="48FB228B"/>
    <w:rsid w:val="493F0A9D"/>
    <w:rsid w:val="4948065F"/>
    <w:rsid w:val="494B0A69"/>
    <w:rsid w:val="495D7B3E"/>
    <w:rsid w:val="49600707"/>
    <w:rsid w:val="49847817"/>
    <w:rsid w:val="49A27E05"/>
    <w:rsid w:val="49BA1D2C"/>
    <w:rsid w:val="49BB115C"/>
    <w:rsid w:val="49E204D8"/>
    <w:rsid w:val="4A00175F"/>
    <w:rsid w:val="4A103FF4"/>
    <w:rsid w:val="4A5A3929"/>
    <w:rsid w:val="4A5F6782"/>
    <w:rsid w:val="4A666565"/>
    <w:rsid w:val="4A7B66E4"/>
    <w:rsid w:val="4A7F4FCB"/>
    <w:rsid w:val="4A8E3D29"/>
    <w:rsid w:val="4A9B460E"/>
    <w:rsid w:val="4AD5154D"/>
    <w:rsid w:val="4AEA5D35"/>
    <w:rsid w:val="4B1A64E5"/>
    <w:rsid w:val="4B1B39F3"/>
    <w:rsid w:val="4B4C4B1A"/>
    <w:rsid w:val="4B861320"/>
    <w:rsid w:val="4B9136B4"/>
    <w:rsid w:val="4BAB04FF"/>
    <w:rsid w:val="4BCC283D"/>
    <w:rsid w:val="4BD17FCE"/>
    <w:rsid w:val="4BD35E6D"/>
    <w:rsid w:val="4BED6451"/>
    <w:rsid w:val="4C037107"/>
    <w:rsid w:val="4C5B5DF1"/>
    <w:rsid w:val="4C711E71"/>
    <w:rsid w:val="4C752052"/>
    <w:rsid w:val="4C7D3694"/>
    <w:rsid w:val="4C925827"/>
    <w:rsid w:val="4CC26484"/>
    <w:rsid w:val="4CC67CC2"/>
    <w:rsid w:val="4CFD02CC"/>
    <w:rsid w:val="4D1132BE"/>
    <w:rsid w:val="4D393332"/>
    <w:rsid w:val="4D3B01A7"/>
    <w:rsid w:val="4D4746C5"/>
    <w:rsid w:val="4D953A49"/>
    <w:rsid w:val="4DA96569"/>
    <w:rsid w:val="4DDF6F17"/>
    <w:rsid w:val="4DE575CC"/>
    <w:rsid w:val="4DFD50C1"/>
    <w:rsid w:val="4E496865"/>
    <w:rsid w:val="4E5008D0"/>
    <w:rsid w:val="4E58321E"/>
    <w:rsid w:val="4E9C2089"/>
    <w:rsid w:val="4EDA7DF3"/>
    <w:rsid w:val="4EE47EB8"/>
    <w:rsid w:val="4F077FDB"/>
    <w:rsid w:val="4F0E00E7"/>
    <w:rsid w:val="4F2E2F6B"/>
    <w:rsid w:val="4F495B64"/>
    <w:rsid w:val="4F6264CF"/>
    <w:rsid w:val="4F926200"/>
    <w:rsid w:val="4F9A0295"/>
    <w:rsid w:val="4FA1745C"/>
    <w:rsid w:val="4FBF6F9D"/>
    <w:rsid w:val="4FD06DDC"/>
    <w:rsid w:val="4FE15C83"/>
    <w:rsid w:val="4FE20FB2"/>
    <w:rsid w:val="4FE90ABD"/>
    <w:rsid w:val="4FF036CD"/>
    <w:rsid w:val="4FF36E6B"/>
    <w:rsid w:val="4FFE3489"/>
    <w:rsid w:val="50161A27"/>
    <w:rsid w:val="5038679F"/>
    <w:rsid w:val="50670571"/>
    <w:rsid w:val="506E3B52"/>
    <w:rsid w:val="50756A20"/>
    <w:rsid w:val="50B95E75"/>
    <w:rsid w:val="50CA6916"/>
    <w:rsid w:val="50E65313"/>
    <w:rsid w:val="50E84534"/>
    <w:rsid w:val="50EF45C5"/>
    <w:rsid w:val="50FF1A71"/>
    <w:rsid w:val="51417A5A"/>
    <w:rsid w:val="51452242"/>
    <w:rsid w:val="51465903"/>
    <w:rsid w:val="516B5D29"/>
    <w:rsid w:val="51801D58"/>
    <w:rsid w:val="518405ED"/>
    <w:rsid w:val="518959E1"/>
    <w:rsid w:val="51A104FF"/>
    <w:rsid w:val="51B37434"/>
    <w:rsid w:val="51CD69E1"/>
    <w:rsid w:val="51EC21B0"/>
    <w:rsid w:val="51F87B88"/>
    <w:rsid w:val="52727110"/>
    <w:rsid w:val="52C53D12"/>
    <w:rsid w:val="52CD201A"/>
    <w:rsid w:val="5307746E"/>
    <w:rsid w:val="53130F14"/>
    <w:rsid w:val="53275D0F"/>
    <w:rsid w:val="535B7702"/>
    <w:rsid w:val="536E0E66"/>
    <w:rsid w:val="53725799"/>
    <w:rsid w:val="5373169B"/>
    <w:rsid w:val="53B96848"/>
    <w:rsid w:val="53D3724F"/>
    <w:rsid w:val="53E544DB"/>
    <w:rsid w:val="53E83269"/>
    <w:rsid w:val="54134879"/>
    <w:rsid w:val="544D6444"/>
    <w:rsid w:val="548C1FAB"/>
    <w:rsid w:val="54A47B33"/>
    <w:rsid w:val="54C16083"/>
    <w:rsid w:val="54CA6FCC"/>
    <w:rsid w:val="54DE09E3"/>
    <w:rsid w:val="54E63064"/>
    <w:rsid w:val="54F973F6"/>
    <w:rsid w:val="55156D89"/>
    <w:rsid w:val="558B0806"/>
    <w:rsid w:val="55944949"/>
    <w:rsid w:val="5598037B"/>
    <w:rsid w:val="559C154A"/>
    <w:rsid w:val="559F1C4A"/>
    <w:rsid w:val="55B24181"/>
    <w:rsid w:val="55B96238"/>
    <w:rsid w:val="565467A5"/>
    <w:rsid w:val="56960361"/>
    <w:rsid w:val="56AD03A4"/>
    <w:rsid w:val="56EA73AE"/>
    <w:rsid w:val="56F0657B"/>
    <w:rsid w:val="56F20621"/>
    <w:rsid w:val="57250B04"/>
    <w:rsid w:val="57364C46"/>
    <w:rsid w:val="574216FD"/>
    <w:rsid w:val="575A47E7"/>
    <w:rsid w:val="575B27BF"/>
    <w:rsid w:val="57911484"/>
    <w:rsid w:val="579A06B8"/>
    <w:rsid w:val="57AB7084"/>
    <w:rsid w:val="57B61072"/>
    <w:rsid w:val="57CF104F"/>
    <w:rsid w:val="57CF47C9"/>
    <w:rsid w:val="57FF0946"/>
    <w:rsid w:val="581D61D1"/>
    <w:rsid w:val="58406187"/>
    <w:rsid w:val="58537A63"/>
    <w:rsid w:val="586E28CA"/>
    <w:rsid w:val="588C2AEC"/>
    <w:rsid w:val="58A001F1"/>
    <w:rsid w:val="58F90DE0"/>
    <w:rsid w:val="59240FB1"/>
    <w:rsid w:val="59493F76"/>
    <w:rsid w:val="595650B7"/>
    <w:rsid w:val="595A5494"/>
    <w:rsid w:val="59604B80"/>
    <w:rsid w:val="59622FBF"/>
    <w:rsid w:val="59636241"/>
    <w:rsid w:val="59651728"/>
    <w:rsid w:val="597F1341"/>
    <w:rsid w:val="599057E7"/>
    <w:rsid w:val="599D7A79"/>
    <w:rsid w:val="59A246D5"/>
    <w:rsid w:val="59A27420"/>
    <w:rsid w:val="59C3690B"/>
    <w:rsid w:val="59D80CBB"/>
    <w:rsid w:val="59DF62F6"/>
    <w:rsid w:val="5A0226E9"/>
    <w:rsid w:val="5A517EA9"/>
    <w:rsid w:val="5A6C3E6D"/>
    <w:rsid w:val="5A8156DE"/>
    <w:rsid w:val="5AC36AE1"/>
    <w:rsid w:val="5AC64DF3"/>
    <w:rsid w:val="5AD907D8"/>
    <w:rsid w:val="5AE56545"/>
    <w:rsid w:val="5B163201"/>
    <w:rsid w:val="5B323BF9"/>
    <w:rsid w:val="5B636D7E"/>
    <w:rsid w:val="5B7A6DEA"/>
    <w:rsid w:val="5B8A01D4"/>
    <w:rsid w:val="5BB73705"/>
    <w:rsid w:val="5BB75BFE"/>
    <w:rsid w:val="5BF136F2"/>
    <w:rsid w:val="5BF33D04"/>
    <w:rsid w:val="5BF54320"/>
    <w:rsid w:val="5C553C81"/>
    <w:rsid w:val="5C947603"/>
    <w:rsid w:val="5C9E7970"/>
    <w:rsid w:val="5CA14A07"/>
    <w:rsid w:val="5CC37F37"/>
    <w:rsid w:val="5D044DFB"/>
    <w:rsid w:val="5D266644"/>
    <w:rsid w:val="5D2E4206"/>
    <w:rsid w:val="5D3631E3"/>
    <w:rsid w:val="5D4B1639"/>
    <w:rsid w:val="5D4C41ED"/>
    <w:rsid w:val="5D941E7E"/>
    <w:rsid w:val="5DA21809"/>
    <w:rsid w:val="5DA35171"/>
    <w:rsid w:val="5DCD1E67"/>
    <w:rsid w:val="5DDA30BD"/>
    <w:rsid w:val="5DE20281"/>
    <w:rsid w:val="5DE57439"/>
    <w:rsid w:val="5E2C0A11"/>
    <w:rsid w:val="5E37388C"/>
    <w:rsid w:val="5EAE0F71"/>
    <w:rsid w:val="5EB92AA3"/>
    <w:rsid w:val="5ED35BB4"/>
    <w:rsid w:val="5EE53B2A"/>
    <w:rsid w:val="5EF3152F"/>
    <w:rsid w:val="5EFA0213"/>
    <w:rsid w:val="5F2D0AE0"/>
    <w:rsid w:val="5F7A57AC"/>
    <w:rsid w:val="5F804440"/>
    <w:rsid w:val="5FAE5BC7"/>
    <w:rsid w:val="5FCB38DB"/>
    <w:rsid w:val="5FD52BAF"/>
    <w:rsid w:val="5FD55744"/>
    <w:rsid w:val="602676E1"/>
    <w:rsid w:val="602E4F74"/>
    <w:rsid w:val="60366D51"/>
    <w:rsid w:val="60486CE9"/>
    <w:rsid w:val="60A74497"/>
    <w:rsid w:val="60C46E4B"/>
    <w:rsid w:val="60F023EE"/>
    <w:rsid w:val="61020C7F"/>
    <w:rsid w:val="61295B23"/>
    <w:rsid w:val="61363FF3"/>
    <w:rsid w:val="614D0EAD"/>
    <w:rsid w:val="61543299"/>
    <w:rsid w:val="615A5A4D"/>
    <w:rsid w:val="61956F18"/>
    <w:rsid w:val="61C379F2"/>
    <w:rsid w:val="61D70DF9"/>
    <w:rsid w:val="61DC1024"/>
    <w:rsid w:val="620D1481"/>
    <w:rsid w:val="622A50A6"/>
    <w:rsid w:val="622C555D"/>
    <w:rsid w:val="62712E97"/>
    <w:rsid w:val="62850DC1"/>
    <w:rsid w:val="628838F9"/>
    <w:rsid w:val="62FF03D9"/>
    <w:rsid w:val="63241B8F"/>
    <w:rsid w:val="632E5D5C"/>
    <w:rsid w:val="63336D5F"/>
    <w:rsid w:val="633C769A"/>
    <w:rsid w:val="63482FE0"/>
    <w:rsid w:val="63936314"/>
    <w:rsid w:val="639629A9"/>
    <w:rsid w:val="63966FB4"/>
    <w:rsid w:val="63A105E6"/>
    <w:rsid w:val="63BF4862"/>
    <w:rsid w:val="63C76D7A"/>
    <w:rsid w:val="63E1404C"/>
    <w:rsid w:val="63E61F5F"/>
    <w:rsid w:val="63E91CD8"/>
    <w:rsid w:val="63F20007"/>
    <w:rsid w:val="63F657AA"/>
    <w:rsid w:val="6470717E"/>
    <w:rsid w:val="647B4DC6"/>
    <w:rsid w:val="64800394"/>
    <w:rsid w:val="648814BB"/>
    <w:rsid w:val="64AB22A5"/>
    <w:rsid w:val="64AF4D93"/>
    <w:rsid w:val="64C549E2"/>
    <w:rsid w:val="64F7446A"/>
    <w:rsid w:val="6505422D"/>
    <w:rsid w:val="6568003A"/>
    <w:rsid w:val="657753A5"/>
    <w:rsid w:val="65875426"/>
    <w:rsid w:val="659722FD"/>
    <w:rsid w:val="65E32AC1"/>
    <w:rsid w:val="66032613"/>
    <w:rsid w:val="660A5F17"/>
    <w:rsid w:val="66467D33"/>
    <w:rsid w:val="66533791"/>
    <w:rsid w:val="668334AE"/>
    <w:rsid w:val="668554EE"/>
    <w:rsid w:val="668D3AA7"/>
    <w:rsid w:val="668D6304"/>
    <w:rsid w:val="6699722B"/>
    <w:rsid w:val="669F0689"/>
    <w:rsid w:val="66A4799D"/>
    <w:rsid w:val="66A87A0F"/>
    <w:rsid w:val="66B70F7A"/>
    <w:rsid w:val="66C67994"/>
    <w:rsid w:val="66CC487B"/>
    <w:rsid w:val="67126A1B"/>
    <w:rsid w:val="671706D3"/>
    <w:rsid w:val="673E3563"/>
    <w:rsid w:val="67753009"/>
    <w:rsid w:val="67801EB9"/>
    <w:rsid w:val="679F1F33"/>
    <w:rsid w:val="67CA3555"/>
    <w:rsid w:val="68366E7B"/>
    <w:rsid w:val="683E5252"/>
    <w:rsid w:val="6848469A"/>
    <w:rsid w:val="684C5D71"/>
    <w:rsid w:val="685118DE"/>
    <w:rsid w:val="68546C66"/>
    <w:rsid w:val="68564D02"/>
    <w:rsid w:val="685B7664"/>
    <w:rsid w:val="68781B77"/>
    <w:rsid w:val="688233FF"/>
    <w:rsid w:val="68D56A00"/>
    <w:rsid w:val="68EC4DEA"/>
    <w:rsid w:val="690A7BA1"/>
    <w:rsid w:val="6912408C"/>
    <w:rsid w:val="69280C5E"/>
    <w:rsid w:val="697153BC"/>
    <w:rsid w:val="69B32472"/>
    <w:rsid w:val="6A161F9C"/>
    <w:rsid w:val="6A240036"/>
    <w:rsid w:val="6A343A0C"/>
    <w:rsid w:val="6A4B5F33"/>
    <w:rsid w:val="6A5A5678"/>
    <w:rsid w:val="6A880A74"/>
    <w:rsid w:val="6A88442F"/>
    <w:rsid w:val="6A9239BA"/>
    <w:rsid w:val="6B08740F"/>
    <w:rsid w:val="6B167DED"/>
    <w:rsid w:val="6B311795"/>
    <w:rsid w:val="6B4420F5"/>
    <w:rsid w:val="6B471BB3"/>
    <w:rsid w:val="6B6302E1"/>
    <w:rsid w:val="6B740787"/>
    <w:rsid w:val="6BB141CE"/>
    <w:rsid w:val="6BB62442"/>
    <w:rsid w:val="6BD61897"/>
    <w:rsid w:val="6BF822C9"/>
    <w:rsid w:val="6C3664AD"/>
    <w:rsid w:val="6C8528C6"/>
    <w:rsid w:val="6C8A7C9F"/>
    <w:rsid w:val="6CBD0545"/>
    <w:rsid w:val="6CC37BAF"/>
    <w:rsid w:val="6CC73DF6"/>
    <w:rsid w:val="6CE13277"/>
    <w:rsid w:val="6CF92FDB"/>
    <w:rsid w:val="6D0B3EBD"/>
    <w:rsid w:val="6D3173EA"/>
    <w:rsid w:val="6D385E21"/>
    <w:rsid w:val="6D626C4C"/>
    <w:rsid w:val="6D737889"/>
    <w:rsid w:val="6D747CDF"/>
    <w:rsid w:val="6D832E39"/>
    <w:rsid w:val="6DA560EA"/>
    <w:rsid w:val="6DB01703"/>
    <w:rsid w:val="6DE03D7A"/>
    <w:rsid w:val="6DEF4626"/>
    <w:rsid w:val="6E486679"/>
    <w:rsid w:val="6E4D79AC"/>
    <w:rsid w:val="6E88096D"/>
    <w:rsid w:val="6E8F1E3C"/>
    <w:rsid w:val="6EA070E3"/>
    <w:rsid w:val="6EA13529"/>
    <w:rsid w:val="6EA84CF4"/>
    <w:rsid w:val="6ED62554"/>
    <w:rsid w:val="6EF627F2"/>
    <w:rsid w:val="6F153111"/>
    <w:rsid w:val="6F1F11D7"/>
    <w:rsid w:val="6F435BBB"/>
    <w:rsid w:val="6F470851"/>
    <w:rsid w:val="6F514C6B"/>
    <w:rsid w:val="6F927913"/>
    <w:rsid w:val="6F975F07"/>
    <w:rsid w:val="6FA13625"/>
    <w:rsid w:val="6FA77FDB"/>
    <w:rsid w:val="6FBB5193"/>
    <w:rsid w:val="6FC853E9"/>
    <w:rsid w:val="6FF6159B"/>
    <w:rsid w:val="6FF8081F"/>
    <w:rsid w:val="70032313"/>
    <w:rsid w:val="70137C57"/>
    <w:rsid w:val="70195AED"/>
    <w:rsid w:val="704C1556"/>
    <w:rsid w:val="707E0FD5"/>
    <w:rsid w:val="70867402"/>
    <w:rsid w:val="71241D10"/>
    <w:rsid w:val="71737E10"/>
    <w:rsid w:val="71825B34"/>
    <w:rsid w:val="71910D2E"/>
    <w:rsid w:val="71B76C63"/>
    <w:rsid w:val="71DA38CD"/>
    <w:rsid w:val="71F52D6D"/>
    <w:rsid w:val="72192121"/>
    <w:rsid w:val="72194A1D"/>
    <w:rsid w:val="7232238D"/>
    <w:rsid w:val="726302C9"/>
    <w:rsid w:val="72983176"/>
    <w:rsid w:val="72BE2D27"/>
    <w:rsid w:val="72C504D5"/>
    <w:rsid w:val="72D66D46"/>
    <w:rsid w:val="72E501DD"/>
    <w:rsid w:val="72F739A7"/>
    <w:rsid w:val="7388583D"/>
    <w:rsid w:val="73AA39B4"/>
    <w:rsid w:val="73D56FFD"/>
    <w:rsid w:val="73F52103"/>
    <w:rsid w:val="740254A6"/>
    <w:rsid w:val="740A7DB8"/>
    <w:rsid w:val="740F7D1F"/>
    <w:rsid w:val="74294C51"/>
    <w:rsid w:val="7443040B"/>
    <w:rsid w:val="7458163E"/>
    <w:rsid w:val="745B5755"/>
    <w:rsid w:val="74894D95"/>
    <w:rsid w:val="74BD6C8D"/>
    <w:rsid w:val="74C32B20"/>
    <w:rsid w:val="74C415CF"/>
    <w:rsid w:val="74CA3328"/>
    <w:rsid w:val="74DF4EF4"/>
    <w:rsid w:val="74E92D60"/>
    <w:rsid w:val="75020207"/>
    <w:rsid w:val="75076D4F"/>
    <w:rsid w:val="750C2006"/>
    <w:rsid w:val="7518727D"/>
    <w:rsid w:val="751B65AF"/>
    <w:rsid w:val="75220020"/>
    <w:rsid w:val="75257429"/>
    <w:rsid w:val="754045EC"/>
    <w:rsid w:val="75920708"/>
    <w:rsid w:val="75A154F5"/>
    <w:rsid w:val="75AB225E"/>
    <w:rsid w:val="75D07DBE"/>
    <w:rsid w:val="75D9593C"/>
    <w:rsid w:val="75F0393F"/>
    <w:rsid w:val="75FD59D9"/>
    <w:rsid w:val="7613254A"/>
    <w:rsid w:val="76163FFF"/>
    <w:rsid w:val="762C3D6B"/>
    <w:rsid w:val="7631116A"/>
    <w:rsid w:val="76345B3A"/>
    <w:rsid w:val="76442A85"/>
    <w:rsid w:val="76671B44"/>
    <w:rsid w:val="7686064F"/>
    <w:rsid w:val="76B858B5"/>
    <w:rsid w:val="76DD68F5"/>
    <w:rsid w:val="76DE3055"/>
    <w:rsid w:val="76F710DA"/>
    <w:rsid w:val="76FB3375"/>
    <w:rsid w:val="770958E1"/>
    <w:rsid w:val="77121403"/>
    <w:rsid w:val="772E1C59"/>
    <w:rsid w:val="773D3F97"/>
    <w:rsid w:val="77480DA5"/>
    <w:rsid w:val="774950AA"/>
    <w:rsid w:val="777A7D21"/>
    <w:rsid w:val="77951A25"/>
    <w:rsid w:val="77CC2A1C"/>
    <w:rsid w:val="77D112D8"/>
    <w:rsid w:val="780F0D4F"/>
    <w:rsid w:val="78630E9A"/>
    <w:rsid w:val="78994A9D"/>
    <w:rsid w:val="78C9494C"/>
    <w:rsid w:val="78D26EC6"/>
    <w:rsid w:val="78E72828"/>
    <w:rsid w:val="790339ED"/>
    <w:rsid w:val="793A7966"/>
    <w:rsid w:val="79BA2F1D"/>
    <w:rsid w:val="79BB215E"/>
    <w:rsid w:val="79D87646"/>
    <w:rsid w:val="79EB7A23"/>
    <w:rsid w:val="7A3007C8"/>
    <w:rsid w:val="7A3231AD"/>
    <w:rsid w:val="7A5A72EE"/>
    <w:rsid w:val="7A5E7D4D"/>
    <w:rsid w:val="7A8D02F0"/>
    <w:rsid w:val="7A9C330A"/>
    <w:rsid w:val="7AB22423"/>
    <w:rsid w:val="7ADC02AF"/>
    <w:rsid w:val="7AF35C29"/>
    <w:rsid w:val="7B085194"/>
    <w:rsid w:val="7B2F5349"/>
    <w:rsid w:val="7B472034"/>
    <w:rsid w:val="7B517733"/>
    <w:rsid w:val="7B5666FB"/>
    <w:rsid w:val="7B5C232E"/>
    <w:rsid w:val="7B637C47"/>
    <w:rsid w:val="7BC63E31"/>
    <w:rsid w:val="7BFF66BF"/>
    <w:rsid w:val="7C0E2B1C"/>
    <w:rsid w:val="7C292857"/>
    <w:rsid w:val="7C2F01D9"/>
    <w:rsid w:val="7C582C3F"/>
    <w:rsid w:val="7C881AE4"/>
    <w:rsid w:val="7C9B7FF0"/>
    <w:rsid w:val="7CA65A78"/>
    <w:rsid w:val="7CEC2879"/>
    <w:rsid w:val="7D1B036D"/>
    <w:rsid w:val="7D1E6085"/>
    <w:rsid w:val="7D1F31D9"/>
    <w:rsid w:val="7D6B7727"/>
    <w:rsid w:val="7DC3365B"/>
    <w:rsid w:val="7DEF631E"/>
    <w:rsid w:val="7DF710E8"/>
    <w:rsid w:val="7E1532BF"/>
    <w:rsid w:val="7E1D2CB4"/>
    <w:rsid w:val="7E261A3A"/>
    <w:rsid w:val="7E4B4612"/>
    <w:rsid w:val="7E58234D"/>
    <w:rsid w:val="7E724676"/>
    <w:rsid w:val="7E794FBB"/>
    <w:rsid w:val="7E806AA4"/>
    <w:rsid w:val="7E9D6BB0"/>
    <w:rsid w:val="7EAB342E"/>
    <w:rsid w:val="7EBB2F9A"/>
    <w:rsid w:val="7EF31891"/>
    <w:rsid w:val="7F365309"/>
    <w:rsid w:val="7F7A2165"/>
    <w:rsid w:val="7FA76140"/>
    <w:rsid w:val="7FC62557"/>
    <w:rsid w:val="7FDC25A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98"/>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rFonts w:ascii="Times New Roman" w:hAnsi="Times New Roman" w:eastAsia="宋体" w:cs="Times New Roman"/>
      <w:kern w:val="0"/>
      <w:sz w:val="24"/>
      <w:szCs w:val="20"/>
    </w:rPr>
  </w:style>
  <w:style w:type="paragraph" w:styleId="4">
    <w:name w:val="heading 3"/>
    <w:basedOn w:val="1"/>
    <w:next w:val="1"/>
    <w:link w:val="99"/>
    <w:qFormat/>
    <w:uiPriority w:val="0"/>
    <w:pPr>
      <w:keepNext/>
      <w:keepLines/>
      <w:spacing w:before="260" w:after="260" w:line="416" w:lineRule="atLeast"/>
      <w:jc w:val="both"/>
      <w:textAlignment w:val="baseline"/>
      <w:outlineLvl w:val="2"/>
    </w:pPr>
    <w:rPr>
      <w:rFonts w:ascii="Times New Roman" w:hAnsi="Times New Roman" w:eastAsia="宋体" w:cs="Times New Roman"/>
      <w:b/>
      <w:bCs/>
      <w:color w:val="000000"/>
      <w:kern w:val="0"/>
      <w:sz w:val="32"/>
      <w:szCs w:val="32"/>
      <w:u w:val="none" w:color="000000"/>
    </w:rPr>
  </w:style>
  <w:style w:type="paragraph" w:styleId="5">
    <w:name w:val="heading 4"/>
    <w:basedOn w:val="1"/>
    <w:next w:val="1"/>
    <w:link w:val="100"/>
    <w:qFormat/>
    <w:uiPriority w:val="0"/>
    <w:pPr>
      <w:keepNext/>
      <w:keepLines/>
      <w:widowControl/>
      <w:spacing w:before="280" w:after="290" w:line="376" w:lineRule="atLeast"/>
      <w:textAlignment w:val="baseline"/>
      <w:outlineLvl w:val="3"/>
    </w:pPr>
    <w:rPr>
      <w:rFonts w:ascii="Arial" w:hAnsi="Arial" w:eastAsia="黑体" w:cs="Times New Roman"/>
      <w:b/>
      <w:bCs/>
      <w:color w:val="000000"/>
      <w:kern w:val="0"/>
      <w:sz w:val="28"/>
      <w:szCs w:val="28"/>
      <w:u w:val="none" w:color="000000"/>
    </w:rPr>
  </w:style>
  <w:style w:type="paragraph" w:styleId="6">
    <w:name w:val="heading 5"/>
    <w:basedOn w:val="1"/>
    <w:next w:val="1"/>
    <w:link w:val="101"/>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102"/>
    <w:qFormat/>
    <w:uiPriority w:val="0"/>
    <w:pPr>
      <w:keepNext/>
      <w:keepLines/>
      <w:spacing w:before="240" w:after="64" w:line="320" w:lineRule="auto"/>
      <w:outlineLvl w:val="5"/>
    </w:pPr>
    <w:rPr>
      <w:rFonts w:ascii="Cambria" w:hAnsi="Cambria" w:eastAsia="宋体" w:cs="Times New Roman"/>
      <w:b/>
      <w:bCs/>
      <w:sz w:val="24"/>
    </w:rPr>
  </w:style>
  <w:style w:type="paragraph" w:styleId="8">
    <w:name w:val="heading 7"/>
    <w:basedOn w:val="1"/>
    <w:next w:val="1"/>
    <w:link w:val="103"/>
    <w:qFormat/>
    <w:uiPriority w:val="0"/>
    <w:pPr>
      <w:keepNext/>
      <w:keepLines/>
      <w:spacing w:before="240" w:after="64" w:line="320" w:lineRule="auto"/>
      <w:outlineLvl w:val="6"/>
    </w:pPr>
    <w:rPr>
      <w:rFonts w:ascii="Times New Roman" w:hAnsi="Times New Roman" w:eastAsia="宋体" w:cs="Times New Roman"/>
      <w:b/>
      <w:bCs/>
      <w:sz w:val="24"/>
    </w:rPr>
  </w:style>
  <w:style w:type="paragraph" w:styleId="9">
    <w:name w:val="heading 8"/>
    <w:basedOn w:val="1"/>
    <w:qFormat/>
    <w:uiPriority w:val="0"/>
    <w:pPr>
      <w:ind w:left="2058"/>
      <w:outlineLvl w:val="7"/>
    </w:pPr>
    <w:rPr>
      <w:rFonts w:ascii="宋体" w:hAnsi="宋体" w:eastAsia="宋体" w:cs="宋体"/>
      <w:b/>
      <w:bCs/>
      <w:sz w:val="21"/>
      <w:szCs w:val="21"/>
      <w:lang w:val="en-US" w:eastAsia="zh-CN" w:bidi="ar-SA"/>
    </w:rPr>
  </w:style>
  <w:style w:type="character" w:default="1" w:styleId="39">
    <w:name w:val="Default Paragraph Font"/>
    <w:uiPriority w:val="0"/>
    <w:rPr>
      <w:rFonts w:ascii="Times New Roman" w:hAnsi="Times New Roman" w:eastAsia="宋体" w:cs="Times New Roman"/>
    </w:rPr>
  </w:style>
  <w:style w:type="table" w:default="1" w:styleId="55">
    <w:name w:val="Normal Table"/>
    <w:uiPriority w:val="0"/>
    <w:rPr>
      <w:rFonts w:ascii="Times New Roman" w:hAnsi="Times New Roman" w:eastAsia="宋体" w:cs="Times New Roman"/>
    </w:rPr>
    <w:tblPr>
      <w:tblStyle w:val="55"/>
      <w:tblLayout w:type="fixed"/>
      <w:tblCellMar>
        <w:top w:w="0" w:type="dxa"/>
        <w:left w:w="108" w:type="dxa"/>
        <w:bottom w:w="0" w:type="dxa"/>
        <w:right w:w="108" w:type="dxa"/>
      </w:tblCellMar>
    </w:tblPr>
  </w:style>
  <w:style w:type="paragraph" w:styleId="10">
    <w:name w:val="annotation subject"/>
    <w:basedOn w:val="11"/>
    <w:next w:val="11"/>
    <w:link w:val="111"/>
    <w:uiPriority w:val="0"/>
    <w:rPr>
      <w:rFonts w:ascii="Times New Roman" w:hAnsi="Times New Roman" w:eastAsia="宋体" w:cs="Times New Roman"/>
      <w:b/>
      <w:bCs/>
    </w:rPr>
  </w:style>
  <w:style w:type="paragraph" w:styleId="11">
    <w:name w:val="annotation text"/>
    <w:basedOn w:val="1"/>
    <w:next w:val="1"/>
    <w:link w:val="104"/>
    <w:uiPriority w:val="0"/>
    <w:pPr>
      <w:jc w:val="left"/>
    </w:pPr>
    <w:rPr>
      <w:rFonts w:ascii="Times New Roman" w:hAnsi="Times New Roman" w:eastAsia="宋体" w:cs="Times New Roman"/>
    </w:rPr>
  </w:style>
  <w:style w:type="paragraph" w:styleId="12">
    <w:name w:val="toc 7"/>
    <w:basedOn w:val="1"/>
    <w:next w:val="1"/>
    <w:uiPriority w:val="0"/>
    <w:pPr>
      <w:ind w:left="1260"/>
      <w:jc w:val="left"/>
    </w:pPr>
    <w:rPr>
      <w:rFonts w:ascii="Times New Roman" w:hAnsi="Times New Roman" w:eastAsia="宋体" w:cs="Times New Roman"/>
      <w:sz w:val="18"/>
      <w:szCs w:val="18"/>
    </w:rPr>
  </w:style>
  <w:style w:type="paragraph" w:styleId="13">
    <w:name w:val="Body Text First Indent"/>
    <w:basedOn w:val="14"/>
    <w:uiPriority w:val="0"/>
    <w:pPr>
      <w:ind w:firstLine="420" w:firstLineChars="100"/>
    </w:pPr>
    <w:rPr>
      <w:rFonts w:ascii="Times New Roman" w:hAnsi="Times New Roman" w:eastAsia="宋体" w:cs="Times New Roman"/>
    </w:rPr>
  </w:style>
  <w:style w:type="paragraph" w:styleId="14">
    <w:name w:val="Body Text"/>
    <w:basedOn w:val="1"/>
    <w:next w:val="1"/>
    <w:link w:val="105"/>
    <w:uiPriority w:val="0"/>
    <w:pPr>
      <w:spacing w:after="120"/>
    </w:pPr>
    <w:rPr>
      <w:rFonts w:ascii="Times New Roman" w:hAnsi="Times New Roman" w:eastAsia="宋体" w:cs="Times New Roman"/>
    </w:rPr>
  </w:style>
  <w:style w:type="paragraph" w:styleId="15">
    <w:name w:val="List Number 2"/>
    <w:basedOn w:val="1"/>
    <w:uiPriority w:val="0"/>
    <w:pPr>
      <w:numPr>
        <w:ilvl w:val="0"/>
        <w:numId w:val="2"/>
      </w:numPr>
      <w:tabs>
        <w:tab w:val="left" w:pos="567"/>
      </w:tabs>
      <w:adjustRightInd w:val="0"/>
      <w:spacing w:line="300" w:lineRule="auto"/>
      <w:textAlignment w:val="baseline"/>
    </w:pPr>
    <w:rPr>
      <w:rFonts w:ascii="Times New Roman" w:hAnsi="Times New Roman" w:eastAsia="宋体" w:cs="Times New Roman"/>
      <w:kern w:val="0"/>
      <w:sz w:val="28"/>
      <w:szCs w:val="20"/>
    </w:rPr>
  </w:style>
  <w:style w:type="paragraph" w:styleId="16">
    <w:name w:val="Normal Indent"/>
    <w:basedOn w:val="1"/>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7">
    <w:name w:val="Document Map"/>
    <w:basedOn w:val="1"/>
    <w:next w:val="1"/>
    <w:uiPriority w:val="0"/>
    <w:pPr>
      <w:shd w:val="clear" w:color="000000" w:fill="000080"/>
    </w:pPr>
    <w:rPr>
      <w:rFonts w:ascii="Times New Roman" w:hAnsi="Times New Roman" w:eastAsia="宋体" w:cs="Times New Roman"/>
    </w:rPr>
  </w:style>
  <w:style w:type="paragraph" w:styleId="18">
    <w:name w:val="Body Text 3"/>
    <w:basedOn w:val="1"/>
    <w:uiPriority w:val="0"/>
    <w:rPr>
      <w:rFonts w:ascii="宋体" w:hAnsi="Times New Roman" w:eastAsia="宋体" w:cs="Times New Roman"/>
      <w:sz w:val="24"/>
      <w:szCs w:val="20"/>
    </w:rPr>
  </w:style>
  <w:style w:type="paragraph" w:styleId="19">
    <w:name w:val="Body Text Indent"/>
    <w:basedOn w:val="1"/>
    <w:next w:val="20"/>
    <w:link w:val="106"/>
    <w:uiPriority w:val="0"/>
    <w:pPr>
      <w:spacing w:after="120"/>
      <w:ind w:left="200" w:leftChars="200"/>
    </w:pPr>
    <w:rPr>
      <w:rFonts w:ascii="Times New Roman" w:hAnsi="Times New Roman" w:eastAsia="宋体" w:cs="Times New Roman"/>
    </w:rPr>
  </w:style>
  <w:style w:type="paragraph" w:styleId="20">
    <w:name w:val="envelope return"/>
    <w:basedOn w:val="1"/>
    <w:next w:val="12"/>
    <w:uiPriority w:val="0"/>
    <w:pPr>
      <w:snapToGrid w:val="0"/>
    </w:pPr>
    <w:rPr>
      <w:rFonts w:ascii="Arial" w:hAnsi="Arial" w:eastAsia="宋体" w:cs="Times New Roman"/>
    </w:rPr>
  </w:style>
  <w:style w:type="paragraph" w:styleId="21">
    <w:name w:val="Block Text"/>
    <w:basedOn w:val="1"/>
    <w:next w:val="14"/>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toc 5"/>
    <w:basedOn w:val="1"/>
    <w:next w:val="1"/>
    <w:uiPriority w:val="0"/>
    <w:pPr>
      <w:ind w:left="840"/>
      <w:jc w:val="left"/>
    </w:pPr>
    <w:rPr>
      <w:rFonts w:ascii="Calibri" w:hAnsi="Calibri" w:eastAsia="宋体" w:cs="Times New Roman"/>
      <w:sz w:val="18"/>
      <w:szCs w:val="18"/>
    </w:rPr>
  </w:style>
  <w:style w:type="paragraph" w:styleId="23">
    <w:name w:val="toc 3"/>
    <w:basedOn w:val="1"/>
    <w:next w:val="1"/>
    <w:uiPriority w:val="0"/>
    <w:pPr>
      <w:tabs>
        <w:tab w:val="right" w:leader="dot" w:pos="9288"/>
      </w:tabs>
      <w:ind w:left="400" w:leftChars="400"/>
    </w:pPr>
    <w:rPr>
      <w:rFonts w:ascii="宋体" w:hAnsi="Times New Roman" w:eastAsia="宋体" w:cs="Times New Roman"/>
      <w:lang/>
    </w:rPr>
  </w:style>
  <w:style w:type="paragraph" w:styleId="24">
    <w:name w:val="Plain Text"/>
    <w:basedOn w:val="1"/>
    <w:next w:val="1"/>
    <w:link w:val="107"/>
    <w:uiPriority w:val="0"/>
    <w:rPr>
      <w:rFonts w:ascii="宋体" w:hAnsi="Times New Roman" w:eastAsia="宋体" w:cs="Times New Roman"/>
      <w:color w:val="000000"/>
      <w:szCs w:val="20"/>
      <w:u w:val="none" w:color="000000"/>
    </w:rPr>
  </w:style>
  <w:style w:type="paragraph" w:styleId="25">
    <w:name w:val="Date"/>
    <w:basedOn w:val="1"/>
    <w:next w:val="1"/>
    <w:link w:val="108"/>
    <w:uiPriority w:val="0"/>
    <w:rPr>
      <w:rFonts w:ascii="Arial" w:hAnsi="Arial" w:eastAsia="仿宋_GB2312" w:cs="Times New Roman"/>
      <w:color w:val="000000"/>
      <w:sz w:val="32"/>
      <w:szCs w:val="20"/>
      <w:u w:val="none" w:color="000000"/>
    </w:rPr>
  </w:style>
  <w:style w:type="paragraph" w:styleId="26">
    <w:name w:val="Body Text Indent 2"/>
    <w:basedOn w:val="1"/>
    <w:link w:val="109"/>
    <w:uiPriority w:val="0"/>
    <w:pPr>
      <w:spacing w:after="120" w:line="480" w:lineRule="auto"/>
      <w:ind w:left="420" w:leftChars="200"/>
    </w:pPr>
    <w:rPr>
      <w:rFonts w:ascii="Times New Roman" w:hAnsi="Times New Roman" w:eastAsia="宋体" w:cs="Times New Roman"/>
    </w:rPr>
  </w:style>
  <w:style w:type="paragraph" w:styleId="27">
    <w:name w:val="Balloon Text"/>
    <w:basedOn w:val="1"/>
    <w:link w:val="110"/>
    <w:uiPriority w:val="0"/>
    <w:rPr>
      <w:rFonts w:ascii="Times New Roman" w:hAnsi="Times New Roman" w:eastAsia="宋体" w:cs="Times New Roman"/>
      <w:sz w:val="18"/>
      <w:szCs w:val="18"/>
    </w:rPr>
  </w:style>
  <w:style w:type="paragraph" w:styleId="28">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9">
    <w:name w:val="Body Text First Indent 2"/>
    <w:basedOn w:val="19"/>
    <w:next w:val="21"/>
    <w:link w:val="112"/>
    <w:uiPriority w:val="0"/>
    <w:pPr>
      <w:ind w:left="420" w:firstLine="420" w:firstLineChars="200"/>
    </w:pPr>
    <w:rPr>
      <w:rFonts w:ascii="Times New Roman" w:hAnsi="Times New Roman" w:eastAsia="宋体" w:cs="Times New Roman"/>
    </w:rPr>
  </w:style>
  <w:style w:type="paragraph" w:styleId="30">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uiPriority w:val="0"/>
    <w:rPr>
      <w:rFonts w:ascii="Times New Roman" w:hAnsi="Times New Roman" w:eastAsia="宋体" w:cs="Times New Roman"/>
    </w:rPr>
  </w:style>
  <w:style w:type="paragraph" w:styleId="32">
    <w:name w:val="Subtitle"/>
    <w:basedOn w:val="1"/>
    <w:next w:val="1"/>
    <w:qFormat/>
    <w:uiPriority w:val="0"/>
    <w:pPr>
      <w:numPr>
        <w:ilvl w:val="0"/>
        <w:numId w:val="3"/>
      </w:numPr>
      <w:spacing w:line="360" w:lineRule="auto"/>
      <w:jc w:val="left"/>
      <w:outlineLvl w:val="1"/>
    </w:pPr>
    <w:rPr>
      <w:rFonts w:ascii="Calibri Light" w:hAnsi="Calibri Light" w:eastAsia="宋体" w:cs="Times New Roman"/>
      <w:bCs/>
      <w:kern w:val="28"/>
      <w:szCs w:val="32"/>
    </w:rPr>
  </w:style>
  <w:style w:type="paragraph" w:styleId="33">
    <w:name w:val="List"/>
    <w:basedOn w:val="1"/>
    <w:uiPriority w:val="0"/>
    <w:pPr>
      <w:widowControl w:val="0"/>
      <w:spacing w:line="240" w:lineRule="auto"/>
      <w:ind w:left="420" w:hanging="420"/>
      <w:textAlignment w:val="auto"/>
    </w:pPr>
    <w:rPr>
      <w:rFonts w:ascii="Arial" w:hAnsi="Arial" w:eastAsia="楷体_GB2312" w:cs="Times New Roman"/>
      <w:color w:val="auto"/>
      <w:kern w:val="2"/>
      <w:sz w:val="28"/>
      <w:u w:val="none" w:color="auto"/>
    </w:rPr>
  </w:style>
  <w:style w:type="paragraph" w:styleId="34">
    <w:name w:val="footnote text"/>
    <w:basedOn w:val="1"/>
    <w:qFormat/>
    <w:uiPriority w:val="0"/>
    <w:rPr>
      <w:sz w:val="20"/>
      <w:szCs w:val="20"/>
    </w:rPr>
  </w:style>
  <w:style w:type="paragraph" w:styleId="35">
    <w:name w:val="toc 2"/>
    <w:basedOn w:val="1"/>
    <w:next w:val="1"/>
    <w:uiPriority w:val="0"/>
    <w:pPr>
      <w:ind w:left="200" w:leftChars="200"/>
    </w:pPr>
    <w:rPr>
      <w:rFonts w:ascii="Times New Roman" w:hAnsi="Times New Roman" w:eastAsia="宋体" w:cs="Times New Roman"/>
    </w:rPr>
  </w:style>
  <w:style w:type="paragraph" w:styleId="36">
    <w:name w:val="toc 9"/>
    <w:basedOn w:val="1"/>
    <w:next w:val="1"/>
    <w:uiPriority w:val="0"/>
    <w:pPr>
      <w:widowControl/>
      <w:wordWrap w:val="0"/>
      <w:ind w:left="2975"/>
    </w:pPr>
    <w:rPr>
      <w:rFonts w:ascii="Times New Roman" w:hAnsi="Times New Roman" w:eastAsia="宋体" w:cs="Times New Roman"/>
      <w:szCs w:val="22"/>
    </w:rPr>
  </w:style>
  <w:style w:type="paragraph" w:styleId="37">
    <w:name w:val="Normal (Web)"/>
    <w:basedOn w:val="1"/>
    <w:uiPriority w:val="0"/>
    <w:pPr>
      <w:widowControl/>
      <w:spacing w:before="100" w:beforeAutospacing="1" w:after="100" w:afterAutospacing="1"/>
      <w:jc w:val="left"/>
    </w:pPr>
    <w:rPr>
      <w:rFonts w:ascii="宋体" w:hAnsi="宋体" w:eastAsia="宋体" w:cs="宋体"/>
      <w:kern w:val="0"/>
      <w:sz w:val="24"/>
    </w:rPr>
  </w:style>
  <w:style w:type="paragraph" w:styleId="38">
    <w:name w:val="Title"/>
    <w:basedOn w:val="1"/>
    <w:next w:val="1"/>
    <w:qFormat/>
    <w:uiPriority w:val="0"/>
    <w:pPr>
      <w:numPr>
        <w:ilvl w:val="0"/>
        <w:numId w:val="4"/>
      </w:numPr>
      <w:spacing w:line="360" w:lineRule="auto"/>
      <w:jc w:val="left"/>
      <w:outlineLvl w:val="0"/>
    </w:pPr>
    <w:rPr>
      <w:rFonts w:ascii="Cambria" w:hAnsi="Cambria" w:eastAsia="宋体" w:cs="Times New Roman"/>
      <w:b/>
      <w:bCs/>
      <w:sz w:val="28"/>
      <w:szCs w:val="32"/>
    </w:rPr>
  </w:style>
  <w:style w:type="character" w:styleId="40">
    <w:name w:val="Strong"/>
    <w:qFormat/>
    <w:uiPriority w:val="0"/>
    <w:rPr>
      <w:rFonts w:ascii="Times New Roman" w:hAnsi="Times New Roman" w:eastAsia="宋体" w:cs="Times New Roman"/>
      <w:b/>
    </w:rPr>
  </w:style>
  <w:style w:type="character" w:styleId="41">
    <w:name w:val="page number"/>
    <w:uiPriority w:val="0"/>
    <w:rPr>
      <w:rFonts w:ascii="Times New Roman" w:hAnsi="Times New Roman" w:eastAsia="宋体" w:cs="Times New Roman"/>
    </w:rPr>
  </w:style>
  <w:style w:type="character" w:styleId="42">
    <w:name w:val="FollowedHyperlink"/>
    <w:uiPriority w:val="0"/>
    <w:rPr>
      <w:rFonts w:ascii="Times New Roman" w:hAnsi="Times New Roman" w:eastAsia="宋体" w:cs="Times New Roman"/>
      <w:color w:val="333333"/>
      <w:u w:val="none"/>
    </w:rPr>
  </w:style>
  <w:style w:type="character" w:styleId="43">
    <w:name w:val="Emphasis"/>
    <w:qFormat/>
    <w:uiPriority w:val="0"/>
    <w:rPr>
      <w:rFonts w:ascii="Times New Roman" w:hAnsi="Times New Roman" w:eastAsia="宋体" w:cs="Times New Roman"/>
      <w:i/>
      <w:iCs/>
    </w:rPr>
  </w:style>
  <w:style w:type="character" w:styleId="44">
    <w:name w:val="HTML Definition"/>
    <w:uiPriority w:val="0"/>
    <w:rPr>
      <w:rFonts w:ascii="Times New Roman" w:hAnsi="Times New Roman" w:eastAsia="宋体" w:cs="Times New Roman"/>
    </w:rPr>
  </w:style>
  <w:style w:type="character" w:styleId="45">
    <w:name w:val="HTML Typewriter"/>
    <w:uiPriority w:val="0"/>
    <w:rPr>
      <w:rFonts w:hint="default" w:ascii="monospace" w:hAnsi="monospace" w:eastAsia="monospace" w:cs="monospace"/>
      <w:sz w:val="20"/>
    </w:rPr>
  </w:style>
  <w:style w:type="character" w:styleId="46">
    <w:name w:val="HTML Acronym"/>
    <w:uiPriority w:val="0"/>
    <w:rPr>
      <w:rFonts w:ascii="Times New Roman" w:hAnsi="Times New Roman" w:eastAsia="宋体" w:cs="Times New Roman"/>
    </w:rPr>
  </w:style>
  <w:style w:type="character" w:styleId="47">
    <w:name w:val="HTML Variable"/>
    <w:uiPriority w:val="0"/>
    <w:rPr>
      <w:rFonts w:ascii="Times New Roman" w:hAnsi="Times New Roman" w:eastAsia="宋体" w:cs="Times New Roman"/>
    </w:rPr>
  </w:style>
  <w:style w:type="character" w:styleId="48">
    <w:name w:val="Hyperlink"/>
    <w:uiPriority w:val="0"/>
    <w:rPr>
      <w:rFonts w:ascii="Times New Roman" w:hAnsi="Times New Roman" w:eastAsia="宋体" w:cs="Times New Roman"/>
      <w:color w:val="333333"/>
      <w:u w:val="none"/>
    </w:rPr>
  </w:style>
  <w:style w:type="character" w:styleId="49">
    <w:name w:val="HTML Code"/>
    <w:uiPriority w:val="0"/>
    <w:rPr>
      <w:rFonts w:hint="default" w:ascii="monospace" w:hAnsi="monospace" w:eastAsia="monospace" w:cs="monospace"/>
      <w:sz w:val="20"/>
    </w:rPr>
  </w:style>
  <w:style w:type="character" w:styleId="50">
    <w:name w:val="annotation reference"/>
    <w:uiPriority w:val="0"/>
    <w:rPr>
      <w:rFonts w:ascii="Times New Roman" w:hAnsi="Times New Roman" w:eastAsia="宋体" w:cs="Times New Roman"/>
      <w:sz w:val="21"/>
      <w:szCs w:val="21"/>
    </w:rPr>
  </w:style>
  <w:style w:type="character" w:styleId="51">
    <w:name w:val="HTML Cite"/>
    <w:uiPriority w:val="0"/>
    <w:rPr>
      <w:rFonts w:ascii="Times New Roman" w:hAnsi="Times New Roman" w:eastAsia="宋体" w:cs="Times New Roman"/>
    </w:rPr>
  </w:style>
  <w:style w:type="character" w:styleId="52">
    <w:name w:val="footnote reference"/>
    <w:qFormat/>
    <w:uiPriority w:val="0"/>
    <w:rPr>
      <w:vertAlign w:val="superscript"/>
    </w:rPr>
  </w:style>
  <w:style w:type="character" w:styleId="53">
    <w:name w:val="HTML Keyboard"/>
    <w:uiPriority w:val="0"/>
    <w:rPr>
      <w:rFonts w:hint="default" w:ascii="monospace" w:hAnsi="monospace" w:eastAsia="monospace" w:cs="monospace"/>
      <w:sz w:val="20"/>
    </w:rPr>
  </w:style>
  <w:style w:type="character" w:styleId="54">
    <w:name w:val="HTML Sample"/>
    <w:uiPriority w:val="0"/>
    <w:rPr>
      <w:rFonts w:ascii="monospace" w:hAnsi="monospace" w:eastAsia="monospace" w:cs="monospace"/>
    </w:rPr>
  </w:style>
  <w:style w:type="table" w:styleId="56">
    <w:name w:val="Table Grid"/>
    <w:basedOn w:val="55"/>
    <w:uiPriority w:val="0"/>
    <w:pPr>
      <w:widowControl w:val="0"/>
      <w:jc w:val="both"/>
    </w:pPr>
    <w:rPr>
      <w:rFonts w:ascii="Times New Roman" w:hAnsi="Times New Roman" w:eastAsia="宋体" w:cs="Times New Roman"/>
    </w:rPr>
    <w:tblPr>
      <w:tblStyle w:val="5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7">
    <w:name w:val="正文文字 8"/>
    <w:basedOn w:val="1"/>
    <w:next w:val="1"/>
    <w:uiPriority w:val="0"/>
    <w:pPr>
      <w:ind w:left="240"/>
    </w:pPr>
    <w:rPr>
      <w:rFonts w:ascii="Times New Roman" w:hAnsi="Times New Roman" w:eastAsia="宋体" w:cs="Times New Roman"/>
      <w:sz w:val="16"/>
    </w:rPr>
  </w:style>
  <w:style w:type="paragraph" w:styleId="58">
    <w:name w:val="List Paragraph"/>
    <w:basedOn w:val="1"/>
    <w:qFormat/>
    <w:uiPriority w:val="0"/>
    <w:pPr>
      <w:spacing w:line="360" w:lineRule="auto"/>
      <w:ind w:firstLine="420" w:firstLineChars="200"/>
    </w:pPr>
    <w:rPr>
      <w:rFonts w:ascii="宋体" w:hAnsi="宋体" w:eastAsia="宋体" w:cs="宋体"/>
      <w:sz w:val="24"/>
    </w:rPr>
  </w:style>
  <w:style w:type="paragraph" w:customStyle="1" w:styleId="59">
    <w:name w:val="Table Paragraph"/>
    <w:basedOn w:val="1"/>
    <w:uiPriority w:val="0"/>
    <w:rPr>
      <w:rFonts w:ascii="宋体" w:hAnsi="宋体" w:eastAsia="宋体" w:cs="宋体"/>
      <w:lang w:val="zh-CN" w:bidi="zh-CN"/>
    </w:rPr>
  </w:style>
  <w:style w:type="paragraph" w:customStyle="1" w:styleId="60">
    <w:name w:val="正文文本缩进1"/>
    <w:basedOn w:val="1"/>
    <w:uiPriority w:val="0"/>
    <w:pPr>
      <w:spacing w:after="120" w:afterLines="0"/>
      <w:ind w:left="420" w:leftChars="200"/>
    </w:pPr>
    <w:rPr>
      <w:rFonts w:ascii="Times New Roman" w:hAnsi="Times New Roman" w:eastAsia="宋体" w:cs="Times New Roman"/>
    </w:rPr>
  </w:style>
  <w:style w:type="paragraph" w:customStyle="1" w:styleId="61">
    <w:name w:val="正文首行缩进 21"/>
    <w:basedOn w:val="60"/>
    <w:uiPriority w:val="0"/>
    <w:pPr>
      <w:ind w:firstLine="420" w:firstLineChars="200"/>
    </w:pPr>
    <w:rPr>
      <w:rFonts w:ascii="Times New Roman" w:hAnsi="Times New Roman" w:eastAsia="宋体" w:cs="Times New Roman"/>
    </w:rPr>
  </w:style>
  <w:style w:type="paragraph" w:customStyle="1" w:styleId="62">
    <w:name w:val="节标题"/>
    <w:basedOn w:val="1"/>
    <w:next w:val="1"/>
    <w:uiPriority w:val="0"/>
    <w:pPr>
      <w:widowControl/>
      <w:spacing w:line="289" w:lineRule="atLeast"/>
      <w:jc w:val="center"/>
      <w:textAlignment w:val="baseline"/>
    </w:pPr>
    <w:rPr>
      <w:rFonts w:ascii="Times New Roman" w:hAnsi="Times New Roman" w:eastAsia="宋体" w:cs="Times New Roman"/>
      <w:color w:val="000000"/>
      <w:kern w:val="0"/>
      <w:sz w:val="28"/>
      <w:szCs w:val="20"/>
      <w:u w:val="none" w:color="000000"/>
    </w:rPr>
  </w:style>
  <w:style w:type="paragraph" w:customStyle="1" w:styleId="63">
    <w:name w:val="【正文】"/>
    <w:basedOn w:val="1"/>
    <w:link w:val="116"/>
    <w:uiPriority w:val="0"/>
    <w:pPr>
      <w:spacing w:line="360" w:lineRule="auto"/>
      <w:ind w:firstLine="480" w:firstLineChars="200"/>
    </w:pPr>
    <w:rPr>
      <w:rFonts w:ascii="Times New Roman" w:hAnsi="Times New Roman" w:eastAsia="宋体" w:cs="Times New Roman"/>
      <w:sz w:val="24"/>
      <w:szCs w:val="22"/>
    </w:rPr>
  </w:style>
  <w:style w:type="paragraph" w:customStyle="1" w:styleId="64">
    <w:name w:val="图表"/>
    <w:basedOn w:val="1"/>
    <w:next w:val="1"/>
    <w:link w:val="117"/>
    <w:uiPriority w:val="0"/>
    <w:pPr>
      <w:jc w:val="center"/>
    </w:pPr>
    <w:rPr>
      <w:rFonts w:ascii="Times New Roman" w:hAnsi="Times New Roman" w:eastAsia="宋体" w:cs="Times New Roman"/>
      <w:szCs w:val="21"/>
      <w:lang/>
    </w:rPr>
  </w:style>
  <w:style w:type="paragraph" w:customStyle="1" w:styleId="65">
    <w:name w:val="List Paragraph1"/>
    <w:basedOn w:val="1"/>
    <w:link w:val="124"/>
    <w:uiPriority w:val="0"/>
    <w:pPr>
      <w:spacing w:line="312" w:lineRule="auto"/>
      <w:ind w:firstLine="420" w:firstLineChars="200"/>
    </w:pPr>
    <w:rPr>
      <w:rFonts w:ascii="Calibri" w:hAnsi="Calibri" w:eastAsia="宋体" w:cs="Times New Roman"/>
      <w:szCs w:val="22"/>
    </w:rPr>
  </w:style>
  <w:style w:type="paragraph" w:customStyle="1" w:styleId="66">
    <w:name w:val="Char"/>
    <w:basedOn w:val="1"/>
    <w:next w:val="1"/>
    <w:uiPriority w:val="0"/>
    <w:pPr>
      <w:widowControl/>
      <w:spacing w:line="360" w:lineRule="auto"/>
      <w:jc w:val="left"/>
    </w:pPr>
    <w:rPr>
      <w:rFonts w:ascii="Times New Roman" w:hAnsi="Times New Roman" w:eastAsia="宋体" w:cs="Times New Roman"/>
      <w:kern w:val="0"/>
      <w:szCs w:val="20"/>
      <w:lang w:eastAsia="en-US"/>
    </w:rPr>
  </w:style>
  <w:style w:type="paragraph" w:customStyle="1" w:styleId="67">
    <w:name w:val="p0"/>
    <w:basedOn w:val="1"/>
    <w:uiPriority w:val="0"/>
    <w:pPr>
      <w:widowControl/>
      <w:spacing w:line="365" w:lineRule="atLeast"/>
      <w:ind w:left="1"/>
      <w:textAlignment w:val="bottom"/>
    </w:pPr>
    <w:rPr>
      <w:rFonts w:ascii="Calibri" w:hAnsi="Calibri" w:eastAsia="宋体" w:cs="Times New Roman"/>
      <w:kern w:val="0"/>
      <w:sz w:val="20"/>
      <w:szCs w:val="22"/>
    </w:rPr>
  </w:style>
  <w:style w:type="paragraph" w:customStyle="1" w:styleId="68">
    <w:name w:val="正文正"/>
    <w:basedOn w:val="1"/>
    <w:uiPriority w:val="0"/>
    <w:pPr>
      <w:spacing w:line="560" w:lineRule="exact"/>
      <w:ind w:firstLine="561"/>
    </w:pPr>
    <w:rPr>
      <w:rFonts w:ascii="Calibri" w:hAnsi="Calibri" w:eastAsia="宋体" w:cs="Times New Roman"/>
      <w:sz w:val="28"/>
      <w:szCs w:val="24"/>
    </w:rPr>
  </w:style>
  <w:style w:type="paragraph" w:customStyle="1" w:styleId="69">
    <w:name w:val="（无样式）"/>
    <w:basedOn w:val="1"/>
    <w:uiPriority w:val="0"/>
    <w:pPr>
      <w:widowControl/>
      <w:numPr>
        <w:ilvl w:val="0"/>
        <w:numId w:val="5"/>
      </w:numPr>
      <w:spacing w:line="360" w:lineRule="auto"/>
      <w:ind w:firstLine="0"/>
    </w:pPr>
    <w:rPr>
      <w:rFonts w:ascii="Times New Roman" w:hAnsi="Times New Roman" w:eastAsia="宋体" w:cs="Times New Roman"/>
      <w:sz w:val="24"/>
      <w:szCs w:val="20"/>
    </w:rPr>
  </w:style>
  <w:style w:type="paragraph" w:customStyle="1" w:styleId="70">
    <w:name w:val="_Style 2"/>
    <w:basedOn w:val="1"/>
    <w:uiPriority w:val="0"/>
    <w:rPr>
      <w:rFonts w:ascii="Times New Roman" w:hAnsi="Times New Roman" w:eastAsia="宋体" w:cs="Times New Roman"/>
    </w:rPr>
  </w:style>
  <w:style w:type="paragraph" w:customStyle="1" w:styleId="71">
    <w:name w:val="_Style 4"/>
    <w:basedOn w:val="1"/>
    <w:uiPriority w:val="0"/>
    <w:pPr>
      <w:adjustRightInd w:val="0"/>
      <w:ind w:firstLine="420" w:firstLineChars="200"/>
      <w:jc w:val="left"/>
      <w:textAlignment w:val="baseline"/>
    </w:pPr>
    <w:rPr>
      <w:rFonts w:ascii="Times New Roman" w:hAnsi="Times New Roman" w:eastAsia="宋体" w:cs="Times New Roman"/>
      <w:kern w:val="0"/>
      <w:szCs w:val="20"/>
    </w:rPr>
  </w:style>
  <w:style w:type="paragraph" w:customStyle="1" w:styleId="72">
    <w:name w:val="List Paragraph"/>
    <w:basedOn w:val="1"/>
    <w:uiPriority w:val="0"/>
    <w:pPr>
      <w:spacing w:line="360" w:lineRule="auto"/>
      <w:ind w:firstLine="420"/>
    </w:pPr>
    <w:rPr>
      <w:rFonts w:ascii="Times New Roman" w:hAnsi="Times New Roman" w:eastAsia="宋体" w:cs="Times New Roman"/>
      <w:color w:val="000000"/>
      <w:sz w:val="24"/>
      <w:szCs w:val="21"/>
    </w:rPr>
  </w:style>
  <w:style w:type="paragraph" w:customStyle="1" w:styleId="73">
    <w:name w:val="_Style 48"/>
    <w:basedOn w:val="19"/>
    <w:next w:val="1"/>
    <w:uiPriority w:val="0"/>
    <w:pPr>
      <w:ind w:left="420" w:firstLine="420" w:firstLineChars="200"/>
    </w:pPr>
    <w:rPr>
      <w:rFonts w:ascii="Times New Roman" w:hAnsi="Times New Roman" w:eastAsia="宋体" w:cs="Times New Roman"/>
    </w:rPr>
  </w:style>
  <w:style w:type="paragraph" w:customStyle="1" w:styleId="74">
    <w:name w:val="Heading #1|1"/>
    <w:basedOn w:val="1"/>
    <w:uiPriority w:val="0"/>
    <w:pPr>
      <w:spacing w:before="110" w:after="30"/>
      <w:jc w:val="center"/>
      <w:outlineLvl w:val="0"/>
    </w:pPr>
    <w:rPr>
      <w:rFonts w:ascii="Times New Roman" w:hAnsi="Times New Roman" w:eastAsia="宋体" w:cs="Times New Roman"/>
      <w:sz w:val="42"/>
      <w:szCs w:val="42"/>
      <w:lang w:val="zh-TW" w:eastAsia="zh-TW" w:bidi="zh-TW"/>
    </w:rPr>
  </w:style>
  <w:style w:type="paragraph" w:styleId="75">
    <w:name w:val="No Spacing"/>
    <w:qFormat/>
    <w:uiPriority w:val="0"/>
    <w:pPr>
      <w:widowControl w:val="0"/>
      <w:jc w:val="both"/>
    </w:pPr>
    <w:rPr>
      <w:kern w:val="2"/>
      <w:sz w:val="21"/>
      <w:szCs w:val="22"/>
      <w:lang w:val="en-US" w:eastAsia="zh-CN" w:bidi="ar-SA"/>
    </w:rPr>
  </w:style>
  <w:style w:type="paragraph" w:customStyle="1" w:styleId="76">
    <w:name w:val="列出段落11"/>
    <w:basedOn w:val="1"/>
    <w:uiPriority w:val="0"/>
    <w:pPr>
      <w:spacing w:after="120" w:line="360" w:lineRule="auto"/>
      <w:ind w:firstLine="420" w:firstLineChars="200"/>
    </w:pPr>
    <w:rPr>
      <w:rFonts w:ascii="Calibri" w:hAnsi="Calibri" w:eastAsia="宋体" w:cs="Times New Roman"/>
      <w:szCs w:val="22"/>
    </w:rPr>
  </w:style>
  <w:style w:type="paragraph" w:customStyle="1" w:styleId="77">
    <w:name w:val="my正文"/>
    <w:basedOn w:val="1"/>
    <w:uiPriority w:val="0"/>
    <w:pPr>
      <w:snapToGrid w:val="0"/>
      <w:spacing w:line="360" w:lineRule="auto"/>
      <w:ind w:firstLine="200" w:firstLineChars="200"/>
    </w:pPr>
    <w:rPr>
      <w:rFonts w:ascii="仿宋" w:hAnsi="宋体" w:eastAsia="仿宋" w:cs="Times New Roman"/>
      <w:sz w:val="28"/>
      <w:szCs w:val="24"/>
    </w:rPr>
  </w:style>
  <w:style w:type="paragraph" w:customStyle="1" w:styleId="78">
    <w:name w:val="footer1"/>
    <w:basedOn w:val="1"/>
    <w:uiPriority w:val="0"/>
    <w:pPr>
      <w:tabs>
        <w:tab w:val="center" w:pos="4153"/>
        <w:tab w:val="right" w:pos="8306"/>
      </w:tabs>
      <w:snapToGrid w:val="0"/>
      <w:jc w:val="left"/>
    </w:pPr>
    <w:rPr>
      <w:rFonts w:ascii="Calibri" w:hAnsi="Calibri" w:eastAsia="宋体" w:cs="Times New Roman"/>
      <w:sz w:val="18"/>
    </w:rPr>
  </w:style>
  <w:style w:type="paragraph" w:customStyle="1" w:styleId="79">
    <w:name w:val="列出段落1"/>
    <w:basedOn w:val="1"/>
    <w:uiPriority w:val="0"/>
    <w:pPr>
      <w:ind w:firstLine="420" w:firstLineChars="200"/>
    </w:pPr>
    <w:rPr>
      <w:rFonts w:ascii="Times New Roman" w:hAnsi="Times New Roman" w:eastAsia="宋体" w:cs="Times New Roman"/>
    </w:rPr>
  </w:style>
  <w:style w:type="paragraph" w:customStyle="1" w:styleId="80">
    <w:name w:val="样式1"/>
    <w:basedOn w:val="1"/>
    <w:uiPriority w:val="0"/>
    <w:pPr>
      <w:spacing w:line="360" w:lineRule="auto"/>
      <w:jc w:val="center"/>
    </w:pPr>
    <w:rPr>
      <w:rFonts w:ascii="Times New Roman" w:hAnsi="Times New Roman" w:eastAsia="宋体" w:cs="Times New Roman"/>
      <w:b/>
      <w:sz w:val="30"/>
      <w:szCs w:val="30"/>
    </w:rPr>
  </w:style>
  <w:style w:type="paragraph" w:customStyle="1" w:styleId="81">
    <w:name w:val="正文不加"/>
    <w:basedOn w:val="1"/>
    <w:uiPriority w:val="0"/>
    <w:pPr>
      <w:snapToGrid w:val="0"/>
      <w:spacing w:line="360" w:lineRule="auto"/>
      <w:ind w:firstLine="200" w:firstLineChars="200"/>
    </w:pPr>
    <w:rPr>
      <w:rFonts w:ascii="宋体" w:hAnsi="Times New Roman" w:eastAsia="宋体" w:cs="Times New Roman"/>
      <w:color w:val="000000"/>
      <w:sz w:val="24"/>
      <w:szCs w:val="21"/>
    </w:rPr>
  </w:style>
  <w:style w:type="paragraph" w:customStyle="1" w:styleId="82">
    <w:name w:val="Body text|1"/>
    <w:basedOn w:val="1"/>
    <w:uiPriority w:val="0"/>
    <w:pPr>
      <w:spacing w:line="480" w:lineRule="auto"/>
      <w:ind w:firstLine="400"/>
    </w:pPr>
    <w:rPr>
      <w:rFonts w:ascii="Times New Roman" w:hAnsi="Times New Roman" w:eastAsia="宋体" w:cs="Times New Roman"/>
      <w:sz w:val="26"/>
      <w:szCs w:val="26"/>
      <w:lang w:val="zh-TW" w:eastAsia="zh-TW" w:bidi="zh-TW"/>
    </w:rPr>
  </w:style>
  <w:style w:type="paragraph" w:customStyle="1" w:styleId="83">
    <w:name w:val="标题3-副本"/>
    <w:basedOn w:val="32"/>
    <w:uiPriority w:val="0"/>
    <w:pPr>
      <w:numPr>
        <w:ilvl w:val="0"/>
        <w:numId w:val="0"/>
      </w:numPr>
      <w:ind w:left="840"/>
    </w:pPr>
    <w:rPr>
      <w:rFonts w:ascii="Times New Roman" w:hAnsi="Times New Roman" w:eastAsia="宋体" w:cs="Times New Roman"/>
    </w:rPr>
  </w:style>
  <w:style w:type="paragraph" w:customStyle="1" w:styleId="84">
    <w:name w:val=" Char"/>
    <w:basedOn w:val="1"/>
    <w:uiPriority w:val="0"/>
    <w:rPr>
      <w:rFonts w:ascii="Times New Roman" w:hAnsi="Times New Roman" w:eastAsia="宋体" w:cs="Times New Roman"/>
    </w:rPr>
  </w:style>
  <w:style w:type="paragraph" w:customStyle="1" w:styleId="85">
    <w:name w:val="正文缩进1"/>
    <w:basedOn w:val="1"/>
    <w:next w:val="17"/>
    <w:uiPriority w:val="0"/>
    <w:pPr>
      <w:widowControl w:val="0"/>
      <w:spacing w:line="360" w:lineRule="atLeast"/>
      <w:ind w:firstLine="482"/>
    </w:pPr>
    <w:rPr>
      <w:rFonts w:ascii="Times New Roman" w:hAnsi="Times New Roman" w:eastAsia="宋体" w:cs="Times New Roman"/>
      <w:sz w:val="24"/>
    </w:rPr>
  </w:style>
  <w:style w:type="paragraph" w:customStyle="1" w:styleId="86">
    <w:name w:val="正文 New"/>
    <w:next w:val="85"/>
    <w:uiPriority w:val="0"/>
    <w:pPr>
      <w:widowControl w:val="0"/>
      <w:jc w:val="both"/>
    </w:pPr>
    <w:rPr>
      <w:rFonts w:ascii="Calibri" w:hAnsi="Calibri"/>
      <w:sz w:val="21"/>
      <w:lang w:val="en-US" w:eastAsia="zh-CN" w:bidi="ar-SA"/>
    </w:rPr>
  </w:style>
  <w:style w:type="paragraph" w:customStyle="1" w:styleId="87">
    <w:name w:val=" Char Char Char Char"/>
    <w:basedOn w:val="1"/>
    <w:uiPriority w:val="0"/>
    <w:rPr>
      <w:rFonts w:ascii="Tahoma" w:hAnsi="Tahoma" w:eastAsia="宋体" w:cs="Times New Roman"/>
      <w:sz w:val="24"/>
      <w:szCs w:val="20"/>
    </w:rPr>
  </w:style>
  <w:style w:type="paragraph" w:customStyle="1" w:styleId="88">
    <w:name w:val="列表2"/>
    <w:basedOn w:val="1"/>
    <w:next w:val="1"/>
    <w:uiPriority w:val="0"/>
    <w:pPr>
      <w:numPr>
        <w:ilvl w:val="0"/>
        <w:numId w:val="6"/>
      </w:numPr>
      <w:spacing w:line="200" w:lineRule="atLeast"/>
    </w:pPr>
    <w:rPr>
      <w:rFonts w:ascii="Times New Roman" w:hAnsi="Times New Roman" w:eastAsia="仿宋" w:cs="Times New Roman"/>
      <w:sz w:val="28"/>
    </w:rPr>
  </w:style>
  <w:style w:type="paragraph" w:customStyle="1" w:styleId="89">
    <w:name w:val="Char Char Char Char Char Char Char1 Char"/>
    <w:basedOn w:val="1"/>
    <w:uiPriority w:val="0"/>
    <w:rPr>
      <w:rFonts w:ascii="Tahoma" w:hAnsi="Tahoma" w:eastAsia="宋体" w:cs="Times New Roman"/>
      <w:sz w:val="24"/>
      <w:szCs w:val="20"/>
    </w:rPr>
  </w:style>
  <w:style w:type="paragraph" w:customStyle="1" w:styleId="90">
    <w:name w:val="标题4"/>
    <w:basedOn w:val="1"/>
    <w:uiPriority w:val="0"/>
    <w:pPr>
      <w:numPr>
        <w:ilvl w:val="0"/>
        <w:numId w:val="7"/>
      </w:numPr>
      <w:spacing w:line="360" w:lineRule="auto"/>
      <w:ind w:left="720" w:leftChars="300"/>
      <w:jc w:val="left"/>
    </w:pPr>
    <w:rPr>
      <w:rFonts w:ascii="宋体" w:hAnsi="宋体" w:eastAsia="宋体" w:cs="Times New Roman"/>
      <w:sz w:val="18"/>
      <w:szCs w:val="18"/>
    </w:rPr>
  </w:style>
  <w:style w:type="paragraph" w:customStyle="1" w:styleId="91">
    <w:name w:val="无间隔1"/>
    <w:basedOn w:val="1"/>
    <w:uiPriority w:val="0"/>
    <w:pPr>
      <w:widowControl w:val="0"/>
      <w:adjustRightInd/>
      <w:snapToGrid/>
      <w:spacing w:after="0" w:line="400" w:lineRule="exact"/>
      <w:jc w:val="both"/>
    </w:pPr>
    <w:rPr>
      <w:rFonts w:ascii="Times New Roman" w:hAnsi="Times New Roman" w:eastAsia="宋体" w:cs="Times New Roman"/>
      <w:kern w:val="2"/>
      <w:sz w:val="24"/>
      <w:szCs w:val="24"/>
    </w:rPr>
  </w:style>
  <w:style w:type="paragraph" w:customStyle="1" w:styleId="92">
    <w:name w:val="列出段落2"/>
    <w:basedOn w:val="1"/>
    <w:uiPriority w:val="0"/>
    <w:pPr>
      <w:ind w:firstLine="420" w:firstLineChars="200"/>
    </w:pPr>
    <w:rPr>
      <w:rFonts w:ascii="Calibri" w:hAnsi="Calibri" w:eastAsia="宋体" w:cs="Times New Roman"/>
      <w:szCs w:val="22"/>
    </w:rPr>
  </w:style>
  <w:style w:type="paragraph" w:customStyle="1" w:styleId="93">
    <w:name w:val="样式3"/>
    <w:basedOn w:val="1"/>
    <w:uiPriority w:val="0"/>
    <w:pPr>
      <w:spacing w:line="400" w:lineRule="exact"/>
      <w:ind w:firstLine="420" w:firstLineChars="200"/>
    </w:pPr>
    <w:rPr>
      <w:rFonts w:ascii="宋体" w:hAnsi="宋体" w:eastAsia="宋体" w:cs="Times New Roman"/>
    </w:rPr>
  </w:style>
  <w:style w:type="paragraph" w:customStyle="1" w:styleId="94">
    <w:name w:val="正常段落"/>
    <w:uiPriority w:val="0"/>
    <w:pPr>
      <w:widowControl w:val="0"/>
      <w:spacing w:before="240" w:after="240" w:line="360" w:lineRule="auto"/>
      <w:ind w:firstLine="200" w:firstLineChars="200"/>
    </w:pPr>
    <w:rPr>
      <w:rFonts w:ascii="宋体" w:hAnsi="宋体" w:eastAsia="仿宋_GB2312"/>
      <w:kern w:val="2"/>
      <w:sz w:val="28"/>
      <w:szCs w:val="24"/>
      <w:lang w:val="en-US" w:eastAsia="zh-CN" w:bidi="ar-SA"/>
    </w:rPr>
  </w:style>
  <w:style w:type="paragraph" w:customStyle="1" w:styleId="95">
    <w:name w:val="Default"/>
    <w:uiPriority w:val="0"/>
    <w:pPr>
      <w:widowControl w:val="0"/>
      <w:autoSpaceDE w:val="0"/>
      <w:autoSpaceDN w:val="0"/>
      <w:adjustRightInd w:val="0"/>
    </w:pPr>
    <w:rPr>
      <w:rFonts w:ascii="宋体" w:hAnsi="宋体" w:cs="宋体"/>
      <w:color w:val="000000"/>
      <w:sz w:val="24"/>
      <w:szCs w:val="24"/>
      <w:lang w:val="en-US" w:eastAsia="zh-CN" w:bidi="ar-SA"/>
    </w:rPr>
  </w:style>
  <w:style w:type="paragraph" w:customStyle="1" w:styleId="96">
    <w:name w:val="l正文"/>
    <w:uiPriority w:val="0"/>
    <w:pPr>
      <w:widowControl w:val="0"/>
      <w:spacing w:line="300" w:lineRule="auto"/>
      <w:ind w:firstLine="200" w:firstLineChars="200"/>
      <w:jc w:val="both"/>
    </w:pPr>
    <w:rPr>
      <w:rFonts w:ascii="楷体_GB2312" w:hAnsi="Times" w:eastAsia="楷体_GB2312"/>
      <w:kern w:val="2"/>
      <w:sz w:val="24"/>
      <w:szCs w:val="24"/>
      <w:lang w:val="en-US" w:eastAsia="zh-CN" w:bidi="ar-SA"/>
    </w:rPr>
  </w:style>
  <w:style w:type="paragraph" w:customStyle="1" w:styleId="97">
    <w:name w:val="Body Text First Indent"/>
    <w:basedOn w:val="14"/>
    <w:next w:val="1"/>
    <w:uiPriority w:val="0"/>
    <w:pPr>
      <w:ind w:firstLine="420" w:firstLineChars="100"/>
    </w:pPr>
    <w:rPr>
      <w:rFonts w:ascii="Times New Roman" w:hAnsi="Times New Roman" w:eastAsia="宋体" w:cs="Times New Roman"/>
    </w:rPr>
  </w:style>
  <w:style w:type="character" w:customStyle="1" w:styleId="98">
    <w:name w:val="标题 1 字符"/>
    <w:link w:val="2"/>
    <w:uiPriority w:val="0"/>
    <w:rPr>
      <w:rFonts w:ascii="Times New Roman" w:hAnsi="Times New Roman" w:eastAsia="宋体" w:cs="Times New Roman"/>
      <w:b/>
      <w:bCs/>
      <w:kern w:val="44"/>
      <w:sz w:val="44"/>
      <w:szCs w:val="44"/>
    </w:rPr>
  </w:style>
  <w:style w:type="character" w:customStyle="1" w:styleId="99">
    <w:name w:val="标题 3 字符"/>
    <w:link w:val="4"/>
    <w:uiPriority w:val="0"/>
    <w:rPr>
      <w:rFonts w:ascii="Times New Roman" w:hAnsi="Times New Roman" w:eastAsia="宋体" w:cs="Times New Roman"/>
      <w:b/>
      <w:bCs/>
      <w:color w:val="000000"/>
      <w:sz w:val="32"/>
      <w:szCs w:val="32"/>
      <w:u w:val="none" w:color="000000"/>
      <w:lang w:bidi="ar-SA"/>
    </w:rPr>
  </w:style>
  <w:style w:type="character" w:customStyle="1" w:styleId="100">
    <w:name w:val="标题 4 字符"/>
    <w:link w:val="5"/>
    <w:uiPriority w:val="0"/>
    <w:rPr>
      <w:rFonts w:ascii="Arial" w:hAnsi="Arial" w:eastAsia="黑体" w:cs="Times New Roman"/>
      <w:b/>
      <w:bCs/>
      <w:color w:val="000000"/>
      <w:sz w:val="28"/>
      <w:szCs w:val="28"/>
      <w:u w:val="none" w:color="000000"/>
      <w:lang w:val="en-US" w:eastAsia="zh-CN" w:bidi="ar-SA"/>
    </w:rPr>
  </w:style>
  <w:style w:type="character" w:customStyle="1" w:styleId="101">
    <w:name w:val="标题 5 字符"/>
    <w:link w:val="6"/>
    <w:uiPriority w:val="0"/>
    <w:rPr>
      <w:rFonts w:ascii="Times New Roman" w:hAnsi="Times New Roman" w:eastAsia="宋体" w:cs="Times New Roman"/>
      <w:b/>
      <w:bCs/>
      <w:kern w:val="2"/>
      <w:sz w:val="28"/>
      <w:szCs w:val="28"/>
    </w:rPr>
  </w:style>
  <w:style w:type="character" w:customStyle="1" w:styleId="102">
    <w:name w:val="标题 6 字符"/>
    <w:link w:val="7"/>
    <w:uiPriority w:val="0"/>
    <w:rPr>
      <w:rFonts w:ascii="Cambria" w:hAnsi="Cambria" w:eastAsia="宋体" w:cs="Times New Roman"/>
      <w:b/>
      <w:bCs/>
      <w:kern w:val="2"/>
      <w:sz w:val="24"/>
      <w:szCs w:val="24"/>
    </w:rPr>
  </w:style>
  <w:style w:type="character" w:customStyle="1" w:styleId="103">
    <w:name w:val="标题 7 字符"/>
    <w:link w:val="8"/>
    <w:uiPriority w:val="0"/>
    <w:rPr>
      <w:rFonts w:ascii="Times New Roman" w:hAnsi="Times New Roman" w:eastAsia="宋体" w:cs="Times New Roman"/>
      <w:b/>
      <w:bCs/>
      <w:kern w:val="2"/>
      <w:sz w:val="24"/>
      <w:szCs w:val="24"/>
    </w:rPr>
  </w:style>
  <w:style w:type="character" w:customStyle="1" w:styleId="104">
    <w:name w:val="批注文字 字符"/>
    <w:link w:val="11"/>
    <w:uiPriority w:val="0"/>
    <w:rPr>
      <w:rFonts w:ascii="Times New Roman" w:hAnsi="Times New Roman" w:eastAsia="宋体" w:cs="Times New Roman"/>
      <w:kern w:val="2"/>
      <w:sz w:val="21"/>
      <w:szCs w:val="24"/>
    </w:rPr>
  </w:style>
  <w:style w:type="character" w:customStyle="1" w:styleId="105">
    <w:name w:val="正文文本 字符"/>
    <w:link w:val="14"/>
    <w:uiPriority w:val="0"/>
    <w:rPr>
      <w:rFonts w:ascii="Times New Roman" w:hAnsi="Times New Roman" w:eastAsia="宋体" w:cs="Times New Roman"/>
      <w:kern w:val="2"/>
      <w:sz w:val="21"/>
      <w:szCs w:val="24"/>
    </w:rPr>
  </w:style>
  <w:style w:type="character" w:customStyle="1" w:styleId="106">
    <w:name w:val="正文文本缩进 字符"/>
    <w:link w:val="19"/>
    <w:uiPriority w:val="0"/>
    <w:rPr>
      <w:rFonts w:ascii="Times New Roman" w:hAnsi="Times New Roman" w:eastAsia="宋体" w:cs="Times New Roman"/>
      <w:kern w:val="2"/>
      <w:sz w:val="21"/>
      <w:szCs w:val="24"/>
    </w:rPr>
  </w:style>
  <w:style w:type="character" w:customStyle="1" w:styleId="107">
    <w:name w:val="纯文本 字符"/>
    <w:link w:val="24"/>
    <w:uiPriority w:val="0"/>
    <w:rPr>
      <w:rFonts w:ascii="宋体" w:hAnsi="Times New Roman" w:eastAsia="宋体" w:cs="Times New Roman"/>
      <w:color w:val="000000"/>
      <w:kern w:val="2"/>
      <w:sz w:val="21"/>
      <w:u w:val="none" w:color="000000"/>
      <w:lang w:val="en-US" w:eastAsia="zh-CN" w:bidi="ar-SA"/>
    </w:rPr>
  </w:style>
  <w:style w:type="character" w:customStyle="1" w:styleId="108">
    <w:name w:val="日期 字符"/>
    <w:link w:val="25"/>
    <w:uiPriority w:val="0"/>
    <w:rPr>
      <w:rFonts w:ascii="Arial" w:hAnsi="Arial" w:eastAsia="仿宋_GB2312" w:cs="Times New Roman"/>
      <w:color w:val="000000"/>
      <w:kern w:val="2"/>
      <w:sz w:val="32"/>
      <w:u w:val="none" w:color="000000"/>
    </w:rPr>
  </w:style>
  <w:style w:type="character" w:customStyle="1" w:styleId="109">
    <w:name w:val="正文文本缩进 2 字符"/>
    <w:link w:val="26"/>
    <w:uiPriority w:val="0"/>
    <w:rPr>
      <w:rFonts w:ascii="Times New Roman" w:hAnsi="Times New Roman" w:eastAsia="宋体" w:cs="Times New Roman"/>
      <w:kern w:val="2"/>
      <w:sz w:val="21"/>
      <w:szCs w:val="24"/>
    </w:rPr>
  </w:style>
  <w:style w:type="character" w:customStyle="1" w:styleId="110">
    <w:name w:val="批注框文本 字符"/>
    <w:link w:val="27"/>
    <w:uiPriority w:val="0"/>
    <w:rPr>
      <w:rFonts w:ascii="Times New Roman" w:hAnsi="Times New Roman" w:eastAsia="宋体" w:cs="Times New Roman"/>
      <w:kern w:val="2"/>
      <w:sz w:val="18"/>
      <w:szCs w:val="18"/>
    </w:rPr>
  </w:style>
  <w:style w:type="character" w:customStyle="1" w:styleId="111">
    <w:name w:val="批注主题 字符"/>
    <w:link w:val="10"/>
    <w:uiPriority w:val="0"/>
    <w:rPr>
      <w:rFonts w:ascii="Times New Roman" w:hAnsi="Times New Roman" w:eastAsia="宋体" w:cs="Times New Roman"/>
      <w:b/>
      <w:bCs/>
      <w:kern w:val="2"/>
      <w:sz w:val="21"/>
      <w:szCs w:val="24"/>
    </w:rPr>
  </w:style>
  <w:style w:type="character" w:customStyle="1" w:styleId="112">
    <w:name w:val="正文首行缩进 2 字符"/>
    <w:link w:val="29"/>
    <w:uiPriority w:val="0"/>
    <w:rPr>
      <w:rFonts w:ascii="Times New Roman" w:hAnsi="Times New Roman" w:eastAsia="宋体" w:cs="Times New Roman"/>
    </w:rPr>
  </w:style>
  <w:style w:type="character" w:customStyle="1" w:styleId="113">
    <w:name w:val="NormalCharacter"/>
    <w:uiPriority w:val="0"/>
    <w:rPr>
      <w:rFonts w:ascii="Times New Roman" w:hAnsi="Times New Roman" w:eastAsia="宋体" w:cs="Times New Roman"/>
      <w:kern w:val="2"/>
      <w:sz w:val="21"/>
      <w:szCs w:val="24"/>
      <w:lang w:val="en-US" w:eastAsia="zh-CN" w:bidi="ar-SA"/>
    </w:rPr>
  </w:style>
  <w:style w:type="character" w:customStyle="1" w:styleId="114">
    <w:name w:val="gpa"/>
    <w:uiPriority w:val="0"/>
    <w:rPr>
      <w:rFonts w:ascii="Arial" w:hAnsi="Arial" w:eastAsia="宋体" w:cs="Arial"/>
      <w:sz w:val="15"/>
      <w:szCs w:val="15"/>
    </w:rPr>
  </w:style>
  <w:style w:type="character" w:customStyle="1" w:styleId="115">
    <w:name w:val="layui-this"/>
    <w:uiPriority w:val="0"/>
    <w:rPr>
      <w:rFonts w:ascii="Times New Roman" w:hAnsi="Times New Roman" w:eastAsia="宋体" w:cs="Times New Roman"/>
      <w:bdr w:val="single" w:color="EEEEEE" w:sz="6" w:space="0"/>
      <w:shd w:val="clear" w:color="auto" w:fill="FFFFFF"/>
    </w:rPr>
  </w:style>
  <w:style w:type="character" w:customStyle="1" w:styleId="116">
    <w:name w:val="【正文】 Char"/>
    <w:link w:val="63"/>
    <w:uiPriority w:val="0"/>
    <w:rPr>
      <w:rFonts w:ascii="Times New Roman" w:hAnsi="Times New Roman" w:eastAsia="宋体" w:cs="DokChampa"/>
      <w:kern w:val="2"/>
      <w:sz w:val="24"/>
      <w:szCs w:val="22"/>
    </w:rPr>
  </w:style>
  <w:style w:type="character" w:customStyle="1" w:styleId="117">
    <w:name w:val="图表 Char"/>
    <w:link w:val="64"/>
    <w:uiPriority w:val="0"/>
    <w:rPr>
      <w:rFonts w:ascii="Times New Roman" w:hAnsi="Times New Roman" w:eastAsia="宋体" w:cs="Times New Roman"/>
      <w:kern w:val="2"/>
      <w:sz w:val="21"/>
      <w:szCs w:val="21"/>
      <w:lang/>
    </w:rPr>
  </w:style>
  <w:style w:type="character" w:customStyle="1" w:styleId="118">
    <w:name w:val="displayarti"/>
    <w:uiPriority w:val="0"/>
    <w:rPr>
      <w:rFonts w:ascii="Times New Roman" w:hAnsi="Times New Roman" w:eastAsia="宋体" w:cs="Times New Roman"/>
      <w:color w:val="FFFFFF"/>
      <w:shd w:val="clear" w:color="auto" w:fill="A00000"/>
    </w:rPr>
  </w:style>
  <w:style w:type="character" w:customStyle="1" w:styleId="119">
    <w:name w:val="first-child"/>
    <w:uiPriority w:val="0"/>
    <w:rPr>
      <w:rFonts w:ascii="Times New Roman" w:hAnsi="Times New Roman" w:eastAsia="宋体" w:cs="Times New Roman"/>
    </w:rPr>
  </w:style>
  <w:style w:type="character" w:customStyle="1" w:styleId="120">
    <w:name w:val="apple-converted-space"/>
    <w:uiPriority w:val="0"/>
    <w:rPr>
      <w:rFonts w:ascii="Times New Roman" w:hAnsi="Times New Roman" w:eastAsia="宋体" w:cs="Times New Roman"/>
    </w:rPr>
  </w:style>
  <w:style w:type="character" w:customStyle="1" w:styleId="121">
    <w:name w:val="selected"/>
    <w:uiPriority w:val="0"/>
    <w:rPr>
      <w:rFonts w:ascii="Times New Roman" w:hAnsi="Times New Roman" w:eastAsia="宋体" w:cs="Times New Roman"/>
      <w:shd w:val="clear" w:color="auto" w:fill="B00006"/>
    </w:rPr>
  </w:style>
  <w:style w:type="character" w:customStyle="1" w:styleId="122">
    <w:name w:val="font71"/>
    <w:uiPriority w:val="0"/>
    <w:rPr>
      <w:rFonts w:hint="default" w:ascii="Times New Roman" w:hAnsi="Times New Roman" w:eastAsia="宋体" w:cs="Times New Roman"/>
      <w:color w:val="000000"/>
      <w:sz w:val="21"/>
      <w:szCs w:val="21"/>
      <w:u w:val="none"/>
    </w:rPr>
  </w:style>
  <w:style w:type="character" w:customStyle="1" w:styleId="123">
    <w:name w:val="font41"/>
    <w:uiPriority w:val="0"/>
    <w:rPr>
      <w:rFonts w:hint="default" w:ascii="Times New Roman" w:hAnsi="Times New Roman" w:eastAsia="宋体" w:cs="Times New Roman"/>
      <w:color w:val="000000"/>
      <w:sz w:val="21"/>
      <w:szCs w:val="21"/>
      <w:u w:val="none"/>
    </w:rPr>
  </w:style>
  <w:style w:type="character" w:customStyle="1" w:styleId="124">
    <w:name w:val="列出段落 Char"/>
    <w:aliases w:val="符号列表 Char,正文段落1 Char"/>
    <w:link w:val="65"/>
    <w:uiPriority w:val="0"/>
    <w:rPr>
      <w:rFonts w:ascii="Calibri" w:hAnsi="Calibri" w:eastAsia="宋体" w:cs="Times New Roman"/>
      <w:kern w:val="2"/>
      <w:sz w:val="21"/>
      <w:szCs w:val="22"/>
      <w:lang w:val="en-US" w:eastAsia="zh-CN" w:bidi="ar-SA"/>
    </w:rPr>
  </w:style>
  <w:style w:type="character" w:customStyle="1" w:styleId="125">
    <w:name w:val="font21"/>
    <w:uiPriority w:val="0"/>
    <w:rPr>
      <w:rFonts w:hint="eastAsia" w:ascii="微软雅黑" w:hAnsi="微软雅黑" w:eastAsia="微软雅黑" w:cs="微软雅黑"/>
      <w:color w:val="000000"/>
      <w:sz w:val="28"/>
      <w:szCs w:val="28"/>
      <w:u w:val="none"/>
    </w:rPr>
  </w:style>
  <w:style w:type="character" w:customStyle="1" w:styleId="126">
    <w:name w:val="font11"/>
    <w:uiPriority w:val="0"/>
    <w:rPr>
      <w:rFonts w:hint="eastAsia" w:ascii="宋体" w:hAnsi="宋体" w:eastAsia="宋体" w:cs="宋体"/>
      <w:color w:val="000000"/>
      <w:sz w:val="28"/>
      <w:szCs w:val="28"/>
      <w:u w:val="none"/>
    </w:rPr>
  </w:style>
  <w:style w:type="character" w:customStyle="1" w:styleId="127">
    <w:name w:val="ca-4"/>
    <w:uiPriority w:val="0"/>
    <w:rPr>
      <w:rFonts w:ascii="Times New Roman" w:hAnsi="Times New Roman" w:eastAsia="宋体" w:cs="Times New Roman"/>
    </w:rPr>
  </w:style>
  <w:style w:type="table" w:customStyle="1" w:styleId="128">
    <w:name w:val="Table Normal"/>
    <w:uiPriority w:val="0"/>
    <w:rPr>
      <w:lang w:val="en-US" w:eastAsia="zh-CN" w:bidi="ar-SA"/>
    </w:rPr>
    <w:tblPr>
      <w:tblStyle w:val="55"/>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31</Pages>
  <Words>14413</Words>
  <Characters>15284</Characters>
  <Lines>330</Lines>
  <Paragraphs>92</Paragraphs>
  <TotalTime>0</TotalTime>
  <ScaleCrop>false</ScaleCrop>
  <LinksUpToDate>false</LinksUpToDate>
  <CharactersWithSpaces>17460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2024-06-05T03:46:00Z</dcterms:created>
  <dc:creator>陈倩倩</dc:creator>
  <cp:lastModifiedBy>admin</cp:lastModifiedBy>
  <cp:lastPrinted>2024-06-07T08:40:00Z</cp:lastPrinted>
  <dcterms:modified xsi:type="dcterms:W3CDTF">2024-09-14T00:19:59Z</dcterms:modified>
  <dc:title>滁州市人力资源和社会保障信息中心信息网络设备采购及安装项目</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DCB69481C1B74DA3B38ACE8E6998952D_13</vt:lpwstr>
  </property>
</Properties>
</file>