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滁州市第一人民医院与国家传染病监测平台对接联调服务项目（二次）</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CZYY-2024-04</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2024</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9</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07C0BF59">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28633C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5C8F5D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auto"/>
          <w:kern w:val="2"/>
          <w:sz w:val="24"/>
          <w:szCs w:val="24"/>
          <w:highlight w:val="none"/>
          <w:u w:val="single"/>
          <w:lang w:val="en-US" w:eastAsia="zh-CN" w:bidi="ar"/>
        </w:rPr>
        <w:t>滁州市第一人民医院与国家传染病监测平台对接联调服务项目（二次）</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024</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年9月25日17点00分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（北京时间）前递交投标文件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EDAE7C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4" w:name="_Toc28359079"/>
      <w:bookmarkEnd w:id="4"/>
      <w:bookmarkStart w:id="5" w:name="_Toc35393621"/>
      <w:bookmarkEnd w:id="5"/>
      <w:bookmarkStart w:id="6" w:name="_Toc28359002"/>
      <w:bookmarkEnd w:id="6"/>
      <w:bookmarkStart w:id="7" w:name="_Toc58430305"/>
      <w:bookmarkEnd w:id="7"/>
      <w:bookmarkStart w:id="8" w:name="_Toc35393790"/>
      <w:bookmarkEnd w:id="8"/>
      <w:bookmarkStart w:id="9" w:name="_Hlk243792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一、项目基本情况</w:t>
      </w:r>
      <w:bookmarkEnd w:id="9"/>
    </w:p>
    <w:p w14:paraId="20E7C36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项目编号：CZYY-2024-04</w:t>
      </w:r>
    </w:p>
    <w:p w14:paraId="2F527EC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项目名称：滁州市第一人民医院与国家传染病监测平台对接联调服务项目（二次）</w:t>
      </w:r>
    </w:p>
    <w:p w14:paraId="6BB0BCE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预算金额：4万元</w:t>
      </w:r>
    </w:p>
    <w:p w14:paraId="0C8D55A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最高限价：4万元</w:t>
      </w:r>
    </w:p>
    <w:p w14:paraId="1ED31EB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采购需求：根据“国家疾控局综合司关于做好国家传染病智能监测预警前置软件服务器软硬件环境配置的通知”的文件要求，我院高度重视前置软件部署工作，前期已完成配置前置软件部署运行所需软硬件环境，目前需要采购医院与国家传染病监测平台对接联调服务，完成部署中涉及大量的软件联调联测工作，实现对接国家传染病智能监测预警系统，提升传染病的监测和预警能力。</w:t>
      </w:r>
    </w:p>
    <w:p w14:paraId="1A3841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合同履行期限：不高于90个日历天。</w:t>
      </w:r>
    </w:p>
    <w:p w14:paraId="3566AFD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本项目不接受联合体投标。</w:t>
      </w:r>
    </w:p>
    <w:p w14:paraId="543B7E0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0" w:name="_Toc35393622"/>
      <w:bookmarkEnd w:id="10"/>
      <w:bookmarkStart w:id="11" w:name="_Toc58430306"/>
      <w:bookmarkEnd w:id="11"/>
      <w:bookmarkStart w:id="12" w:name="_Toc28359003"/>
      <w:bookmarkEnd w:id="12"/>
      <w:bookmarkStart w:id="13" w:name="_Toc35393791"/>
      <w:bookmarkEnd w:id="13"/>
      <w:bookmarkStart w:id="14" w:name="_Toc2835908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二、申请人的资格要求</w:t>
      </w:r>
      <w:bookmarkEnd w:id="14"/>
    </w:p>
    <w:p w14:paraId="591A595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1.满足《中华人民共和国政府采购法》第二十二条规定；</w:t>
      </w:r>
    </w:p>
    <w:p w14:paraId="1215AB2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w:t>
      </w:r>
    </w:p>
    <w:p w14:paraId="6D5A10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3.本项目的特定资格要求：</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无</w:t>
      </w:r>
    </w:p>
    <w:p w14:paraId="6F0014B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4.信誉要求：投标人不得存在以下情形：</w:t>
      </w:r>
    </w:p>
    <w:p w14:paraId="0473F8C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①投标人被人民法院列入失信被执行人的；</w:t>
      </w:r>
    </w:p>
    <w:p w14:paraId="5F43180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②投标人或其法定代表人或拟派项目经理（项目负责人）前三年有行贿犯罪行为的；</w:t>
      </w:r>
    </w:p>
    <w:p w14:paraId="00D4273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③投标人被市场监督管理部门列入经营异常名录或者严重违法企业名单，且未被移除的；</w:t>
      </w:r>
    </w:p>
    <w:p w14:paraId="724FA821">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④投标人被税务部门列入重大税收违法案件当事人的；</w:t>
      </w:r>
    </w:p>
    <w:p w14:paraId="35F2DD4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⑤投标人被政府采购监管部门列入政府采购严重违法失信行为记录名单的；</w:t>
      </w:r>
    </w:p>
    <w:p w14:paraId="33E9D7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⑥在“信用中国”网站上披露仍在公示期的严重失信行为的。</w:t>
      </w:r>
    </w:p>
    <w:p w14:paraId="328726F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5.投标人所属分公司、办事处等分支机构存在第4款信誉要求①-⑥项情形之一的，接受投标人参加本项目。</w:t>
      </w:r>
    </w:p>
    <w:p w14:paraId="21B389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备注：第4、5条按照“关于联合惩戒失信行为加强信用查询管理的通知”查询或承诺。</w:t>
      </w:r>
    </w:p>
    <w:p w14:paraId="032BA39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三、获取招标文件</w:t>
      </w:r>
      <w:bookmarkEnd w:id="19"/>
    </w:p>
    <w:p w14:paraId="0D56AC9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2024年9月18日至2024年9月25日</w:t>
      </w:r>
    </w:p>
    <w:p w14:paraId="2CF3D82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地点：滁州市第一人民医院网</w:t>
      </w:r>
    </w:p>
    <w:p w14:paraId="3415430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方式：网上下载</w:t>
      </w:r>
    </w:p>
    <w:p w14:paraId="2CD844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售价：0元</w:t>
      </w:r>
    </w:p>
    <w:p w14:paraId="593790E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0" w:name="_Toc28359005"/>
      <w:bookmarkEnd w:id="20"/>
      <w:bookmarkStart w:id="21" w:name="_Toc35393793"/>
      <w:bookmarkEnd w:id="21"/>
      <w:bookmarkStart w:id="22" w:name="_Toc28359082"/>
      <w:bookmarkEnd w:id="22"/>
      <w:bookmarkStart w:id="23" w:name="_Toc35393624"/>
      <w:bookmarkEnd w:id="23"/>
      <w:bookmarkStart w:id="24" w:name="_Toc58430308"/>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四、提交投标文件</w:t>
      </w:r>
      <w:bookmarkEnd w:id="2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截止时间和地点</w:t>
      </w:r>
    </w:p>
    <w:p w14:paraId="175DBEC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2024年9月25日17点00分（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29B5156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p w14:paraId="1823F57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5" w:name="_Toc35393794"/>
      <w:bookmarkEnd w:id="25"/>
      <w:bookmarkStart w:id="26" w:name="_Toc28359007"/>
      <w:bookmarkEnd w:id="26"/>
      <w:bookmarkStart w:id="27" w:name="_Toc58430309"/>
      <w:bookmarkEnd w:id="27"/>
      <w:bookmarkStart w:id="28" w:name="_Toc35393625"/>
      <w:bookmarkEnd w:id="28"/>
      <w:bookmarkStart w:id="29" w:name="_Toc2835908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五、公告期限</w:t>
      </w:r>
      <w:bookmarkEnd w:id="29"/>
    </w:p>
    <w:p w14:paraId="62F5525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自本公告发布之日起5个工作日。</w:t>
      </w:r>
    </w:p>
    <w:p w14:paraId="5B1242C0">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六、其他补充事宜</w:t>
      </w:r>
    </w:p>
    <w:p w14:paraId="1C015DE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无</w:t>
      </w:r>
    </w:p>
    <w:p w14:paraId="2CCEA81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w:t>
      </w:r>
      <w:bookmarkEnd w:id="32"/>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对本次招标提出询问，请按以下方式联系</w:t>
      </w:r>
    </w:p>
    <w:p w14:paraId="1693DD8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1.采购人信息</w:t>
      </w:r>
    </w:p>
    <w:p w14:paraId="7078850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滁州市第一人民医院</w:t>
      </w:r>
    </w:p>
    <w:p w14:paraId="5B4861DE">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滁州市醉翁西路369号</w:t>
      </w:r>
    </w:p>
    <w:p w14:paraId="43C1E07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招标办、信息科</w:t>
      </w:r>
    </w:p>
    <w:p w14:paraId="78C5C5A3">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0550-3526032、0550-35260399</w:t>
      </w:r>
    </w:p>
    <w:p w14:paraId="085E29B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2.采购代理机构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信息</w:t>
      </w:r>
    </w:p>
    <w:p w14:paraId="3084C70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安徽百士德工程咨询有限公司</w:t>
      </w:r>
    </w:p>
    <w:p w14:paraId="417799A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滁州市会峰西路72-11号 </w:t>
      </w:r>
    </w:p>
    <w:p w14:paraId="4273F747">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王力</w:t>
      </w:r>
    </w:p>
    <w:p w14:paraId="1784369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0550-3011399、13955028781 </w:t>
      </w:r>
    </w:p>
    <w:p w14:paraId="725A5DFC">
      <w:pPr>
        <w:pStyle w:val="9"/>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11657343">
      <w:pPr>
        <w:pStyle w:val="9"/>
        <w:rPr>
          <w:rFonts w:hint="eastAsia" w:ascii="宋体" w:hAnsi="宋体" w:eastAsia="宋体" w:cs="@仿宋_GB2312"/>
          <w:color w:val="auto"/>
          <w:kern w:val="2"/>
          <w:sz w:val="24"/>
          <w:szCs w:val="24"/>
          <w:highlight w:val="none"/>
          <w:u w:val="single"/>
          <w:lang w:val="en-US" w:eastAsia="zh-CN" w:bidi="ar"/>
        </w:rPr>
      </w:pPr>
    </w:p>
    <w:p w14:paraId="5C25AC9E">
      <w:pPr>
        <w:pStyle w:val="9"/>
        <w:rPr>
          <w:rFonts w:hint="eastAsia" w:ascii="宋体" w:hAnsi="宋体" w:eastAsia="宋体" w:cs="@仿宋_GB2312"/>
          <w:color w:val="auto"/>
          <w:kern w:val="2"/>
          <w:sz w:val="24"/>
          <w:szCs w:val="24"/>
          <w:highlight w:val="none"/>
          <w:u w:val="single"/>
          <w:lang w:val="en-US" w:eastAsia="zh-CN" w:bidi="ar"/>
        </w:rPr>
      </w:pPr>
    </w:p>
    <w:p w14:paraId="60CF7BDD">
      <w:pPr>
        <w:pStyle w:val="9"/>
        <w:rPr>
          <w:rFonts w:hint="eastAsia" w:ascii="宋体" w:hAnsi="宋体" w:eastAsia="宋体" w:cs="@仿宋_GB2312"/>
          <w:color w:val="auto"/>
          <w:kern w:val="2"/>
          <w:sz w:val="24"/>
          <w:szCs w:val="24"/>
          <w:highlight w:val="none"/>
          <w:u w:val="single"/>
          <w:lang w:val="en-US" w:eastAsia="zh-CN" w:bidi="ar"/>
        </w:rPr>
      </w:pPr>
    </w:p>
    <w:p w14:paraId="3C41297E">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3114"/>
      <w:bookmarkStart w:id="34"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3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3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3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0"/>
                <w:highlight w:val="none"/>
                <w14:textFill>
                  <w14:solidFill>
                    <w14:schemeClr w14:val="tx1"/>
                  </w14:solidFill>
                </w14:textFill>
              </w:rPr>
              <w:t>不组织</w:t>
            </w:r>
            <w:r>
              <w:rPr>
                <w:rFonts w:hint="eastAsia" w:ascii="宋体" w:hAnsi="宋体" w:eastAsia="宋体"/>
                <w:color w:val="000000" w:themeColor="text1"/>
                <w:sz w:val="24"/>
                <w:szCs w:val="20"/>
                <w:highlight w:val="none"/>
                <w:lang w:val="en-US" w:eastAsia="zh-CN"/>
                <w14:textFill>
                  <w14:solidFill>
                    <w14:schemeClr w14:val="tx1"/>
                  </w14:solidFill>
                </w14:textFill>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eastAsia="宋体"/>
                <w:color w:val="000000" w:themeColor="text1"/>
                <w:sz w:val="24"/>
                <w:szCs w:val="20"/>
                <w:highlight w:val="none"/>
                <w14:textFill>
                  <w14:solidFill>
                    <w14:schemeClr w14:val="tx1"/>
                  </w14:solidFill>
                </w14:textFill>
              </w:rPr>
              <w:t>□</w:t>
            </w:r>
            <w:r>
              <w:rPr>
                <w:rFonts w:hint="eastAsia" w:ascii="宋体" w:hAnsi="宋体" w:eastAsia="宋体"/>
                <w:bCs/>
                <w:color w:val="000000" w:themeColor="text1"/>
                <w:sz w:val="24"/>
                <w:szCs w:val="20"/>
                <w:highlight w:val="none"/>
                <w14:textFill>
                  <w14:solidFill>
                    <w14:schemeClr w14:val="tx1"/>
                  </w14:solidFill>
                </w14:textFill>
              </w:rPr>
              <w:t>统一组织</w:t>
            </w:r>
            <w:r>
              <w:rPr>
                <w:rFonts w:hint="eastAsia" w:ascii="宋体" w:hAnsi="宋体" w:eastAsia="宋体"/>
                <w:bCs/>
                <w:color w:val="000000" w:themeColor="text1"/>
                <w:sz w:val="24"/>
                <w:szCs w:val="20"/>
                <w:highlight w:val="none"/>
                <w:lang w:val="en-US" w:eastAsia="zh-CN"/>
                <w14:textFill>
                  <w14:solidFill>
                    <w14:schemeClr w14:val="tx1"/>
                  </w14:solidFill>
                </w14:textFill>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时间：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月</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日</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时</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地点：</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联系人及联系电话：</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05D0E66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如投标人未参加采购人统一组织的现场考察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2024</w:t>
            </w:r>
            <w:r>
              <w:rPr>
                <w:rFonts w:hint="default" w:ascii="宋体" w:hAnsi="宋体" w:eastAsia="宋体"/>
                <w:b w:val="0"/>
                <w:color w:val="000000" w:themeColor="text1"/>
                <w:sz w:val="24"/>
                <w:highlight w:val="none"/>
                <w:u w:val="single"/>
                <w14:textFill>
                  <w14:solidFill>
                    <w14:schemeClr w14:val="tx1"/>
                  </w14:solidFill>
                </w14:textFill>
              </w:rPr>
              <w:t xml:space="preserve"> </w:t>
            </w:r>
            <w:r>
              <w:rPr>
                <w:rFonts w:hint="default"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9</w:t>
            </w:r>
            <w:r>
              <w:rPr>
                <w:rFonts w:hint="default"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24</w:t>
            </w:r>
            <w:bookmarkStart w:id="222" w:name="_GoBack"/>
            <w:bookmarkEnd w:id="222"/>
            <w:r>
              <w:rPr>
                <w:rFonts w:hint="default"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hint="default"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120D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7BC2179">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12.3</w:t>
            </w:r>
          </w:p>
        </w:tc>
        <w:tc>
          <w:tcPr>
            <w:tcW w:w="2033" w:type="dxa"/>
            <w:vAlign w:val="center"/>
          </w:tcPr>
          <w:p w14:paraId="790460FC">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提交投标文件截止时间和地点</w:t>
            </w:r>
          </w:p>
        </w:tc>
        <w:tc>
          <w:tcPr>
            <w:tcW w:w="5618" w:type="dxa"/>
            <w:vAlign w:val="center"/>
          </w:tcPr>
          <w:p w14:paraId="30DC4AD1">
            <w:pPr>
              <w:keepNext w:val="0"/>
              <w:keepLines w:val="0"/>
              <w:widowControl w:val="0"/>
              <w:suppressLineNumbers w:val="0"/>
              <w:wordWrap w:val="0"/>
              <w:autoSpaceDE w:val="0"/>
              <w:autoSpaceDN/>
              <w:spacing w:before="0" w:beforeAutospacing="0" w:after="0" w:afterAutospacing="0" w:line="360" w:lineRule="auto"/>
              <w:ind w:left="0" w:right="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2024年9月25日17点00分（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34CCE05F">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p w14:paraId="6FAE57F8">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u w:val="single"/>
              </w:rPr>
            </w:pP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b w:val="0"/>
                <w:color w:val="auto"/>
                <w:sz w:val="24"/>
                <w:szCs w:val="20"/>
                <w:highlight w:val="none"/>
                <w:u w:val="single"/>
                <w:lang w:val="en-US" w:eastAsia="zh-CN"/>
              </w:rPr>
              <w:t>对小型和微型企业产品的价格给予10%的扣除后参与评审；其评审价=投标报价*90%；中小型企业的划型标准执行《政府采购促进中小企业发展管理办法》（财库﹝2020﹞46 号）号文件，若上述企业中标，中标价（合同价）以其有效投标报价为准；上述企业由评标委员会依据投标人提供相关声明认定；对于同时属于小微企业、监狱企业或残疾人福利性单位的，不重复进行价格扣除；</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）中小企业声明函；（如有）</w:t>
            </w:r>
          </w:p>
          <w:p w14:paraId="30BC8AC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F5246E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750元</w:t>
            </w:r>
            <w:r>
              <w:rPr>
                <w:rFonts w:hint="eastAsia" w:ascii="宋体" w:hAnsi="宋体" w:eastAsia="宋体" w:cs="宋体"/>
                <w:b/>
                <w:bCs/>
                <w:color w:val="000000"/>
                <w:sz w:val="24"/>
                <w:szCs w:val="24"/>
                <w:u w:val="single"/>
              </w:rPr>
              <w:t>（</w:t>
            </w:r>
            <w:r>
              <w:rPr>
                <w:rFonts w:hint="eastAsia" w:ascii="宋体" w:hAnsi="宋体" w:eastAsia="宋体" w:cs="宋体"/>
                <w:color w:val="000000"/>
                <w:sz w:val="24"/>
                <w:szCs w:val="24"/>
                <w:u w:val="single"/>
              </w:rPr>
              <w:t>评审费另计，以实际发生为准）</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3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r>
              <w:rPr>
                <w:rFonts w:hint="eastAsia" w:ascii="宋体" w:hAnsi="宋体" w:eastAsia="宋体" w:cs="@仿宋_GB2312"/>
                <w:b w:val="0"/>
                <w:bCs/>
                <w:color w:val="000000" w:themeColor="text1"/>
                <w:kern w:val="0"/>
                <w:sz w:val="24"/>
                <w:szCs w:val="28"/>
                <w:highlight w:val="none"/>
                <w:u w:val="single"/>
                <w:lang w:val="en-US" w:eastAsia="zh-CN" w:bidi="ar-SA"/>
                <w14:textFill>
                  <w14:solidFill>
                    <w14:schemeClr w14:val="tx1"/>
                  </w14:solidFill>
                </w14:textFill>
              </w:rPr>
              <w:t>、</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none"/>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0C7F5246">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14880"/>
      <w:bookmarkStart w:id="3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203B1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84E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1500AF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投标文件</w:t>
      </w:r>
      <w:r>
        <w:rPr>
          <w:rFonts w:hint="eastAsia" w:asciiTheme="minorEastAsia" w:hAnsiTheme="minorEastAsia" w:eastAsiaTheme="minorEastAsia"/>
          <w:b/>
          <w:color w:val="auto"/>
          <w:sz w:val="24"/>
          <w:highlight w:val="none"/>
        </w:rPr>
        <w:t>的</w:t>
      </w:r>
      <w:r>
        <w:rPr>
          <w:rFonts w:hint="eastAsia" w:asciiTheme="minorEastAsia" w:hAnsiTheme="minorEastAsia" w:eastAsiaTheme="minorEastAsia"/>
          <w:b/>
          <w:color w:val="auto"/>
          <w:sz w:val="24"/>
          <w:highlight w:val="none"/>
          <w:lang w:val="en-US" w:eastAsia="zh-CN"/>
        </w:rPr>
        <w:t>密封、</w:t>
      </w:r>
      <w:r>
        <w:rPr>
          <w:rFonts w:hint="eastAsia" w:asciiTheme="minorEastAsia" w:hAnsiTheme="minorEastAsia" w:eastAsiaTheme="minorEastAsia"/>
          <w:b/>
          <w:color w:val="auto"/>
          <w:sz w:val="24"/>
          <w:highlight w:val="none"/>
        </w:rPr>
        <w:t>递交、修改与撤回</w:t>
      </w:r>
    </w:p>
    <w:p w14:paraId="318F1039">
      <w:pPr>
        <w:spacing w:line="360" w:lineRule="auto"/>
        <w:ind w:firstLine="435"/>
        <w:outlineLvl w:val="9"/>
        <w:rPr>
          <w:rFonts w:hint="eastAsia" w:ascii="宋体" w:hAnsi="宋体" w:cs="宋体"/>
          <w:color w:val="auto"/>
          <w:szCs w:val="21"/>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的份数和签署</w:t>
      </w:r>
    </w:p>
    <w:p w14:paraId="495F96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份数：一式</w:t>
      </w:r>
      <w:r>
        <w:rPr>
          <w:rFonts w:hint="eastAsia" w:asciiTheme="minorEastAsia" w:hAnsiTheme="minorEastAsia" w:eastAsiaTheme="minorEastAsia"/>
          <w:color w:val="auto"/>
          <w:sz w:val="24"/>
          <w:highlight w:val="none"/>
          <w:lang w:val="en-US" w:eastAsia="zh-CN"/>
        </w:rPr>
        <w:t>三</w:t>
      </w:r>
      <w:r>
        <w:rPr>
          <w:rFonts w:hint="eastAsia" w:asciiTheme="minorEastAsia" w:hAnsiTheme="minorEastAsia" w:eastAsiaTheme="minorEastAsia"/>
          <w:color w:val="auto"/>
          <w:sz w:val="24"/>
          <w:highlight w:val="none"/>
        </w:rPr>
        <w:t>份，正本一份，副本</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份。</w:t>
      </w:r>
    </w:p>
    <w:p w14:paraId="1A333DA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的正本和副本均需打印或使用不褪色的蓝、黑墨水笔书写，字迹应清晰易于辩认，并应在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封面的右上角清楚地注明“正本”或“副本”。正本和副本如有不一致之处，以正本为准。</w:t>
      </w:r>
    </w:p>
    <w:p w14:paraId="64094A3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0BF121D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应当将资格标正本、副本密封在资格标袋内；商务标正本、副本密封在商务标袋内。</w:t>
      </w:r>
    </w:p>
    <w:p w14:paraId="305AF87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384A666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应当将资格标正本、副本密封在资格标袋内；商务标正本、副本密封在商务标袋内。</w:t>
      </w:r>
    </w:p>
    <w:p w14:paraId="73F89D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w:t>
      </w:r>
    </w:p>
    <w:p w14:paraId="2F29646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须知前附表规定的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w:t>
      </w:r>
    </w:p>
    <w:p w14:paraId="6102CF5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的地点：见</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w:t>
      </w:r>
    </w:p>
    <w:p w14:paraId="37460EE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须知前附表另有规定外，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不予退还。</w:t>
      </w:r>
    </w:p>
    <w:p w14:paraId="15C991B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逾期送达的或者未送达指定地点的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人不予受理。</w:t>
      </w:r>
    </w:p>
    <w:p w14:paraId="7F6B7DA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12.4</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的补充、修改与撤回</w:t>
      </w:r>
    </w:p>
    <w:p w14:paraId="581D58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在本章规定的</w:t>
      </w:r>
      <w:r>
        <w:rPr>
          <w:rFonts w:hint="eastAsia" w:asciiTheme="minorEastAsia" w:hAnsiTheme="minorEastAsia" w:eastAsiaTheme="minorEastAsia"/>
          <w:color w:val="auto"/>
          <w:sz w:val="24"/>
          <w:highlight w:val="none"/>
          <w:lang w:val="en-US" w:eastAsia="zh-CN"/>
        </w:rPr>
        <w:t>投标文件投标</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可以修改或撤回已递交的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，但应以书面形式通知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w:t>
      </w:r>
    </w:p>
    <w:p w14:paraId="13F8B4C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修改或撤回已递交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的书面通知应按照本章的要求签字或盖章。</w:t>
      </w:r>
    </w:p>
    <w:p w14:paraId="629AD6D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人自收到</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书面撤回通知之日起5日内退还已收取的</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保证金</w:t>
      </w:r>
      <w:r>
        <w:rPr>
          <w:rFonts w:hint="eastAsia" w:asciiTheme="minorEastAsia" w:hAnsiTheme="minorEastAsia" w:eastAsiaTheme="minorEastAsia"/>
          <w:color w:val="auto"/>
          <w:sz w:val="24"/>
          <w:highlight w:val="none"/>
        </w:rPr>
        <w:t>。</w:t>
      </w:r>
    </w:p>
    <w:p w14:paraId="0043BB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修改的内容为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的组成部分。</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3B6DC2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国家企业信用信息公示系统网站（www.gsxt.gov.cn）查询相关投标人信用记录，并对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国家企业信用信息公示系统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网站（www.gsxt.gov.cn）被市场监督管理部门列入经营异常名录或者严重违法企业名单</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lang w:val="en-US" w:eastAsia="zh-CN"/>
        </w:rPr>
        <w:t>未被移除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764352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582C4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服务要求、服务时间、服务标准</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2583662"/>
      <w:bookmarkStart w:id="4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FC6096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1F6C8B0">
      <w:pPr>
        <w:spacing w:line="360" w:lineRule="auto"/>
        <w:ind w:firstLine="435"/>
        <w:rPr>
          <w:rFonts w:hint="eastAsia" w:ascii="宋体" w:hAnsi="宋体" w:eastAsia="宋体" w:cs="宋体"/>
          <w:color w:val="auto"/>
          <w:sz w:val="24"/>
          <w:szCs w:val="24"/>
          <w:highlight w:val="none"/>
        </w:rPr>
      </w:pPr>
      <w:bookmarkStart w:id="45" w:name="_Toc2554"/>
      <w:bookmarkStart w:id="46" w:name="_Toc3215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6BB36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p>
    <w:p w14:paraId="6651D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4F6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BA0D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EAD2E3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5"/>
      <w:bookmarkEnd w:id="46"/>
    </w:p>
    <w:tbl>
      <w:tblPr>
        <w:tblStyle w:val="25"/>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06"/>
        <w:gridCol w:w="5834"/>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4F1908A">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1" w:type="pct"/>
            <w:vAlign w:val="center"/>
          </w:tcPr>
          <w:p w14:paraId="2EBE912C">
            <w:pPr>
              <w:pStyle w:val="3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2" w:type="pct"/>
            <w:vAlign w:val="center"/>
          </w:tcPr>
          <w:p w14:paraId="76106510">
            <w:pPr>
              <w:pStyle w:val="3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2DDD446F">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1" w:type="pct"/>
            <w:vAlign w:val="center"/>
          </w:tcPr>
          <w:p w14:paraId="5ACFC523">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2" w:type="pct"/>
            <w:vAlign w:val="center"/>
          </w:tcPr>
          <w:p w14:paraId="271B25AD">
            <w:pPr>
              <w:keepNext w:val="0"/>
              <w:keepLines w:val="0"/>
              <w:widowControl w:val="0"/>
              <w:suppressLineNumbers w:val="0"/>
              <w:spacing w:before="0" w:beforeAutospacing="0" w:after="0" w:afterAutospacing="0" w:line="360" w:lineRule="exact"/>
              <w:ind w:left="0" w:right="0"/>
              <w:jc w:val="left"/>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auto"/>
                <w:kern w:val="0"/>
                <w:sz w:val="24"/>
                <w:szCs w:val="28"/>
                <w:highlight w:val="none"/>
                <w:lang w:val="en-US" w:eastAsia="zh-CN" w:bidi="ar-SA"/>
              </w:rPr>
              <w:t>项目验收合格后一次性付款。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34B7412">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1" w:type="pct"/>
            <w:vAlign w:val="center"/>
          </w:tcPr>
          <w:p w14:paraId="37706F0C">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3492" w:type="pct"/>
            <w:vAlign w:val="center"/>
          </w:tcPr>
          <w:p w14:paraId="668E9057">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A2A1A09">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1" w:type="pct"/>
            <w:vAlign w:val="center"/>
          </w:tcPr>
          <w:p w14:paraId="596BA647">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492" w:type="pct"/>
            <w:vAlign w:val="center"/>
          </w:tcPr>
          <w:p w14:paraId="2EA475B5">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不高于90个日历天。</w:t>
            </w:r>
          </w:p>
        </w:tc>
      </w:tr>
      <w:tr w14:paraId="7E51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B62B26A">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81" w:type="pct"/>
            <w:vAlign w:val="center"/>
          </w:tcPr>
          <w:p w14:paraId="37B8B20C">
            <w:pPr>
              <w:pStyle w:val="3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本项目采购标的名称及所属行业</w:t>
            </w:r>
          </w:p>
        </w:tc>
        <w:tc>
          <w:tcPr>
            <w:tcW w:w="3492" w:type="pct"/>
            <w:vAlign w:val="center"/>
          </w:tcPr>
          <w:p w14:paraId="7FC63560">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标的名称：医院与国家传染病监测平台对接联调服务</w:t>
            </w:r>
          </w:p>
          <w:p w14:paraId="31C375E7">
            <w:pPr>
              <w:keepNext w:val="0"/>
              <w:keepLines w:val="0"/>
              <w:widowControl w:val="0"/>
              <w:suppressLineNumbers w:val="0"/>
              <w:spacing w:before="0" w:beforeAutospacing="0" w:after="0" w:afterAutospacing="0" w:line="360" w:lineRule="exact"/>
              <w:ind w:left="0" w:right="0"/>
              <w:jc w:val="left"/>
              <w:rPr>
                <w:rFonts w:hint="eastAsia" w:ascii="宋体" w:hAnsi="宋体" w:eastAsia="宋体"/>
                <w:b w:val="0"/>
                <w:color w:val="auto"/>
                <w:sz w:val="24"/>
                <w:szCs w:val="20"/>
                <w:highlight w:val="none"/>
                <w:lang w:eastAsia="zh-CN"/>
              </w:rPr>
            </w:pPr>
            <w:r>
              <w:rPr>
                <w:rFonts w:hint="eastAsia" w:ascii="宋体" w:hAnsi="宋体" w:eastAsia="宋体" w:cs="@仿宋_GB2312"/>
                <w:b/>
                <w:bCs w:val="0"/>
                <w:color w:val="auto"/>
                <w:kern w:val="0"/>
                <w:sz w:val="24"/>
                <w:szCs w:val="28"/>
                <w:highlight w:val="none"/>
                <w:lang w:val="en-US" w:eastAsia="zh-CN" w:bidi="ar-SA"/>
              </w:rPr>
              <w:t>所属行业：软件和信息技术服务业</w:t>
            </w:r>
          </w:p>
        </w:tc>
      </w:tr>
    </w:tbl>
    <w:p w14:paraId="48D0067A">
      <w:pPr>
        <w:numPr>
          <w:ilvl w:val="0"/>
          <w:numId w:val="1"/>
        </w:numPr>
        <w:spacing w:line="360" w:lineRule="auto"/>
        <w:ind w:firstLine="437"/>
        <w:outlineLvl w:val="1"/>
        <w:rPr>
          <w:rFonts w:hint="eastAsia" w:ascii="宋体" w:hAnsi="宋体" w:eastAsia="宋体"/>
          <w:b/>
          <w:color w:val="auto"/>
          <w:sz w:val="24"/>
          <w:szCs w:val="18"/>
          <w:highlight w:val="none"/>
        </w:rPr>
      </w:pPr>
      <w:bookmarkStart w:id="47" w:name="_Toc7421"/>
      <w:bookmarkStart w:id="48" w:name="_Toc4843"/>
      <w:r>
        <w:rPr>
          <w:rFonts w:hint="eastAsia" w:ascii="宋体" w:hAnsi="宋体" w:eastAsia="宋体"/>
          <w:b/>
          <w:color w:val="auto"/>
          <w:sz w:val="24"/>
          <w:szCs w:val="18"/>
          <w:highlight w:val="none"/>
        </w:rPr>
        <w:t>项目概况</w:t>
      </w:r>
    </w:p>
    <w:p w14:paraId="4F969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根据“国家疾控局综合司关于做好国家传染病智能监测预警前置软件服务器软硬件环境配置的通知”的文件要求，我院高度重视前置软件部署工作，前期已完成配置前置软件部署运行所需软硬件环境，目前需要采购医院与国家传染病监测平台对接联调服务，完成部署中涉及大量的软件联调联测工作，实现对接国家传染病智能监测预警系统，提升传染病的监测和预警能力。</w:t>
      </w:r>
    </w:p>
    <w:bookmarkEnd w:id="47"/>
    <w:bookmarkEnd w:id="48"/>
    <w:p w14:paraId="7E4D8891">
      <w:pPr>
        <w:numPr>
          <w:ilvl w:val="0"/>
          <w:numId w:val="1"/>
        </w:numPr>
        <w:spacing w:line="360" w:lineRule="exact"/>
        <w:ind w:left="0" w:leftChars="0" w:firstLine="437" w:firstLineChars="0"/>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服务需求</w:t>
      </w:r>
    </w:p>
    <w:p w14:paraId="42F25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1.配合医院完成院内信息系统与国家传染病智能监测预警前置软件的对接指导培训工作；</w:t>
      </w:r>
    </w:p>
    <w:p w14:paraId="334E68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2.协助医院完成国家传染病智能监测预警前置软件原厂最新版本与医院远程联通调试工作；</w:t>
      </w:r>
    </w:p>
    <w:p w14:paraId="45E09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3.协助医院完成国家疾控局综合司关于部署国家传染病智能监测预警前置软件相关的考核任务；</w:t>
      </w:r>
    </w:p>
    <w:p w14:paraId="42BAD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4.配合完成医院账号申请、测试、转正、培训等流程；</w:t>
      </w:r>
    </w:p>
    <w:p w14:paraId="71866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5.协助医院完成考核周期（2024－2025年度）内对国家传染病监测预警前置软件的运行状态持续监控、持续版本升级、持续备份管理和问题及时处理；</w:t>
      </w:r>
    </w:p>
    <w:p w14:paraId="15ACD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5、验收标准：完成医院信息系统（包括但不限定于HIS系统、电子病历系统等）和国家传染病监测平台对接，数据上传到国家传染病监测平台。</w:t>
      </w:r>
    </w:p>
    <w:p w14:paraId="0A178795">
      <w:pPr>
        <w:spacing w:line="360" w:lineRule="auto"/>
        <w:ind w:firstLine="437"/>
        <w:outlineLvl w:val="1"/>
        <w:rPr>
          <w:rFonts w:hint="eastAsia" w:ascii="宋体" w:hAnsi="宋体" w:eastAsia="宋体"/>
          <w:b/>
          <w:bCs/>
          <w:color w:val="auto"/>
          <w:sz w:val="24"/>
          <w:szCs w:val="18"/>
          <w:highlight w:val="none"/>
        </w:rPr>
      </w:pPr>
      <w:bookmarkStart w:id="49" w:name="_Toc14698"/>
      <w:bookmarkStart w:id="50" w:name="_Toc15293"/>
      <w:r>
        <w:rPr>
          <w:rFonts w:hint="eastAsia" w:ascii="宋体" w:hAnsi="宋体" w:eastAsia="宋体"/>
          <w:b/>
          <w:bCs/>
          <w:color w:val="auto"/>
          <w:sz w:val="24"/>
          <w:szCs w:val="18"/>
          <w:highlight w:val="none"/>
        </w:rPr>
        <w:t>四、其他要求</w:t>
      </w:r>
      <w:bookmarkEnd w:id="49"/>
      <w:bookmarkEnd w:id="50"/>
    </w:p>
    <w:p w14:paraId="424BB4EF">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无</w:t>
      </w: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1" w:name="_Toc4328"/>
      <w:r>
        <w:rPr>
          <w:rFonts w:hint="eastAsia" w:asciiTheme="minorEastAsia" w:hAnsiTheme="minorEastAsia" w:eastAsiaTheme="minorEastAsia"/>
          <w:b/>
          <w:color w:val="auto"/>
          <w:sz w:val="28"/>
          <w:highlight w:val="none"/>
        </w:rPr>
        <w:t>第四章  评标方法和标准（最低评标价法）</w:t>
      </w:r>
      <w:bookmarkEnd w:id="51"/>
    </w:p>
    <w:p w14:paraId="7702A9BB">
      <w:pPr>
        <w:spacing w:line="360" w:lineRule="auto"/>
        <w:ind w:firstLine="437"/>
        <w:outlineLvl w:val="1"/>
        <w:rPr>
          <w:rFonts w:asciiTheme="minorEastAsia" w:hAnsiTheme="minorEastAsia" w:eastAsiaTheme="minorEastAsia"/>
          <w:b/>
          <w:color w:val="auto"/>
          <w:sz w:val="24"/>
          <w:highlight w:val="none"/>
        </w:rPr>
      </w:pPr>
      <w:bookmarkStart w:id="52" w:name="_Toc22115"/>
      <w:bookmarkStart w:id="53" w:name="_Toc6560"/>
      <w:r>
        <w:rPr>
          <w:rFonts w:hint="eastAsia" w:asciiTheme="minorEastAsia" w:hAnsiTheme="minorEastAsia" w:eastAsiaTheme="minorEastAsia"/>
          <w:b/>
          <w:color w:val="auto"/>
          <w:sz w:val="24"/>
          <w:highlight w:val="none"/>
        </w:rPr>
        <w:t>一、总则</w:t>
      </w:r>
      <w:bookmarkEnd w:id="52"/>
      <w:bookmarkEnd w:id="53"/>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56"/>
        <w:gridCol w:w="1899"/>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3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1353B032">
            <w:pPr>
              <w:pStyle w:val="2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tcBorders>
              <w:bottom w:val="single" w:color="auto" w:sz="4" w:space="0"/>
            </w:tcBorders>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tcBorders>
              <w:bottom w:val="single" w:color="auto" w:sz="4" w:space="0"/>
            </w:tcBorders>
            <w:vAlign w:val="center"/>
          </w:tcPr>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6F058705">
      <w:pPr>
        <w:spacing w:line="360" w:lineRule="auto"/>
        <w:ind w:firstLine="435"/>
        <w:rPr>
          <w:rFonts w:asciiTheme="minorEastAsia" w:hAnsiTheme="minorEastAsia" w:eastAsiaTheme="minorEastAsia"/>
          <w:color w:val="auto"/>
          <w:sz w:val="24"/>
          <w:highlight w:val="none"/>
        </w:rPr>
      </w:pPr>
      <w:bookmarkStart w:id="56"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7"/>
        <w:gridCol w:w="3128"/>
        <w:gridCol w:w="2514"/>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3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7" w:name="_Toc4682"/>
    </w:p>
    <w:p w14:paraId="6DF7D26B">
      <w:pPr>
        <w:widowControl/>
        <w:jc w:val="center"/>
        <w:rPr>
          <w:rFonts w:hint="eastAsia" w:asciiTheme="minorEastAsia" w:hAnsiTheme="minorEastAsia" w:eastAsiaTheme="minorEastAsia"/>
          <w:b/>
          <w:color w:val="auto"/>
          <w:sz w:val="28"/>
          <w:highlight w:val="none"/>
        </w:rPr>
      </w:pPr>
    </w:p>
    <w:p w14:paraId="46DC868A">
      <w:pPr>
        <w:widowControl/>
        <w:jc w:val="center"/>
        <w:rPr>
          <w:rFonts w:hint="eastAsia" w:asciiTheme="minorEastAsia" w:hAnsiTheme="minorEastAsia" w:eastAsiaTheme="minorEastAsia"/>
          <w:b/>
          <w:color w:val="auto"/>
          <w:sz w:val="28"/>
          <w:highlight w:val="none"/>
        </w:rPr>
      </w:pPr>
    </w:p>
    <w:p w14:paraId="5FF8AB03">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345BA685">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58" w:name="_Toc3714"/>
      <w:bookmarkStart w:id="59" w:name="_Toc22492"/>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58"/>
    </w:p>
    <w:p w14:paraId="2659C614">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60"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（服务类）</w:t>
      </w:r>
      <w:bookmarkEnd w:id="60"/>
    </w:p>
    <w:p w14:paraId="7C0E3B04">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26F1570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19E80FC4">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DF53E6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1" w:name="_Toc2449"/>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61"/>
    </w:p>
    <w:p w14:paraId="2935A5AC">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B58C18D">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572B7A97">
      <w:pPr>
        <w:pStyle w:val="9"/>
      </w:pPr>
    </w:p>
    <w:p w14:paraId="4D790568">
      <w:pPr>
        <w:pStyle w:val="9"/>
      </w:pPr>
    </w:p>
    <w:p w14:paraId="69DA923C">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滁州市第一人民医院与国家传染病监测平台对接联调服务项目（二次）</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40F35104">
      <w:pPr>
        <w:spacing w:before="120" w:line="480" w:lineRule="auto"/>
        <w:ind w:left="96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CZYY-2024-04</w:t>
      </w:r>
    </w:p>
    <w:p w14:paraId="65F36574">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滁州市第一人民医院</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61E2BB6C">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412A51D9">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p>
    <w:p w14:paraId="5BE5603F">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年</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月</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日</w:t>
      </w:r>
    </w:p>
    <w:p w14:paraId="7162D9C0">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5EEEA8D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滁州市第一人民医院</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滁州市第一人民医院与国家传染病监测平台对接联调服务项目（二次）</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54CEC52E">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953C665">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2" w:name="_Toc24059"/>
      <w:bookmarkStart w:id="63" w:name="_Toc3029"/>
      <w:bookmarkStart w:id="64" w:name="_Toc223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合同组成部分</w:t>
      </w:r>
      <w:bookmarkEnd w:id="62"/>
      <w:bookmarkEnd w:id="63"/>
      <w:bookmarkEnd w:id="64"/>
    </w:p>
    <w:p w14:paraId="5C7ED34D">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8E4D58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1797A0A8">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2F6A2846">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02374F99">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670F6FD3">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481EF95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5" w:name="_Toc6773"/>
      <w:bookmarkStart w:id="66" w:name="_Toc22185"/>
      <w:bookmarkStart w:id="67" w:name="_Toc2918"/>
      <w:bookmarkStart w:id="68" w:name="_Toc18585"/>
      <w:bookmarkStart w:id="69" w:name="_Toc631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65"/>
      <w:bookmarkEnd w:id="66"/>
      <w:bookmarkEnd w:id="67"/>
      <w:bookmarkEnd w:id="68"/>
      <w:bookmarkEnd w:id="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p>
    <w:p w14:paraId="2CAD7F32">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1.2.1服务</w:t>
      </w:r>
      <w:r>
        <w:rPr>
          <w:rFonts w:cs="Times New Roman" w:asciiTheme="minorEastAsia" w:hAnsiTheme="minorEastAsia" w:eastAsiaTheme="minorEastAsia"/>
          <w:color w:val="000000" w:themeColor="text1"/>
          <w:sz w:val="24"/>
          <w:szCs w:val="24"/>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滁州市第一人民医院与国家传染病监测平台对接联调服务项目（二次）</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FA032A4">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1.2.2服务内容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A90547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00EC2C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0" w:name="_Toc23292"/>
      <w:bookmarkStart w:id="71" w:name="_Toc21551"/>
      <w:bookmarkStart w:id="72" w:name="_Toc2163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70"/>
      <w:bookmarkEnd w:id="71"/>
      <w:bookmarkEnd w:id="72"/>
    </w:p>
    <w:p w14:paraId="6741F0F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592D21D">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1A2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855AACC">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default"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39A2E202">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2754C49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r>
              <w:rPr>
                <w:rFonts w:hint="default" w:cs="Times New Roman" w:asciiTheme="minorEastAsia" w:hAnsiTheme="minorEastAsia" w:eastAsiaTheme="minorEastAsia"/>
                <w:color w:val="000000" w:themeColor="text1"/>
                <w:sz w:val="24"/>
                <w:szCs w:val="24"/>
                <w14:textFill>
                  <w14:solidFill>
                    <w14:schemeClr w14:val="tx1"/>
                  </w14:solidFill>
                </w14:textFill>
              </w:rPr>
              <w:t>分项价格</w:t>
            </w:r>
          </w:p>
        </w:tc>
      </w:tr>
      <w:tr w14:paraId="09D5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3302662">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1768D77E">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7D764DFD">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22BB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2B5120C">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6AF523BF">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0995ED9D">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5FBE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77753A1">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default"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7F711465">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381F784">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4CA3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0A4FC51">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3F48979B">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3A1D558D">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28A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40C8C85">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755235AE">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000000" w:themeColor="text1"/>
                <w:sz w:val="24"/>
                <w:szCs w:val="24"/>
                <w14:textFill>
                  <w14:solidFill>
                    <w14:schemeClr w14:val="tx1"/>
                  </w14:solidFill>
                </w14:textFill>
              </w:rPr>
            </w:pPr>
          </w:p>
        </w:tc>
      </w:tr>
    </w:tbl>
    <w:p w14:paraId="7CE069ED">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3" w:name="_Toc1814"/>
      <w:bookmarkStart w:id="74" w:name="_Toc22618"/>
      <w:bookmarkStart w:id="75" w:name="_Toc1034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73"/>
      <w:bookmarkEnd w:id="74"/>
      <w:bookmarkEnd w:id="75"/>
    </w:p>
    <w:p w14:paraId="6D0894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项目验收合格后一次性付款。</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C44021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53AF9A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6" w:name="_Toc32071"/>
      <w:bookmarkStart w:id="77" w:name="_Toc19304"/>
      <w:bookmarkStart w:id="78" w:name="_Toc284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、地点和方式</w:t>
      </w:r>
      <w:bookmarkEnd w:id="76"/>
      <w:bookmarkEnd w:id="77"/>
      <w:bookmarkEnd w:id="78"/>
    </w:p>
    <w:p w14:paraId="25986D88">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1.5.1服务期限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644296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1.5.2服务地点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EA8CA8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228275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9" w:name="_Toc27250"/>
      <w:bookmarkStart w:id="80" w:name="_Toc19554"/>
      <w:bookmarkStart w:id="81" w:name="_Toc2142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79"/>
      <w:bookmarkEnd w:id="80"/>
      <w:bookmarkEnd w:id="81"/>
    </w:p>
    <w:p w14:paraId="3657194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7CE76A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2E943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77BEE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0897E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FF2DF30">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2AA8070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42F4B23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2" w:name="_Toc28375"/>
      <w:bookmarkStart w:id="83" w:name="_Toc16021"/>
      <w:bookmarkStart w:id="84" w:name="_Toc1558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82"/>
      <w:bookmarkEnd w:id="83"/>
      <w:bookmarkEnd w:id="84"/>
    </w:p>
    <w:p w14:paraId="4E70998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7A53BA1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7604454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7F8D2B9C">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5" w:name="_Toc15322"/>
      <w:bookmarkStart w:id="86" w:name="_Toc11173"/>
      <w:bookmarkStart w:id="87" w:name="_Toc724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85"/>
      <w:bookmarkEnd w:id="86"/>
      <w:bookmarkEnd w:id="87"/>
    </w:p>
    <w:p w14:paraId="59C2861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F586E29">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527E17C0">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736772A">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3300608D">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58AF4D36">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6B06CDAB">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79022246">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88"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65843070">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89" w:name="_Hlk110099149"/>
      <w:r>
        <w:rPr>
          <w:rFonts w:hint="eastAsia" w:ascii="宋体" w:hAnsi="宋体" w:eastAsia="宋体"/>
          <w:color w:val="000000" w:themeColor="text1"/>
          <w:sz w:val="24"/>
          <w:szCs w:val="24"/>
          <w14:textFill>
            <w14:solidFill>
              <w14:schemeClr w14:val="tx1"/>
            </w14:solidFill>
          </w14:textFill>
        </w:rPr>
        <w:t>乙方账户信息</w:t>
      </w:r>
    </w:p>
    <w:p w14:paraId="34524AC3">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00BC6331">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3B443CE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89"/>
    <w:p w14:paraId="638D7F47">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4883220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90"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88"/>
      <w:bookmarkEnd w:id="90"/>
    </w:p>
    <w:p w14:paraId="7904ADE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1" w:name="_Toc259093669"/>
      <w:bookmarkStart w:id="92" w:name="_Toc28763"/>
      <w:bookmarkStart w:id="93" w:name="_Ref467379214"/>
      <w:bookmarkStart w:id="94" w:name="_Ref467379205"/>
      <w:bookmarkStart w:id="95" w:name="_Ref467379195"/>
      <w:bookmarkStart w:id="96" w:name="_Ref467378463"/>
      <w:bookmarkStart w:id="97" w:name="_Ref467379094"/>
      <w:bookmarkStart w:id="98" w:name="_Ref467378404"/>
      <w:bookmarkStart w:id="99" w:name="_Toc279701240"/>
      <w:bookmarkStart w:id="100" w:name="_Ref467379225"/>
      <w:bookmarkStart w:id="101" w:name="_Toc16917"/>
      <w:bookmarkStart w:id="102" w:name="_Toc487900349"/>
      <w:bookmarkStart w:id="103" w:name="_Toc19614"/>
      <w:bookmarkStart w:id="104" w:name="_Ref467379101"/>
      <w:bookmarkStart w:id="105" w:name="_Ref467379109"/>
      <w:bookmarkStart w:id="106" w:name="_Ref46737849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6AA7C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24E9D77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4157F40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04C164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6131426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7"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107"/>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1BB24AF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8"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108"/>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A66F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09"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109"/>
    </w:p>
    <w:p w14:paraId="389142D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0" w:name="_Toc27635"/>
      <w:bookmarkStart w:id="111" w:name="_Toc487900350"/>
      <w:bookmarkStart w:id="112" w:name="_Toc13336"/>
      <w:bookmarkStart w:id="113" w:name="_Toc32504"/>
      <w:bookmarkStart w:id="114" w:name="_Toc279701241"/>
      <w:bookmarkStart w:id="115" w:name="_Toc25909367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110"/>
      <w:bookmarkEnd w:id="111"/>
      <w:bookmarkEnd w:id="112"/>
      <w:bookmarkEnd w:id="113"/>
      <w:bookmarkEnd w:id="114"/>
      <w:bookmarkEnd w:id="115"/>
    </w:p>
    <w:p w14:paraId="32C4E9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24C4BFA2">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6" w:name="_Toc487900351"/>
      <w:bookmarkStart w:id="117" w:name="_Toc27853"/>
      <w:bookmarkStart w:id="118" w:name="_Toc259093671"/>
      <w:bookmarkStart w:id="119" w:name="_Toc9829"/>
      <w:bookmarkStart w:id="120" w:name="_Toc31634"/>
      <w:bookmarkStart w:id="121" w:name="_Toc27970124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16"/>
      <w:bookmarkEnd w:id="117"/>
      <w:bookmarkEnd w:id="118"/>
      <w:bookmarkEnd w:id="119"/>
      <w:bookmarkEnd w:id="120"/>
      <w:bookmarkEnd w:id="121"/>
    </w:p>
    <w:p w14:paraId="1E80A44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F958DC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184286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2" w:name="_Ref467379536"/>
      <w:bookmarkStart w:id="123" w:name="_Ref467378591"/>
      <w:bookmarkStart w:id="124" w:name="_Toc487900354"/>
      <w:bookmarkStart w:id="125" w:name="_Ref467378541"/>
      <w:bookmarkStart w:id="126" w:name="_Ref467379527"/>
      <w:bookmarkStart w:id="127" w:name="_Toc259093674"/>
      <w:bookmarkStart w:id="128" w:name="_Toc279701245"/>
      <w:bookmarkStart w:id="129" w:name="_Ref467379542"/>
      <w:bookmarkStart w:id="130" w:name="_Toc19074"/>
      <w:bookmarkStart w:id="131" w:name="_Toc26182"/>
      <w:bookmarkStart w:id="132" w:name="_Toc3027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22"/>
      <w:bookmarkEnd w:id="123"/>
      <w:bookmarkEnd w:id="124"/>
      <w:bookmarkEnd w:id="125"/>
      <w:bookmarkEnd w:id="126"/>
      <w:bookmarkEnd w:id="127"/>
      <w:bookmarkEnd w:id="128"/>
      <w:bookmarkEnd w:id="129"/>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30"/>
      <w:bookmarkEnd w:id="131"/>
      <w:bookmarkEnd w:id="132"/>
    </w:p>
    <w:p w14:paraId="2E56DA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33" w:name="_Toc186431854"/>
      <w:bookmarkStart w:id="134" w:name="_Ref467379807"/>
      <w:bookmarkStart w:id="135" w:name="_Toc487900357"/>
      <w:bookmarkStart w:id="136" w:name="_Toc259093676"/>
      <w:bookmarkStart w:id="137" w:name="_Toc279701247"/>
      <w:bookmarkStart w:id="138" w:name="_Ref467379793"/>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1C84822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3"/>
      <w:bookmarkStart w:id="139"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39"/>
    <w:p w14:paraId="7FCE26C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0" w:name="_Toc7836"/>
      <w:bookmarkStart w:id="141" w:name="_Toc19219"/>
      <w:bookmarkStart w:id="142" w:name="_Toc284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34"/>
      <w:bookmarkEnd w:id="135"/>
      <w:bookmarkEnd w:id="136"/>
      <w:bookmarkEnd w:id="137"/>
      <w:bookmarkEnd w:id="138"/>
      <w:bookmarkEnd w:id="140"/>
      <w:bookmarkEnd w:id="141"/>
      <w:bookmarkEnd w:id="142"/>
    </w:p>
    <w:p w14:paraId="6FB5F9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7EACF20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3" w:name="_Ref467379852"/>
      <w:bookmarkStart w:id="144" w:name="_Ref467379923"/>
      <w:bookmarkStart w:id="145" w:name="_Ref467379863"/>
      <w:bookmarkStart w:id="146" w:name="_Toc487900358"/>
      <w:bookmarkStart w:id="147" w:name="_Toc279701248"/>
      <w:bookmarkStart w:id="148" w:name="_Toc259093677"/>
      <w:bookmarkStart w:id="149" w:name="_Toc16110"/>
      <w:bookmarkStart w:id="150" w:name="_Toc774"/>
      <w:bookmarkStart w:id="151"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43"/>
      <w:bookmarkEnd w:id="144"/>
      <w:bookmarkEnd w:id="145"/>
      <w:bookmarkEnd w:id="146"/>
      <w:bookmarkEnd w:id="147"/>
      <w:bookmarkEnd w:id="148"/>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49"/>
      <w:bookmarkEnd w:id="150"/>
      <w:bookmarkEnd w:id="151"/>
    </w:p>
    <w:p w14:paraId="2D687A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BA4015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292AE1E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6621DAC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2"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52"/>
    </w:p>
    <w:p w14:paraId="0B0596E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5DCF072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5B9E1F28">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53"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53"/>
    </w:p>
    <w:p w14:paraId="0E8922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6EF8A96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4" w:name="_Toc7502"/>
      <w:bookmarkStart w:id="155" w:name="_Toc259093683"/>
      <w:bookmarkStart w:id="156" w:name="_Ref467378121"/>
      <w:bookmarkStart w:id="157" w:name="_Toc487900364"/>
      <w:bookmarkStart w:id="158" w:name="_Toc27970125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54"/>
    </w:p>
    <w:p w14:paraId="7F657CC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3B8EA12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9" w:name="_Toc259093688"/>
      <w:bookmarkStart w:id="160" w:name="_Toc487900369"/>
      <w:bookmarkStart w:id="161" w:name="_Toc279701259"/>
    </w:p>
    <w:p w14:paraId="62CA175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2" w:name="_Toc10366"/>
      <w:bookmarkStart w:id="163" w:name="_Toc22955"/>
      <w:bookmarkStart w:id="164" w:name="_Toc1523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59"/>
      <w:bookmarkEnd w:id="160"/>
      <w:bookmarkEnd w:id="161"/>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62"/>
      <w:bookmarkEnd w:id="163"/>
      <w:bookmarkEnd w:id="164"/>
    </w:p>
    <w:p w14:paraId="5B17336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6BA6530">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5" w:name="_Toc13566"/>
      <w:bookmarkStart w:id="166" w:name="_Toc16508"/>
      <w:bookmarkStart w:id="167"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65"/>
      <w:bookmarkEnd w:id="166"/>
      <w:bookmarkEnd w:id="167"/>
    </w:p>
    <w:p w14:paraId="367E176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51995C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50E701D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2A632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63ACFE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8" w:name="_Toc30676"/>
      <w:bookmarkStart w:id="169" w:name="_Toc6969"/>
      <w:bookmarkStart w:id="170" w:name="_Toc259093684"/>
      <w:bookmarkStart w:id="171" w:name="_Toc279701255"/>
      <w:bookmarkStart w:id="172" w:name="_Toc689"/>
      <w:bookmarkStart w:id="173" w:name="_Toc48790036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68"/>
      <w:bookmarkEnd w:id="169"/>
      <w:bookmarkEnd w:id="170"/>
      <w:bookmarkEnd w:id="171"/>
      <w:bookmarkEnd w:id="172"/>
      <w:bookmarkEnd w:id="173"/>
    </w:p>
    <w:p w14:paraId="201722B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B43238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4" w:name="_Toc279701258"/>
      <w:bookmarkStart w:id="175" w:name="_Toc487900368"/>
      <w:bookmarkStart w:id="176" w:name="_Toc8298"/>
      <w:bookmarkStart w:id="177" w:name="_Toc16959"/>
      <w:bookmarkStart w:id="178" w:name="_Toc7102"/>
      <w:bookmarkStart w:id="179" w:name="_Toc2590936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74"/>
      <w:bookmarkEnd w:id="175"/>
      <w:bookmarkEnd w:id="176"/>
      <w:bookmarkEnd w:id="177"/>
      <w:bookmarkEnd w:id="178"/>
      <w:bookmarkEnd w:id="179"/>
    </w:p>
    <w:p w14:paraId="776541B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4BEEF4B">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0" w:name="_Toc6134"/>
      <w:bookmarkStart w:id="181" w:name="_Toc29333"/>
      <w:bookmarkStart w:id="182" w:name="_Toc153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80"/>
      <w:bookmarkEnd w:id="181"/>
      <w:bookmarkEnd w:id="182"/>
    </w:p>
    <w:p w14:paraId="4FBB9C6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231D083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1A9406F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83" w:name="_Toc14563"/>
      <w:bookmarkStart w:id="184" w:name="_Toc1125"/>
      <w:bookmarkStart w:id="185" w:name="_Toc659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83"/>
      <w:bookmarkEnd w:id="184"/>
      <w:bookmarkEnd w:id="185"/>
    </w:p>
    <w:p w14:paraId="43EA26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DFA1C3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D87CA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55"/>
    <w:bookmarkEnd w:id="156"/>
    <w:bookmarkEnd w:id="157"/>
    <w:bookmarkEnd w:id="158"/>
    <w:p w14:paraId="37861EEC">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86" w:name="_Toc10330"/>
      <w:bookmarkStart w:id="187" w:name="_Toc279701263"/>
      <w:bookmarkStart w:id="188" w:name="_Toc18567"/>
      <w:bookmarkStart w:id="189" w:name="_Toc487900373"/>
      <w:bookmarkStart w:id="190" w:name="_Toc259093692"/>
      <w:bookmarkStart w:id="191" w:name="_Toc12773"/>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86"/>
      <w:bookmarkEnd w:id="187"/>
      <w:bookmarkEnd w:id="188"/>
      <w:bookmarkEnd w:id="189"/>
      <w:bookmarkEnd w:id="190"/>
      <w:bookmarkEnd w:id="191"/>
    </w:p>
    <w:p w14:paraId="33473DA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8AEC05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50DD9DA1">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92" w:name="_Toc259093693"/>
      <w:bookmarkStart w:id="193" w:name="_Toc3148"/>
      <w:bookmarkStart w:id="194" w:name="_Toc16673"/>
      <w:bookmarkStart w:id="195" w:name="_Toc279701264"/>
      <w:bookmarkStart w:id="196" w:name="_Toc12004"/>
      <w:bookmarkStart w:id="197"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92"/>
      <w:bookmarkEnd w:id="193"/>
      <w:bookmarkEnd w:id="194"/>
      <w:bookmarkEnd w:id="195"/>
      <w:bookmarkEnd w:id="196"/>
    </w:p>
    <w:p w14:paraId="34FCEF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28F0A2A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02D7351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97"/>
    <w:p w14:paraId="456D83EB">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98" w:name="_Toc19890"/>
      <w:bookmarkStart w:id="199" w:name="_Toc14001"/>
      <w:bookmarkStart w:id="200" w:name="_Toc68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98"/>
      <w:bookmarkEnd w:id="199"/>
      <w:bookmarkEnd w:id="200"/>
    </w:p>
    <w:p w14:paraId="6776DC8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5C121AD">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201"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201"/>
    </w:p>
    <w:p w14:paraId="72FE974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762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3D43D51">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000000" w:themeColor="text1"/>
                <w:sz w:val="24"/>
                <w:szCs w:val="24"/>
                <w14:textFill>
                  <w14:solidFill>
                    <w14:schemeClr w14:val="tx1"/>
                  </w14:solidFill>
                </w14:textFill>
              </w:rPr>
            </w:pPr>
            <w:r>
              <w:rPr>
                <w:rFonts w:hint="default"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2AF8AFD0">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000000" w:themeColor="text1"/>
                <w:sz w:val="24"/>
                <w:szCs w:val="24"/>
                <w14:textFill>
                  <w14:solidFill>
                    <w14:schemeClr w14:val="tx1"/>
                  </w14:solidFill>
                </w14:textFill>
              </w:rPr>
            </w:pPr>
            <w:r>
              <w:rPr>
                <w:rFonts w:hint="default"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0AE4C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17BF3A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B5187D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5F74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40B4F53">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629901B">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67A85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82FEF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434C2AB">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68803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45E088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BD5C6F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7ED6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09054B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1B1CF0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u w:val="single"/>
                <w14:textFill>
                  <w14:solidFill>
                    <w14:schemeClr w14:val="tx1"/>
                  </w14:solidFill>
                </w14:textFill>
              </w:rPr>
            </w:pPr>
          </w:p>
        </w:tc>
      </w:tr>
      <w:tr w14:paraId="573D2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EE7E66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EAE33B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0429B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4835EC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40D12D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u w:val="single"/>
                <w14:textFill>
                  <w14:solidFill>
                    <w14:schemeClr w14:val="tx1"/>
                  </w14:solidFill>
                </w14:textFill>
              </w:rPr>
            </w:pPr>
          </w:p>
        </w:tc>
      </w:tr>
      <w:tr w14:paraId="6A71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7BCD0C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62CA9DD">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3EB8B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576355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F2B94F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07ACC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5718E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8A045E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4AB08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C926D86">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4DAAB88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r w14:paraId="77F2B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DF71A0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3533A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000000" w:themeColor="text1"/>
                <w:sz w:val="24"/>
                <w:szCs w:val="24"/>
                <w14:textFill>
                  <w14:solidFill>
                    <w14:schemeClr w14:val="tx1"/>
                  </w14:solidFill>
                </w14:textFill>
              </w:rPr>
            </w:pPr>
          </w:p>
        </w:tc>
      </w:tr>
    </w:tbl>
    <w:p w14:paraId="4AF6870C">
      <w:pPr>
        <w:spacing w:line="360" w:lineRule="auto"/>
        <w:rPr>
          <w:rFonts w:asciiTheme="minorEastAsia" w:hAnsiTheme="minorEastAsia" w:eastAsiaTheme="minorEastAsia"/>
          <w:color w:val="000000" w:themeColor="text1"/>
          <w:sz w:val="24"/>
          <w14:textFill>
            <w14:solidFill>
              <w14:schemeClr w14:val="tx1"/>
            </w14:solidFill>
          </w14:textFill>
        </w:rPr>
      </w:pPr>
    </w:p>
    <w:p w14:paraId="18BCBE05">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1658A1C5">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9"/>
    </w:p>
    <w:p w14:paraId="6E4D6753">
      <w:pPr>
        <w:spacing w:line="900" w:lineRule="exact"/>
        <w:jc w:val="center"/>
        <w:rPr>
          <w:rFonts w:asciiTheme="minorEastAsia" w:hAnsiTheme="minorEastAsia" w:eastAsiaTheme="minorEastAsia"/>
          <w:b/>
          <w:color w:val="auto"/>
          <w:sz w:val="72"/>
          <w:highlight w:val="none"/>
        </w:rPr>
      </w:pPr>
    </w:p>
    <w:p w14:paraId="12214604">
      <w:pPr>
        <w:rPr>
          <w:rFonts w:hint="eastAsia" w:ascii="宋体" w:hAnsi="宋体" w:eastAsia="宋体" w:cs="宋体"/>
          <w:b/>
          <w:color w:val="auto"/>
          <w:sz w:val="28"/>
          <w:szCs w:val="28"/>
          <w:highlight w:val="none"/>
          <w:bdr w:val="single" w:color="000000" w:sz="4" w:space="0"/>
        </w:rPr>
      </w:pPr>
      <w:bookmarkStart w:id="202" w:name="_Toc5555"/>
      <w:bookmarkStart w:id="203" w:name="_Toc28960"/>
      <w:r>
        <w:rPr>
          <w:rFonts w:hint="eastAsia" w:ascii="宋体" w:hAnsi="宋体" w:eastAsia="宋体" w:cs="宋体"/>
          <w:b/>
          <w:color w:val="auto"/>
          <w:sz w:val="28"/>
          <w:szCs w:val="28"/>
          <w:highlight w:val="none"/>
        </w:rPr>
        <w:t>一、资信证明格式文件</w:t>
      </w:r>
    </w:p>
    <w:p w14:paraId="47F058AF">
      <w:pPr>
        <w:jc w:val="center"/>
        <w:rPr>
          <w:rFonts w:hint="eastAsia" w:eastAsia="黑体"/>
          <w:color w:val="auto"/>
          <w:sz w:val="20"/>
          <w:highlight w:val="none"/>
        </w:rPr>
      </w:pPr>
    </w:p>
    <w:p w14:paraId="50A8D891">
      <w:pPr>
        <w:rPr>
          <w:rFonts w:hint="eastAsia" w:eastAsia="黑体"/>
          <w:color w:val="auto"/>
          <w:sz w:val="20"/>
          <w:highlight w:val="none"/>
        </w:rPr>
      </w:pPr>
    </w:p>
    <w:p w14:paraId="1F8D2121">
      <w:pPr>
        <w:jc w:val="center"/>
        <w:rPr>
          <w:rFonts w:hint="eastAsia" w:ascii="宋体" w:hAnsi="宋体" w:eastAsia="宋体" w:cs="宋体"/>
          <w:b/>
          <w:color w:val="auto"/>
          <w:sz w:val="44"/>
          <w:szCs w:val="44"/>
          <w:highlight w:val="none"/>
        </w:rPr>
      </w:pPr>
      <w:bookmarkStart w:id="204" w:name="_Toc350698753"/>
      <w:bookmarkStart w:id="205" w:name="_Toc449028949"/>
      <w:r>
        <w:rPr>
          <w:rFonts w:hint="eastAsia" w:ascii="宋体" w:hAnsi="宋体" w:eastAsia="宋体" w:cs="宋体"/>
          <w:b/>
          <w:color w:val="auto"/>
          <w:sz w:val="44"/>
          <w:szCs w:val="44"/>
          <w:highlight w:val="none"/>
        </w:rPr>
        <w:t>资信证明文件</w:t>
      </w:r>
      <w:bookmarkEnd w:id="204"/>
      <w:bookmarkEnd w:id="205"/>
    </w:p>
    <w:p w14:paraId="3F22FC3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7591DA87">
      <w:pPr>
        <w:jc w:val="center"/>
        <w:rPr>
          <w:rFonts w:hint="eastAsia" w:ascii="宋体" w:hAnsi="宋体" w:eastAsia="宋体" w:cs="宋体"/>
          <w:color w:val="auto"/>
          <w:sz w:val="44"/>
          <w:szCs w:val="44"/>
          <w:highlight w:val="none"/>
        </w:rPr>
      </w:pPr>
    </w:p>
    <w:p w14:paraId="4E2D503B">
      <w:pPr>
        <w:jc w:val="center"/>
        <w:rPr>
          <w:rFonts w:hint="eastAsia" w:ascii="宋体" w:hAnsi="宋体" w:eastAsia="宋体" w:cs="宋体"/>
          <w:color w:val="auto"/>
          <w:sz w:val="44"/>
          <w:szCs w:val="44"/>
          <w:highlight w:val="none"/>
        </w:rPr>
      </w:pPr>
    </w:p>
    <w:p w14:paraId="4235C02C">
      <w:pPr>
        <w:jc w:val="center"/>
        <w:rPr>
          <w:rFonts w:hint="eastAsia" w:ascii="宋体" w:hAnsi="宋体" w:eastAsia="宋体" w:cs="宋体"/>
          <w:color w:val="auto"/>
          <w:sz w:val="44"/>
          <w:szCs w:val="44"/>
          <w:highlight w:val="none"/>
        </w:rPr>
      </w:pPr>
    </w:p>
    <w:p w14:paraId="75852F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B263B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78B08927">
      <w:pPr>
        <w:rPr>
          <w:rFonts w:hint="eastAsia" w:ascii="宋体" w:hAnsi="宋体" w:eastAsia="宋体" w:cs="宋体"/>
          <w:color w:val="auto"/>
          <w:sz w:val="28"/>
          <w:szCs w:val="28"/>
          <w:highlight w:val="none"/>
        </w:rPr>
      </w:pPr>
    </w:p>
    <w:p w14:paraId="141B0882">
      <w:pPr>
        <w:rPr>
          <w:rFonts w:hint="eastAsia" w:ascii="宋体" w:hAnsi="宋体" w:eastAsia="宋体" w:cs="宋体"/>
          <w:color w:val="auto"/>
          <w:sz w:val="28"/>
          <w:szCs w:val="28"/>
          <w:highlight w:val="none"/>
        </w:rPr>
      </w:pPr>
    </w:p>
    <w:p w14:paraId="30FA82B3">
      <w:pPr>
        <w:rPr>
          <w:rFonts w:hint="eastAsia" w:ascii="宋体" w:hAnsi="宋体" w:eastAsia="宋体" w:cs="宋体"/>
          <w:color w:val="auto"/>
          <w:sz w:val="28"/>
          <w:szCs w:val="28"/>
          <w:highlight w:val="none"/>
        </w:rPr>
      </w:pPr>
    </w:p>
    <w:p w14:paraId="753639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61F8D20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val="en-US" w:eastAsia="zh-CN"/>
        </w:rPr>
        <w:t>字或盖</w:t>
      </w:r>
      <w:r>
        <w:rPr>
          <w:rFonts w:hint="eastAsia" w:ascii="宋体" w:hAnsi="宋体" w:eastAsia="宋体" w:cs="宋体"/>
          <w:color w:val="auto"/>
          <w:sz w:val="28"/>
          <w:szCs w:val="28"/>
          <w:highlight w:val="none"/>
        </w:rPr>
        <w:t>章）</w:t>
      </w: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268A8CA">
      <w:pPr>
        <w:jc w:val="center"/>
        <w:rPr>
          <w:rFonts w:hint="eastAsia" w:ascii="宋体" w:hAnsi="宋体" w:eastAsia="宋体" w:cs="宋体"/>
          <w:b/>
          <w:color w:val="auto"/>
          <w:sz w:val="36"/>
          <w:szCs w:val="36"/>
          <w:highlight w:val="none"/>
        </w:rPr>
      </w:pPr>
    </w:p>
    <w:p w14:paraId="3940744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5CDDE5CC">
      <w:pPr>
        <w:spacing w:line="400" w:lineRule="exact"/>
        <w:ind w:firstLine="562" w:firstLineChars="200"/>
        <w:rPr>
          <w:rFonts w:hint="eastAsia" w:ascii="宋体" w:hAnsi="宋体" w:eastAsia="宋体" w:cs="宋体"/>
          <w:b/>
          <w:color w:val="auto"/>
          <w:sz w:val="28"/>
          <w:szCs w:val="28"/>
          <w:highlight w:val="none"/>
        </w:rPr>
      </w:pPr>
    </w:p>
    <w:p w14:paraId="55F5F351">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（1）投标人资格声明书（格式见附件）；                                                                                                                                                                                                                                                                                                                                                                                                                                                                                                                                                                                                                                                                                                                                                                                                                                                                                                                                                                                                                                                                                                                                                                                                                                                                                                                                                                                                                                                                                                                                                                                             </w:t>
      </w:r>
    </w:p>
    <w:p w14:paraId="44B1C24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（2）授权书（格式见附件）；</w:t>
      </w:r>
    </w:p>
    <w:p w14:paraId="5F1D0FF4">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（3）投标人为企业（包括合伙企业）的，应提供有效的“营业执照”； 投标人为事业单位的，应提供有效的“事业单位法人证书”； 投标人是非企业机构的，应提供有效的“执业许可证”、“登记证书”等证明文件； 投标人是个体工商户的，应提供有效的“个体工商户营业执照”； 投标人是自然人的，应提供有效的自然人身份证明；</w:t>
      </w:r>
    </w:p>
    <w:p w14:paraId="5132388B">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（4）诚信投标承诺书（格式见附件）；</w:t>
      </w:r>
    </w:p>
    <w:p w14:paraId="554A4B9B">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）招标文件中要求的资信评审的支持资料；</w:t>
      </w:r>
    </w:p>
    <w:p w14:paraId="3BDBA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05F6D682">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）其他（如有）。</w:t>
      </w:r>
    </w:p>
    <w:p w14:paraId="50EFE1AD">
      <w:pPr>
        <w:rPr>
          <w:rFonts w:hint="eastAsia" w:ascii="宋体" w:hAnsi="宋体" w:eastAsia="宋体" w:cs="宋体"/>
          <w:color w:val="auto"/>
          <w:sz w:val="28"/>
          <w:szCs w:val="28"/>
          <w:highlight w:val="none"/>
        </w:rPr>
      </w:pPr>
    </w:p>
    <w:p w14:paraId="0A41A1CE">
      <w:pPr>
        <w:rPr>
          <w:rFonts w:hint="eastAsia" w:ascii="宋体" w:hAnsi="宋体" w:eastAsia="宋体" w:cs="宋体"/>
          <w:color w:val="auto"/>
          <w:sz w:val="28"/>
          <w:szCs w:val="28"/>
          <w:highlight w:val="none"/>
        </w:rPr>
      </w:pPr>
    </w:p>
    <w:p w14:paraId="148333C2">
      <w:pPr>
        <w:rPr>
          <w:rFonts w:hint="eastAsia" w:ascii="宋体" w:hAnsi="宋体" w:eastAsia="宋体" w:cs="宋体"/>
          <w:color w:val="auto"/>
          <w:sz w:val="28"/>
          <w:szCs w:val="28"/>
          <w:highlight w:val="none"/>
        </w:rPr>
      </w:pPr>
    </w:p>
    <w:p w14:paraId="6E5FADD2">
      <w:pPr>
        <w:rPr>
          <w:rFonts w:hint="eastAsia" w:ascii="宋体" w:hAnsi="宋体" w:eastAsia="宋体" w:cs="宋体"/>
          <w:color w:val="auto"/>
          <w:sz w:val="28"/>
          <w:szCs w:val="28"/>
          <w:highlight w:val="none"/>
        </w:rPr>
      </w:pPr>
    </w:p>
    <w:p w14:paraId="3B1DF16D">
      <w:pPr>
        <w:rPr>
          <w:rFonts w:hint="eastAsia" w:ascii="宋体" w:hAnsi="宋体" w:eastAsia="宋体" w:cs="宋体"/>
          <w:color w:val="auto"/>
          <w:sz w:val="28"/>
          <w:szCs w:val="28"/>
          <w:highlight w:val="none"/>
        </w:rPr>
      </w:pPr>
    </w:p>
    <w:p w14:paraId="2D0B788F">
      <w:pPr>
        <w:rPr>
          <w:rFonts w:hint="eastAsia" w:ascii="宋体" w:hAnsi="宋体" w:eastAsia="宋体" w:cs="宋体"/>
          <w:color w:val="auto"/>
          <w:sz w:val="28"/>
          <w:szCs w:val="28"/>
          <w:highlight w:val="none"/>
        </w:rPr>
      </w:pPr>
    </w:p>
    <w:p w14:paraId="07C8B3BE">
      <w:pPr>
        <w:rPr>
          <w:rFonts w:hint="eastAsia" w:ascii="宋体" w:hAnsi="宋体" w:eastAsia="宋体" w:cs="宋体"/>
          <w:color w:val="auto"/>
          <w:sz w:val="28"/>
          <w:szCs w:val="28"/>
          <w:highlight w:val="none"/>
        </w:rPr>
      </w:pPr>
    </w:p>
    <w:p w14:paraId="0B1ECFC0">
      <w:pPr>
        <w:rPr>
          <w:rFonts w:hint="eastAsia" w:ascii="宋体" w:hAnsi="宋体" w:eastAsia="宋体" w:cs="宋体"/>
          <w:color w:val="auto"/>
          <w:sz w:val="28"/>
          <w:szCs w:val="28"/>
          <w:highlight w:val="none"/>
        </w:rPr>
      </w:pPr>
    </w:p>
    <w:p w14:paraId="1A6E44CB">
      <w:pPr>
        <w:rPr>
          <w:rFonts w:hint="eastAsia" w:ascii="宋体" w:hAnsi="宋体" w:eastAsia="宋体" w:cs="宋体"/>
          <w:color w:val="auto"/>
          <w:sz w:val="28"/>
          <w:szCs w:val="28"/>
          <w:highlight w:val="none"/>
        </w:rPr>
      </w:pPr>
    </w:p>
    <w:p w14:paraId="3C445AAC">
      <w:pPr>
        <w:rPr>
          <w:rFonts w:hint="eastAsia" w:ascii="宋体" w:hAnsi="宋体" w:eastAsia="宋体" w:cs="宋体"/>
          <w:color w:val="auto"/>
          <w:sz w:val="28"/>
          <w:szCs w:val="28"/>
          <w:highlight w:val="none"/>
        </w:rPr>
      </w:pPr>
    </w:p>
    <w:p w14:paraId="3FF63DDE">
      <w:pPr>
        <w:rPr>
          <w:rFonts w:hint="eastAsia" w:ascii="宋体" w:hAnsi="宋体" w:eastAsia="宋体" w:cs="宋体"/>
          <w:color w:val="auto"/>
          <w:sz w:val="28"/>
          <w:szCs w:val="28"/>
          <w:highlight w:val="none"/>
        </w:rPr>
      </w:pPr>
    </w:p>
    <w:p w14:paraId="71B935EC">
      <w:pPr>
        <w:rPr>
          <w:rFonts w:hint="eastAsia" w:ascii="宋体" w:hAnsi="宋体" w:eastAsia="宋体" w:cs="宋体"/>
          <w:color w:val="auto"/>
          <w:sz w:val="28"/>
          <w:szCs w:val="28"/>
          <w:highlight w:val="none"/>
        </w:rPr>
      </w:pPr>
    </w:p>
    <w:p w14:paraId="4BDBE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Theme="minorEastAsia" w:hAnsiTheme="minorEastAsia" w:eastAsiaTheme="minorEastAsia"/>
          <w:b/>
          <w:color w:val="auto"/>
          <w:sz w:val="24"/>
          <w:highlight w:val="none"/>
        </w:rPr>
        <w:t>一、</w:t>
      </w:r>
      <w:r>
        <w:rPr>
          <w:rFonts w:hint="eastAsia" w:ascii="宋体" w:hAnsi="宋体" w:eastAsia="宋体" w:cs="宋体"/>
          <w:b/>
          <w:bCs w:val="0"/>
          <w:color w:val="auto"/>
          <w:kern w:val="2"/>
          <w:sz w:val="24"/>
          <w:szCs w:val="24"/>
          <w:highlight w:val="none"/>
          <w:lang w:val="en-US" w:eastAsia="zh-CN" w:bidi="ar"/>
        </w:rPr>
        <w:t>投标人资格声明书</w:t>
      </w:r>
      <w:r>
        <w:rPr>
          <w:rFonts w:hint="eastAsia" w:ascii="宋体" w:hAnsi="宋体" w:eastAsia="宋体" w:cs="@仿宋_GB2312"/>
          <w:b/>
          <w:bCs w:val="0"/>
          <w:color w:val="auto"/>
          <w:kern w:val="2"/>
          <w:sz w:val="24"/>
          <w:szCs w:val="24"/>
          <w:highlight w:val="none"/>
          <w:lang w:val="en-US" w:eastAsia="zh-CN" w:bidi="ar"/>
        </w:rPr>
        <w:t xml:space="preserve"> </w:t>
      </w:r>
    </w:p>
    <w:p w14:paraId="44C63A9C">
      <w:pPr>
        <w:pStyle w:val="20"/>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致：</w:t>
      </w:r>
      <w:r>
        <w:rPr>
          <w:rFonts w:hint="eastAsia" w:ascii="宋体" w:hAnsi="宋体" w:eastAsia="宋体" w:cs="宋体"/>
          <w:b/>
          <w:bCs w:val="0"/>
          <w:color w:val="auto"/>
          <w:kern w:val="2"/>
          <w:sz w:val="24"/>
          <w:szCs w:val="24"/>
          <w:highlight w:val="none"/>
          <w:u w:val="single"/>
          <w:lang w:val="en-US" w:eastAsia="zh-CN" w:bidi="ar"/>
        </w:rPr>
        <w:t>采购人</w:t>
      </w:r>
    </w:p>
    <w:p w14:paraId="67DDC4E1">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在参与本次项目投标中，我单位承诺：</w:t>
      </w:r>
    </w:p>
    <w:p w14:paraId="543FE708">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（一）具有良好的商业信誉和健全的财务会计制度；</w:t>
      </w:r>
    </w:p>
    <w:p w14:paraId="15D17F27">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（二）具有履行合同所必需的设备和专业技术能力；</w:t>
      </w:r>
    </w:p>
    <w:p w14:paraId="07A33C56">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6571B1D5">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AAB2E4">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34BF66D">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2841"/>
        <w:gridCol w:w="2841"/>
      </w:tblGrid>
      <w:tr w14:paraId="11DC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18F8BD8E">
            <w:pPr>
              <w:keepNext w:val="0"/>
              <w:keepLines w:val="0"/>
              <w:widowControl/>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6FE5C407">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0A4EFF8D">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相互关系</w:t>
            </w:r>
          </w:p>
        </w:tc>
      </w:tr>
      <w:tr w14:paraId="1D9F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2D35ACAE">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08116107">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72D57CC">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r>
      <w:tr w14:paraId="2DD3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14:paraId="4C0EF5E5">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173F8165">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vAlign w:val="top"/>
          </w:tcPr>
          <w:p w14:paraId="353DC7ED">
            <w:pPr>
              <w:pStyle w:val="20"/>
              <w:keepNext w:val="0"/>
              <w:keepLines w:val="0"/>
              <w:widowControl w:val="0"/>
              <w:suppressLineNumbers w:val="0"/>
              <w:autoSpaceDE w:val="0"/>
              <w:autoSpaceDN/>
              <w:spacing w:before="0" w:beforeLines="50" w:beforeAutospacing="0" w:after="10" w:afterAutospacing="0"/>
              <w:ind w:left="0" w:right="0"/>
              <w:jc w:val="center"/>
              <w:rPr>
                <w:rFonts w:hint="eastAsia" w:ascii="宋体" w:hAnsi="宋体" w:eastAsia="宋体" w:cs="宋体"/>
                <w:color w:val="auto"/>
                <w:kern w:val="0"/>
                <w:sz w:val="24"/>
                <w:szCs w:val="24"/>
                <w:highlight w:val="none"/>
              </w:rPr>
            </w:pPr>
          </w:p>
        </w:tc>
      </w:tr>
    </w:tbl>
    <w:p w14:paraId="4299A6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本单位对上述声明的真实性负责。如有虚假，将依法承担相应责任。</w:t>
      </w:r>
    </w:p>
    <w:p w14:paraId="635A0999">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宋体"/>
          <w:color w:val="auto"/>
          <w:kern w:val="2"/>
          <w:sz w:val="24"/>
          <w:szCs w:val="24"/>
          <w:highlight w:val="none"/>
          <w:lang w:val="en-US" w:eastAsia="zh-CN" w:bidi="ar"/>
        </w:rPr>
      </w:pPr>
    </w:p>
    <w:p w14:paraId="6C67C3D9">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82677C6">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22B2D9A2">
      <w:pPr>
        <w:pStyle w:val="20"/>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56CE0D27">
      <w:pPr>
        <w:pStyle w:val="20"/>
        <w:keepNext w:val="0"/>
        <w:keepLines w:val="0"/>
        <w:widowControl w:val="0"/>
        <w:suppressLineNumbers w:val="0"/>
        <w:spacing w:before="0" w:beforeAutospacing="1" w:after="12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62C1BA7A">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6F75A91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二、授权书</w:t>
      </w:r>
    </w:p>
    <w:p w14:paraId="29112446">
      <w:pPr>
        <w:pStyle w:val="20"/>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7B358DE5">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本授权书声明：</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（投标人名称）授权</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（投标人授权代表姓名）代表我方参加本项目</w:t>
      </w:r>
      <w:r>
        <w:rPr>
          <w:rFonts w:hint="eastAsia" w:ascii="宋体" w:hAnsi="宋体" w:eastAsia="宋体" w:cs="宋体"/>
          <w:bCs/>
          <w:color w:val="auto"/>
          <w:kern w:val="2"/>
          <w:sz w:val="24"/>
          <w:szCs w:val="24"/>
          <w:highlight w:val="none"/>
          <w:lang w:val="en-US" w:eastAsia="zh-CN" w:bidi="ar"/>
        </w:rPr>
        <w:t>采购活动</w:t>
      </w:r>
      <w:r>
        <w:rPr>
          <w:rFonts w:hint="eastAsia" w:ascii="宋体" w:hAnsi="宋体" w:eastAsia="宋体" w:cs="宋体"/>
          <w:color w:val="auto"/>
          <w:kern w:val="2"/>
          <w:sz w:val="24"/>
          <w:szCs w:val="24"/>
          <w:highlight w:val="none"/>
          <w:lang w:val="en-US" w:eastAsia="zh-CN"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7CAB860">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本授权书自出具之日起生效。</w:t>
      </w:r>
    </w:p>
    <w:p w14:paraId="6E2C41C1">
      <w:pPr>
        <w:keepNext w:val="0"/>
        <w:keepLines w:val="0"/>
        <w:widowControl w:val="0"/>
        <w:suppressLineNumbers w:val="0"/>
        <w:spacing w:before="0" w:beforeAutospacing="0" w:after="0" w:afterAutospacing="0" w:line="360" w:lineRule="auto"/>
        <w:ind w:left="0" w:right="0" w:firstLine="435"/>
        <w:jc w:val="both"/>
        <w:rPr>
          <w:rFonts w:hAnsi="宋体" w:eastAsia="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授权代表身份证明复印件：</w:t>
      </w:r>
    </w:p>
    <w:p w14:paraId="07EE0AD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B966D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6D51B6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A53A808">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授权代表联系方式：</w:t>
      </w:r>
      <w:r>
        <w:rPr>
          <w:rFonts w:hint="eastAsia" w:ascii="@仿宋_GB2312"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（请填写手机号码）</w:t>
      </w:r>
    </w:p>
    <w:p w14:paraId="37FCB161">
      <w:pPr>
        <w:keepNext w:val="0"/>
        <w:keepLines w:val="0"/>
        <w:widowControl w:val="0"/>
        <w:suppressLineNumbers w:val="0"/>
        <w:spacing w:before="0" w:beforeAutospacing="0" w:after="0" w:afterAutospacing="0" w:line="360" w:lineRule="auto"/>
        <w:ind w:left="0" w:right="0" w:firstLine="435"/>
        <w:jc w:val="both"/>
        <w:rPr>
          <w:rFonts w:hAnsi="宋体" w:eastAsia="宋体"/>
          <w:color w:val="auto"/>
          <w:kern w:val="2"/>
          <w:sz w:val="24"/>
          <w:szCs w:val="24"/>
          <w:highlight w:val="none"/>
        </w:rPr>
      </w:pPr>
      <w:r>
        <w:rPr>
          <w:rFonts w:ascii="@仿宋_GB2312" w:hAnsi="宋体" w:eastAsia="宋体" w:cs="@仿宋_GB2312"/>
          <w:color w:val="auto"/>
          <w:kern w:val="2"/>
          <w:sz w:val="24"/>
          <w:szCs w:val="24"/>
          <w:highlight w:val="none"/>
          <w:lang w:val="en-US" w:eastAsia="zh-CN" w:bidi="ar"/>
        </w:rPr>
        <w:t xml:space="preserve"> </w:t>
      </w:r>
    </w:p>
    <w:p w14:paraId="2ECC32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4B1222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92E8A07">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5CC6F766">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b/>
          <w:bCs/>
          <w:color w:val="auto"/>
          <w:kern w:val="2"/>
          <w:sz w:val="24"/>
          <w:szCs w:val="24"/>
          <w:highlight w:val="none"/>
          <w:u w:val="single"/>
          <w:lang w:val="en-US" w:eastAsia="zh-CN" w:bidi="ar"/>
        </w:rPr>
        <w:t xml:space="preserve">                    </w:t>
      </w:r>
    </w:p>
    <w:p w14:paraId="753532F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2AC705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2DB9C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w:t>
      </w:r>
    </w:p>
    <w:p w14:paraId="041B9A3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1.本项目只允许有唯一的投标人授权代表，提供身份证明扫描件；</w:t>
      </w:r>
    </w:p>
    <w:p w14:paraId="4BDC728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2.法定代表人参加投标的无需提供授权书，提供身份证明扫描件。</w:t>
      </w:r>
    </w:p>
    <w:p w14:paraId="2D54E8F0">
      <w:pPr>
        <w:keepNext w:val="0"/>
        <w:keepLines w:val="0"/>
        <w:widowControl/>
        <w:suppressLineNumbers w:val="0"/>
        <w:spacing w:before="0" w:beforeAutospacing="0" w:after="0" w:afterAutospacing="0"/>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1EFD51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3628EC6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C46BC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8"/>
          <w:szCs w:val="28"/>
          <w:highlight w:val="none"/>
          <w:lang w:val="en-US" w:eastAsia="zh-CN" w:bidi="ar"/>
        </w:rPr>
        <w:t>二、商务标格式文件</w:t>
      </w:r>
    </w:p>
    <w:p w14:paraId="71D86AD8">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kern w:val="2"/>
          <w:sz w:val="20"/>
          <w:szCs w:val="20"/>
          <w:highlight w:val="none"/>
        </w:rPr>
      </w:pPr>
      <w:r>
        <w:rPr>
          <w:rFonts w:hint="eastAsia" w:ascii="黑体" w:hAnsi="宋体" w:eastAsia="黑体" w:cs="黑体"/>
          <w:color w:val="auto"/>
          <w:kern w:val="2"/>
          <w:sz w:val="20"/>
          <w:szCs w:val="20"/>
          <w:highlight w:val="none"/>
          <w:lang w:val="en-US" w:eastAsia="zh-CN" w:bidi="ar"/>
        </w:rPr>
        <w:t xml:space="preserve"> </w:t>
      </w:r>
    </w:p>
    <w:p w14:paraId="643104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kern w:val="2"/>
          <w:sz w:val="20"/>
          <w:szCs w:val="20"/>
          <w:highlight w:val="none"/>
          <w:lang w:val="en-US" w:eastAsia="zh-CN" w:bidi="ar"/>
        </w:rPr>
        <w:t xml:space="preserve"> </w:t>
      </w:r>
    </w:p>
    <w:p w14:paraId="78E282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lang w:val="en-US" w:eastAsia="zh-CN" w:bidi="ar"/>
        </w:rPr>
      </w:pPr>
    </w:p>
    <w:p w14:paraId="62D8C8E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367AF2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投标文件二）</w:t>
      </w:r>
    </w:p>
    <w:p w14:paraId="0D4E69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lang w:val="en-US" w:eastAsia="zh-CN" w:bidi="ar"/>
        </w:rPr>
      </w:pPr>
    </w:p>
    <w:p w14:paraId="46111F4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6"/>
          <w:szCs w:val="36"/>
          <w:highlight w:val="none"/>
        </w:rPr>
      </w:pPr>
      <w:r>
        <w:rPr>
          <w:rFonts w:hint="eastAsia" w:ascii="宋体" w:hAnsi="宋体" w:eastAsia="宋体" w:cs="宋体"/>
          <w:color w:val="auto"/>
          <w:kern w:val="2"/>
          <w:sz w:val="36"/>
          <w:szCs w:val="36"/>
          <w:highlight w:val="none"/>
          <w:lang w:val="en-US" w:eastAsia="zh-CN" w:bidi="ar"/>
        </w:rPr>
        <w:t xml:space="preserve"> </w:t>
      </w:r>
    </w:p>
    <w:p w14:paraId="0F732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7ED02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074E0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9581C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C00A30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CA627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32AD61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6BA40D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D067D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6EB1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25F19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700" w:firstLineChars="25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4D5E0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B574EBB">
      <w:pPr>
        <w:keepNext w:val="0"/>
        <w:keepLines w:val="0"/>
        <w:widowControl w:val="0"/>
        <w:suppressLineNumbers w:val="0"/>
        <w:spacing w:before="0" w:beforeAutospacing="0" w:after="0" w:afterAutospacing="0" w:line="720" w:lineRule="auto"/>
        <w:ind w:left="0" w:right="0"/>
        <w:jc w:val="center"/>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2E1397D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BB06D58">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8E62BE6">
      <w:pPr>
        <w:keepNext w:val="0"/>
        <w:keepLines w:val="0"/>
        <w:widowControl w:val="0"/>
        <w:suppressLineNumbers w:val="0"/>
        <w:spacing w:before="0" w:beforeAutospacing="0" w:after="0" w:afterAutospacing="0" w:line="400" w:lineRule="exact"/>
        <w:ind w:left="0" w:right="0" w:firstLine="720" w:firstLineChars="200"/>
        <w:jc w:val="both"/>
        <w:rPr>
          <w:rFonts w:hint="eastAsia" w:ascii="宋体" w:hAnsi="宋体" w:eastAsia="宋体" w:cs="宋体"/>
          <w:b/>
          <w:bCs w:val="0"/>
          <w:color w:val="auto"/>
          <w:kern w:val="2"/>
          <w:sz w:val="28"/>
          <w:szCs w:val="28"/>
          <w:highlight w:val="none"/>
          <w:lang w:val="en-US" w:eastAsia="zh-CN" w:bidi="ar"/>
        </w:rPr>
      </w:pPr>
      <w:r>
        <w:rPr>
          <w:rFonts w:hint="default" w:ascii="Times New Roman" w:hAnsi="Times New Roman" w:eastAsia="@仿宋_GB2312" w:cs="Times New Roman"/>
          <w:b/>
          <w:bCs w:val="0"/>
          <w:color w:val="auto"/>
          <w:kern w:val="2"/>
          <w:sz w:val="36"/>
          <w:szCs w:val="36"/>
          <w:highlight w:val="none"/>
        </w:rPr>
        <w:br w:type="page"/>
      </w:r>
    </w:p>
    <w:p w14:paraId="5124C688">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2E05BE09">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4EE64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3B033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022A0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（3）投标响应表（格式见附件）；</w:t>
      </w:r>
    </w:p>
    <w:p w14:paraId="14260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default"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（4）诚信履约承诺函（格式见附件）；</w:t>
      </w:r>
    </w:p>
    <w:p w14:paraId="39AC2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（5）中小企业声明函，残疾人福利性企业（格式见附件）</w:t>
      </w:r>
      <w:r>
        <w:rPr>
          <w:rFonts w:hint="eastAsia" w:ascii="宋体" w:hAnsi="宋体" w:eastAsia="宋体" w:cs="宋体"/>
          <w:b/>
          <w:bCs/>
          <w:color w:val="auto"/>
          <w:kern w:val="2"/>
          <w:sz w:val="24"/>
          <w:szCs w:val="24"/>
          <w:highlight w:val="none"/>
          <w:lang w:val="en-US" w:eastAsia="zh-CN" w:bidi="ar"/>
        </w:rPr>
        <w:t>（如是）</w:t>
      </w:r>
      <w:r>
        <w:rPr>
          <w:rFonts w:hint="eastAsia" w:ascii="宋体" w:hAnsi="宋体" w:eastAsia="宋体" w:cs="宋体"/>
          <w:color w:val="auto"/>
          <w:kern w:val="2"/>
          <w:sz w:val="24"/>
          <w:szCs w:val="24"/>
          <w:highlight w:val="none"/>
          <w:lang w:val="en-US" w:eastAsia="zh-CN" w:bidi="ar"/>
        </w:rPr>
        <w:t>；</w:t>
      </w:r>
    </w:p>
    <w:p w14:paraId="78AB8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（6）省级以上监狱管理局、戒毒管理局（含新疆生产建设兵团）出具的属于监狱企业的证明</w:t>
      </w:r>
      <w:r>
        <w:rPr>
          <w:rFonts w:hint="eastAsia" w:ascii="宋体" w:hAnsi="宋体" w:eastAsia="宋体" w:cs="宋体"/>
          <w:b/>
          <w:bCs/>
          <w:color w:val="auto"/>
          <w:kern w:val="2"/>
          <w:sz w:val="24"/>
          <w:szCs w:val="24"/>
          <w:highlight w:val="none"/>
          <w:lang w:val="en-US" w:eastAsia="zh-CN" w:bidi="ar"/>
        </w:rPr>
        <w:t>（如是）</w:t>
      </w:r>
      <w:r>
        <w:rPr>
          <w:rFonts w:hint="eastAsia" w:ascii="宋体" w:hAnsi="宋体" w:eastAsia="宋体" w:cs="宋体"/>
          <w:color w:val="auto"/>
          <w:kern w:val="2"/>
          <w:sz w:val="24"/>
          <w:szCs w:val="24"/>
          <w:highlight w:val="none"/>
          <w:lang w:val="en-US" w:eastAsia="zh-CN" w:bidi="ar"/>
        </w:rPr>
        <w:t>；</w:t>
      </w:r>
    </w:p>
    <w:p w14:paraId="7964F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（7）招标文件商务评审中要求提供的其他相关资料；</w:t>
      </w:r>
    </w:p>
    <w:p w14:paraId="58CDBA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（8）投标人认为需要提供的其他材料；</w:t>
      </w:r>
    </w:p>
    <w:p w14:paraId="07DC6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（9）其他（如有）。</w:t>
      </w:r>
    </w:p>
    <w:p w14:paraId="2EE1DCB7">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7ECC56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64DEB0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F6A4B9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3FDE1B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099F3C1">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63F378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D5E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ACBE3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5FE94EE3">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F23A917">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2DB4F570">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706870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06C2932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C5497C0">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511978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63E61FBD">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E64B01B">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E5ACCE9">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3358A7B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01E6F385">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42A3B968">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bookmarkEnd w:id="202"/>
    <w:bookmarkEnd w:id="203"/>
    <w:p w14:paraId="11BFF674">
      <w:pPr>
        <w:spacing w:line="360" w:lineRule="auto"/>
        <w:jc w:val="center"/>
        <w:outlineLvl w:val="1"/>
        <w:rPr>
          <w:rFonts w:asciiTheme="minorEastAsia" w:hAnsiTheme="minorEastAsia" w:eastAsiaTheme="minorEastAsia"/>
          <w:b/>
          <w:color w:val="auto"/>
          <w:sz w:val="24"/>
          <w:highlight w:val="none"/>
        </w:rPr>
      </w:pPr>
      <w:bookmarkStart w:id="206" w:name="_Toc18131"/>
      <w:bookmarkStart w:id="207" w:name="_Toc6435"/>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开标一览表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439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5F82F90">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77F6DAB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333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F527D9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902B61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6EFF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2A583743">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1967857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6B54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10A2B05">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756823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2D1E9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w:t>
            </w:r>
          </w:p>
        </w:tc>
      </w:tr>
      <w:tr w14:paraId="0855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00A2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60B0067F">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10D9800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6669937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F9E3A49">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30BFA8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2399AA4">
      <w:pPr>
        <w:spacing w:line="360" w:lineRule="auto"/>
        <w:ind w:firstLine="360" w:firstLineChars="150"/>
        <w:rPr>
          <w:rFonts w:asciiTheme="minorEastAsia" w:hAnsiTheme="minorEastAsia" w:eastAsiaTheme="minorEastAsia"/>
          <w:color w:val="auto"/>
          <w:sz w:val="24"/>
          <w:highlight w:val="none"/>
        </w:rPr>
      </w:pPr>
    </w:p>
    <w:p w14:paraId="08E4CE61">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E7D81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54FFD1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5321B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13E8250">
      <w:pPr>
        <w:spacing w:line="360" w:lineRule="auto"/>
        <w:jc w:val="center"/>
        <w:outlineLvl w:val="1"/>
        <w:rPr>
          <w:rFonts w:asciiTheme="minorEastAsia" w:hAnsiTheme="minorEastAsia" w:eastAsiaTheme="minorEastAsia"/>
          <w:b/>
          <w:color w:val="auto"/>
          <w:sz w:val="24"/>
          <w:highlight w:val="none"/>
        </w:rPr>
      </w:pPr>
      <w:bookmarkStart w:id="208" w:name="_Toc6441"/>
      <w:bookmarkStart w:id="209" w:name="_Toc18010"/>
      <w:r>
        <w:rPr>
          <w:rFonts w:hint="eastAsia" w:asciiTheme="minorEastAsia" w:hAnsiTheme="minorEastAsia" w:eastAsiaTheme="minorEastAsia"/>
          <w:b/>
          <w:color w:val="auto"/>
          <w:sz w:val="24"/>
          <w:highlight w:val="none"/>
        </w:rPr>
        <w:t>二、投标函</w:t>
      </w:r>
      <w:bookmarkEnd w:id="208"/>
      <w:bookmarkEnd w:id="209"/>
    </w:p>
    <w:p w14:paraId="633F8410">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D34D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25AF8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38B4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71472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0144D3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1E85283">
      <w:pPr>
        <w:spacing w:line="360" w:lineRule="auto"/>
        <w:ind w:firstLine="4800" w:firstLineChars="2000"/>
        <w:rPr>
          <w:rFonts w:ascii="宋体" w:hAnsi="宋体" w:eastAsia="宋体"/>
          <w:color w:val="auto"/>
          <w:sz w:val="24"/>
          <w:highlight w:val="none"/>
        </w:rPr>
      </w:pPr>
    </w:p>
    <w:p w14:paraId="5CFC0E6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04093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C94B089">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FE5EB9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三、投标响应表</w:t>
      </w:r>
    </w:p>
    <w:p w14:paraId="59E1EAC5">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7.1商务响应表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709E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B645AA3">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237A1FD7">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5F7A597D">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589ED7E0">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7248432B">
            <w:pPr>
              <w:pStyle w:val="20"/>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441C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CA3FE4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11C7A15">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175AE66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BCBC16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CCECD0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790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705821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8E266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13433D2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D411A0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53AD7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69C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8B8C3F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7971F28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D81AF8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274C5C6">
            <w:pPr>
              <w:pStyle w:val="20"/>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534A3A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35B9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B6121E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253CB33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2AC505F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918EDA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90E783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017F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445EA1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3172165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02419E13">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8F2C0F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F305A9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bl>
    <w:p w14:paraId="77F7EF6E">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7EC7381D">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A7E14B7">
      <w:pPr>
        <w:pStyle w:val="20"/>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0CE93F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四、诚信履约承诺函</w:t>
      </w:r>
    </w:p>
    <w:p w14:paraId="231A89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721316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9CA10D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13538B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67D15F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17839F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75FCBE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6352F53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D8DF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24788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01FA40EA">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74414361">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4EB49B1F">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D475E9E">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五、中小企业声明函</w:t>
      </w:r>
    </w:p>
    <w:p w14:paraId="6F6DE0F8">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303BDD8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57946A4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D7FC4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563CCF4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E92A9B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A7B76F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1417952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2E89F1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B36C21E">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3864999C">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A3E54E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5170C4C2">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3B4B5B06">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41C186D9">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4ABC5092">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6C1E69EC">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28BFDAFF">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720498DA">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六、残疾人福利性单位声明函</w:t>
      </w:r>
    </w:p>
    <w:p w14:paraId="139E157D">
      <w:pPr>
        <w:pStyle w:val="20"/>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0E33D06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50BD937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4FFA5A74">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E315592">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62AA5A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717BC1FD">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AD7C9D5">
      <w:pPr>
        <w:spacing w:line="360" w:lineRule="auto"/>
        <w:ind w:firstLine="435"/>
        <w:rPr>
          <w:rFonts w:hint="eastAsia" w:asciiTheme="minorEastAsia" w:hAnsiTheme="minorEastAsia" w:eastAsiaTheme="minorEastAsia"/>
          <w:color w:val="auto"/>
          <w:sz w:val="24"/>
          <w:highlight w:val="none"/>
        </w:rPr>
      </w:pPr>
    </w:p>
    <w:p w14:paraId="28266FE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06"/>
      <w:bookmarkEnd w:id="207"/>
    </w:p>
    <w:p w14:paraId="345F183E">
      <w:pPr>
        <w:spacing w:line="360" w:lineRule="auto"/>
        <w:jc w:val="center"/>
        <w:outlineLvl w:val="1"/>
        <w:rPr>
          <w:rFonts w:ascii="仿宋" w:hAnsi="仿宋" w:eastAsia="仿宋" w:cs="仿宋"/>
          <w:b/>
          <w:bCs/>
          <w:color w:val="auto"/>
          <w:sz w:val="32"/>
          <w:szCs w:val="44"/>
          <w:highlight w:val="none"/>
        </w:rPr>
      </w:pPr>
      <w:bookmarkStart w:id="210" w:name="_Toc27489"/>
      <w:bookmarkStart w:id="211" w:name="_Toc27159"/>
      <w:r>
        <w:rPr>
          <w:rFonts w:hint="eastAsia" w:ascii="仿宋" w:hAnsi="仿宋" w:eastAsia="仿宋" w:cs="仿宋"/>
          <w:b/>
          <w:bCs/>
          <w:color w:val="auto"/>
          <w:sz w:val="32"/>
          <w:szCs w:val="44"/>
          <w:highlight w:val="none"/>
        </w:rPr>
        <w:t>询问函范本</w:t>
      </w:r>
      <w:bookmarkEnd w:id="210"/>
      <w:bookmarkEnd w:id="211"/>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2" w:name="_Toc13899"/>
      <w:r>
        <w:rPr>
          <w:rFonts w:hint="eastAsia" w:cs="仿宋" w:asciiTheme="minorEastAsia" w:hAnsiTheme="minorEastAsia" w:eastAsiaTheme="minorEastAsia"/>
          <w:color w:val="auto"/>
          <w:sz w:val="24"/>
          <w:szCs w:val="24"/>
          <w:highlight w:val="none"/>
        </w:rPr>
        <w:t>一、(事项一)</w:t>
      </w:r>
      <w:bookmarkEnd w:id="212"/>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3" w:name="_Toc3352"/>
      <w:r>
        <w:rPr>
          <w:rFonts w:hint="eastAsia" w:cs="仿宋" w:asciiTheme="minorEastAsia" w:hAnsiTheme="minorEastAsia" w:eastAsiaTheme="minorEastAsia"/>
          <w:color w:val="auto"/>
          <w:sz w:val="24"/>
          <w:szCs w:val="24"/>
          <w:highlight w:val="none"/>
        </w:rPr>
        <w:t>二、(事项二)</w:t>
      </w:r>
      <w:bookmarkEnd w:id="213"/>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214" w:name="_Toc3245"/>
      <w:bookmarkStart w:id="215" w:name="_Toc1575"/>
      <w:r>
        <w:rPr>
          <w:rFonts w:hint="eastAsia" w:ascii="仿宋" w:hAnsi="仿宋" w:eastAsia="仿宋" w:cs="仿宋"/>
          <w:b/>
          <w:bCs/>
          <w:color w:val="auto"/>
          <w:sz w:val="32"/>
          <w:szCs w:val="44"/>
          <w:highlight w:val="none"/>
        </w:rPr>
        <w:t>质疑函范本</w:t>
      </w:r>
      <w:bookmarkEnd w:id="214"/>
      <w:bookmarkEnd w:id="215"/>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16" w:name="_Toc21381"/>
      <w:r>
        <w:rPr>
          <w:rFonts w:hint="eastAsia" w:cs="仿宋" w:asciiTheme="minorEastAsia" w:hAnsiTheme="minorEastAsia" w:eastAsiaTheme="minorEastAsia"/>
          <w:b/>
          <w:bCs/>
          <w:color w:val="auto"/>
          <w:sz w:val="24"/>
          <w:szCs w:val="24"/>
          <w:highlight w:val="none"/>
        </w:rPr>
        <w:t>一、质疑供应商基本信息</w:t>
      </w:r>
      <w:bookmarkEnd w:id="216"/>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7" w:name="_Toc28415"/>
      <w:r>
        <w:rPr>
          <w:rFonts w:hint="eastAsia" w:cs="仿宋" w:asciiTheme="minorEastAsia" w:hAnsiTheme="minorEastAsia" w:eastAsiaTheme="minorEastAsia"/>
          <w:b/>
          <w:bCs/>
          <w:color w:val="auto"/>
          <w:sz w:val="24"/>
          <w:szCs w:val="24"/>
          <w:highlight w:val="none"/>
        </w:rPr>
        <w:t>二、质疑项目基本情况</w:t>
      </w:r>
      <w:bookmarkEnd w:id="217"/>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8" w:name="_Toc19014"/>
      <w:r>
        <w:rPr>
          <w:rFonts w:hint="eastAsia" w:cs="仿宋" w:asciiTheme="minorEastAsia" w:hAnsiTheme="minorEastAsia" w:eastAsiaTheme="minorEastAsia"/>
          <w:b/>
          <w:bCs/>
          <w:color w:val="auto"/>
          <w:sz w:val="24"/>
          <w:szCs w:val="24"/>
          <w:highlight w:val="none"/>
        </w:rPr>
        <w:t>三、质疑事项具体内容</w:t>
      </w:r>
      <w:bookmarkEnd w:id="218"/>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19" w:name="_Toc17919"/>
      <w:r>
        <w:rPr>
          <w:rFonts w:hint="eastAsia" w:cs="仿宋" w:asciiTheme="minorEastAsia" w:hAnsiTheme="minorEastAsia" w:eastAsiaTheme="minorEastAsia"/>
          <w:b/>
          <w:bCs/>
          <w:color w:val="auto"/>
          <w:sz w:val="24"/>
          <w:szCs w:val="24"/>
          <w:highlight w:val="none"/>
        </w:rPr>
        <w:t>四、与质疑事项相关的质疑请求</w:t>
      </w:r>
      <w:bookmarkEnd w:id="219"/>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220" w:name="_Toc26836"/>
      <w:bookmarkStart w:id="221" w:name="_Toc9754"/>
      <w:r>
        <w:rPr>
          <w:rFonts w:hint="eastAsia" w:asciiTheme="minorEastAsia" w:hAnsiTheme="minorEastAsia" w:eastAsiaTheme="minorEastAsia"/>
          <w:b/>
          <w:color w:val="auto"/>
          <w:sz w:val="28"/>
          <w:szCs w:val="32"/>
          <w:highlight w:val="none"/>
        </w:rPr>
        <w:t>质疑函制作说明：</w:t>
      </w:r>
      <w:bookmarkEnd w:id="220"/>
      <w:bookmarkEnd w:id="221"/>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29"/>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7E2C79D5">
      <w:pPr>
        <w:spacing w:line="360" w:lineRule="auto"/>
        <w:rPr>
          <w:rFonts w:hint="eastAsia" w:ascii="宋体" w:hAnsi="宋体" w:eastAsia="宋体" w:cs="宋体"/>
          <w:color w:val="auto"/>
          <w:sz w:val="24"/>
          <w:szCs w:val="24"/>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2D59"/>
    <w:multiLevelType w:val="singleLevel"/>
    <w:tmpl w:val="829B2D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34E0ACA"/>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B452AA"/>
    <w:rsid w:val="0BBB665B"/>
    <w:rsid w:val="0C685EAE"/>
    <w:rsid w:val="0CBD6F29"/>
    <w:rsid w:val="0D7C07BE"/>
    <w:rsid w:val="0E810642"/>
    <w:rsid w:val="0EAC50D3"/>
    <w:rsid w:val="0EEA6FC1"/>
    <w:rsid w:val="0F790928"/>
    <w:rsid w:val="107C607B"/>
    <w:rsid w:val="10CD72BB"/>
    <w:rsid w:val="115031A6"/>
    <w:rsid w:val="12197477"/>
    <w:rsid w:val="1264785B"/>
    <w:rsid w:val="131B5CD3"/>
    <w:rsid w:val="13776448"/>
    <w:rsid w:val="1382549E"/>
    <w:rsid w:val="144F070C"/>
    <w:rsid w:val="1466407E"/>
    <w:rsid w:val="14834E28"/>
    <w:rsid w:val="148E7D65"/>
    <w:rsid w:val="15231BF9"/>
    <w:rsid w:val="15C4546D"/>
    <w:rsid w:val="16881F81"/>
    <w:rsid w:val="16EA2C3C"/>
    <w:rsid w:val="195A07CF"/>
    <w:rsid w:val="1A064976"/>
    <w:rsid w:val="1A3B68AA"/>
    <w:rsid w:val="1A3E1C1E"/>
    <w:rsid w:val="1B6F4F40"/>
    <w:rsid w:val="1C141836"/>
    <w:rsid w:val="1C33473D"/>
    <w:rsid w:val="1C76537D"/>
    <w:rsid w:val="1CB87339"/>
    <w:rsid w:val="1D9C6312"/>
    <w:rsid w:val="1E6B6A14"/>
    <w:rsid w:val="1FD16A32"/>
    <w:rsid w:val="20550D9A"/>
    <w:rsid w:val="218E2416"/>
    <w:rsid w:val="226915FE"/>
    <w:rsid w:val="22A85809"/>
    <w:rsid w:val="241804A5"/>
    <w:rsid w:val="24B97929"/>
    <w:rsid w:val="24D632D7"/>
    <w:rsid w:val="25381017"/>
    <w:rsid w:val="27710810"/>
    <w:rsid w:val="27CD5A5E"/>
    <w:rsid w:val="27D65DBA"/>
    <w:rsid w:val="285F40CA"/>
    <w:rsid w:val="289E1AF0"/>
    <w:rsid w:val="28C01ECB"/>
    <w:rsid w:val="29BF71E3"/>
    <w:rsid w:val="29D6387F"/>
    <w:rsid w:val="2A127B63"/>
    <w:rsid w:val="2A451A6C"/>
    <w:rsid w:val="2AAA4765"/>
    <w:rsid w:val="2AC21606"/>
    <w:rsid w:val="2B365FF8"/>
    <w:rsid w:val="2B7E7608"/>
    <w:rsid w:val="2B7F04E9"/>
    <w:rsid w:val="2B8B554A"/>
    <w:rsid w:val="2C932FD6"/>
    <w:rsid w:val="2D496D68"/>
    <w:rsid w:val="2E7A48DE"/>
    <w:rsid w:val="2E9C43C4"/>
    <w:rsid w:val="2EBA5177"/>
    <w:rsid w:val="2EDC3ED8"/>
    <w:rsid w:val="2EE40E2C"/>
    <w:rsid w:val="2F104B00"/>
    <w:rsid w:val="2F6351B4"/>
    <w:rsid w:val="2FC86126"/>
    <w:rsid w:val="2FCF199E"/>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700166C"/>
    <w:rsid w:val="379A1012"/>
    <w:rsid w:val="38694EE9"/>
    <w:rsid w:val="387B329C"/>
    <w:rsid w:val="39717338"/>
    <w:rsid w:val="3A117273"/>
    <w:rsid w:val="3A6818FA"/>
    <w:rsid w:val="3AB344ED"/>
    <w:rsid w:val="3B0B7708"/>
    <w:rsid w:val="3B365CC9"/>
    <w:rsid w:val="3B60677A"/>
    <w:rsid w:val="3B697D24"/>
    <w:rsid w:val="3B9A7B88"/>
    <w:rsid w:val="3BD8694B"/>
    <w:rsid w:val="3CDF3F9E"/>
    <w:rsid w:val="3D2C7AC8"/>
    <w:rsid w:val="3D855D12"/>
    <w:rsid w:val="3D8B42FF"/>
    <w:rsid w:val="3DD338D1"/>
    <w:rsid w:val="3DE86C4C"/>
    <w:rsid w:val="3DF36A6E"/>
    <w:rsid w:val="3EBA1EE9"/>
    <w:rsid w:val="3F792F1E"/>
    <w:rsid w:val="40824826"/>
    <w:rsid w:val="40E63923"/>
    <w:rsid w:val="41546D80"/>
    <w:rsid w:val="415643E4"/>
    <w:rsid w:val="43A91E5B"/>
    <w:rsid w:val="449E0D39"/>
    <w:rsid w:val="45B222C8"/>
    <w:rsid w:val="45B44292"/>
    <w:rsid w:val="45C73FC5"/>
    <w:rsid w:val="45E32B26"/>
    <w:rsid w:val="463A3650"/>
    <w:rsid w:val="46461627"/>
    <w:rsid w:val="46647A66"/>
    <w:rsid w:val="469F0116"/>
    <w:rsid w:val="47277B83"/>
    <w:rsid w:val="475259B7"/>
    <w:rsid w:val="47995D18"/>
    <w:rsid w:val="484F2050"/>
    <w:rsid w:val="488302AE"/>
    <w:rsid w:val="48831CF9"/>
    <w:rsid w:val="48AC020A"/>
    <w:rsid w:val="48CB7AD6"/>
    <w:rsid w:val="49024C9C"/>
    <w:rsid w:val="49B1408D"/>
    <w:rsid w:val="4A323C61"/>
    <w:rsid w:val="4A39249C"/>
    <w:rsid w:val="4A7D4FD2"/>
    <w:rsid w:val="4A913C9A"/>
    <w:rsid w:val="4B1F70AC"/>
    <w:rsid w:val="4B240F94"/>
    <w:rsid w:val="4B4D6D1A"/>
    <w:rsid w:val="4B856638"/>
    <w:rsid w:val="4C0832E5"/>
    <w:rsid w:val="4C3C565C"/>
    <w:rsid w:val="4CCC79C7"/>
    <w:rsid w:val="4D0B5439"/>
    <w:rsid w:val="4D7555C7"/>
    <w:rsid w:val="4DF07D79"/>
    <w:rsid w:val="4E842A5B"/>
    <w:rsid w:val="4EAE6DA0"/>
    <w:rsid w:val="4FE617D9"/>
    <w:rsid w:val="4FE707F9"/>
    <w:rsid w:val="5016514B"/>
    <w:rsid w:val="50BD4DF3"/>
    <w:rsid w:val="50CF0EE9"/>
    <w:rsid w:val="50FC1A26"/>
    <w:rsid w:val="51723664"/>
    <w:rsid w:val="51CB1C78"/>
    <w:rsid w:val="51FD6A51"/>
    <w:rsid w:val="526B680A"/>
    <w:rsid w:val="52836F71"/>
    <w:rsid w:val="52D26B02"/>
    <w:rsid w:val="54161C73"/>
    <w:rsid w:val="541A5D30"/>
    <w:rsid w:val="549239F0"/>
    <w:rsid w:val="55C1559C"/>
    <w:rsid w:val="55F068CD"/>
    <w:rsid w:val="566C3136"/>
    <w:rsid w:val="568D04F2"/>
    <w:rsid w:val="578B0CFA"/>
    <w:rsid w:val="58F17C86"/>
    <w:rsid w:val="593C217C"/>
    <w:rsid w:val="59513E7A"/>
    <w:rsid w:val="5A0B43C0"/>
    <w:rsid w:val="5A296BA4"/>
    <w:rsid w:val="5A526582"/>
    <w:rsid w:val="5A5F5C77"/>
    <w:rsid w:val="5A711A0D"/>
    <w:rsid w:val="5B1613E4"/>
    <w:rsid w:val="5B2568B5"/>
    <w:rsid w:val="5B78003B"/>
    <w:rsid w:val="5BC11A60"/>
    <w:rsid w:val="5C7A4D54"/>
    <w:rsid w:val="5CC86079"/>
    <w:rsid w:val="5CD23B73"/>
    <w:rsid w:val="5CD57954"/>
    <w:rsid w:val="5D5A77C0"/>
    <w:rsid w:val="5DC14E75"/>
    <w:rsid w:val="5E231B5D"/>
    <w:rsid w:val="5F127819"/>
    <w:rsid w:val="60350ED3"/>
    <w:rsid w:val="60B72AEE"/>
    <w:rsid w:val="60F872D1"/>
    <w:rsid w:val="61025188"/>
    <w:rsid w:val="61057D5F"/>
    <w:rsid w:val="614D4977"/>
    <w:rsid w:val="61E33ADD"/>
    <w:rsid w:val="62CE1B77"/>
    <w:rsid w:val="63953866"/>
    <w:rsid w:val="63C60FC0"/>
    <w:rsid w:val="643B4928"/>
    <w:rsid w:val="64BA3D7A"/>
    <w:rsid w:val="64F179BC"/>
    <w:rsid w:val="65323AFA"/>
    <w:rsid w:val="654A23E3"/>
    <w:rsid w:val="662D4693"/>
    <w:rsid w:val="665704D3"/>
    <w:rsid w:val="669944D9"/>
    <w:rsid w:val="67C065A4"/>
    <w:rsid w:val="67D359C9"/>
    <w:rsid w:val="68042537"/>
    <w:rsid w:val="68103BDF"/>
    <w:rsid w:val="68E2428E"/>
    <w:rsid w:val="68FE36DD"/>
    <w:rsid w:val="694E60FC"/>
    <w:rsid w:val="6A256904"/>
    <w:rsid w:val="6A2C1D99"/>
    <w:rsid w:val="6B656832"/>
    <w:rsid w:val="6BA22313"/>
    <w:rsid w:val="6C675CE6"/>
    <w:rsid w:val="6D4F4321"/>
    <w:rsid w:val="6DF41B82"/>
    <w:rsid w:val="6DFF7360"/>
    <w:rsid w:val="6E7A5F73"/>
    <w:rsid w:val="6E846A1F"/>
    <w:rsid w:val="6EE90F9D"/>
    <w:rsid w:val="6F1D7B64"/>
    <w:rsid w:val="6FB6454A"/>
    <w:rsid w:val="6FD74228"/>
    <w:rsid w:val="7021106F"/>
    <w:rsid w:val="71417B07"/>
    <w:rsid w:val="71462F6F"/>
    <w:rsid w:val="71633091"/>
    <w:rsid w:val="725A270A"/>
    <w:rsid w:val="73081CA5"/>
    <w:rsid w:val="73136EFB"/>
    <w:rsid w:val="73275BE6"/>
    <w:rsid w:val="735A5BA1"/>
    <w:rsid w:val="73E831D5"/>
    <w:rsid w:val="74201F7D"/>
    <w:rsid w:val="7487762D"/>
    <w:rsid w:val="74C33AA4"/>
    <w:rsid w:val="75210D7A"/>
    <w:rsid w:val="75385498"/>
    <w:rsid w:val="75680129"/>
    <w:rsid w:val="75AE0CEB"/>
    <w:rsid w:val="75F37776"/>
    <w:rsid w:val="76BC207F"/>
    <w:rsid w:val="76EB4904"/>
    <w:rsid w:val="77645DCD"/>
    <w:rsid w:val="777378F5"/>
    <w:rsid w:val="777A2D3C"/>
    <w:rsid w:val="78A715E8"/>
    <w:rsid w:val="79074B81"/>
    <w:rsid w:val="794F0939"/>
    <w:rsid w:val="79AF0FCA"/>
    <w:rsid w:val="7A080935"/>
    <w:rsid w:val="7AF9279C"/>
    <w:rsid w:val="7BCA404B"/>
    <w:rsid w:val="7CC51958"/>
    <w:rsid w:val="7CD53DF9"/>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7"/>
    <w:autoRedefine/>
    <w:qFormat/>
    <w:uiPriority w:val="99"/>
    <w:rPr>
      <w:rFonts w:ascii="宋体" w:hAnsi="Courier New" w:eastAsiaTheme="minorEastAsia" w:cstheme="minorBidi"/>
      <w:szCs w:val="22"/>
    </w:rPr>
  </w:style>
  <w:style w:type="paragraph" w:styleId="14">
    <w:name w:val="Date"/>
    <w:basedOn w:val="1"/>
    <w:next w:val="1"/>
    <w:link w:val="44"/>
    <w:autoRedefine/>
    <w:qFormat/>
    <w:uiPriority w:val="0"/>
    <w:rPr>
      <w:rFonts w:ascii="Arial" w:hAnsi="Arial" w:eastAsia="宋体" w:cs="Arial"/>
      <w:b/>
      <w:sz w:val="28"/>
    </w:rPr>
  </w:style>
  <w:style w:type="paragraph" w:styleId="15">
    <w:name w:val="Balloon Text"/>
    <w:basedOn w:val="1"/>
    <w:link w:val="31"/>
    <w:autoRedefine/>
    <w:semiHidden/>
    <w:unhideWhenUsed/>
    <w:qFormat/>
    <w:uiPriority w:val="99"/>
    <w:rPr>
      <w:sz w:val="18"/>
      <w:szCs w:val="18"/>
    </w:rPr>
  </w:style>
  <w:style w:type="paragraph" w:styleId="16">
    <w:name w:val="footer"/>
    <w:basedOn w:val="1"/>
    <w:link w:val="36"/>
    <w:autoRedefine/>
    <w:unhideWhenUsed/>
    <w:qFormat/>
    <w:uiPriority w:val="99"/>
    <w:pPr>
      <w:tabs>
        <w:tab w:val="center" w:pos="4153"/>
        <w:tab w:val="right" w:pos="8306"/>
      </w:tabs>
      <w:snapToGrid w:val="0"/>
      <w:jc w:val="left"/>
    </w:pPr>
    <w:rPr>
      <w:sz w:val="18"/>
      <w:szCs w:val="18"/>
    </w:rPr>
  </w:style>
  <w:style w:type="paragraph" w:styleId="17">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8"/>
    <w:autoRedefine/>
    <w:semiHidden/>
    <w:unhideWhenUsed/>
    <w:qFormat/>
    <w:uiPriority w:val="99"/>
    <w:rPr>
      <w:rFonts w:ascii="@仿宋_GB2312" w:hAnsi="@仿宋_GB2312" w:eastAsia="@仿宋_GB2312" w:cs="@仿宋_GB2312"/>
      <w:b/>
      <w:bCs/>
    </w:rPr>
  </w:style>
  <w:style w:type="paragraph" w:styleId="23">
    <w:name w:val="Body Text First Indent"/>
    <w:basedOn w:val="9"/>
    <w:autoRedefine/>
    <w:unhideWhenUsed/>
    <w:qFormat/>
    <w:uiPriority w:val="99"/>
    <w:pPr>
      <w:ind w:firstLine="420" w:firstLineChars="100"/>
    </w:pPr>
  </w:style>
  <w:style w:type="paragraph" w:styleId="24">
    <w:name w:val="Body Text First Indent 2"/>
    <w:basedOn w:val="10"/>
    <w:next w:val="1"/>
    <w:qFormat/>
    <w:uiPriority w:val="0"/>
    <w:pPr>
      <w:ind w:left="420"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5"/>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7"/>
    <w:autoRedefine/>
    <w:qFormat/>
    <w:uiPriority w:val="99"/>
    <w:rPr>
      <w:rFonts w:ascii="@仿宋_GB2312" w:hAnsi="@仿宋_GB2312" w:eastAsia="@仿宋_GB2312" w:cs="@仿宋_GB2312"/>
      <w:sz w:val="18"/>
      <w:szCs w:val="18"/>
    </w:rPr>
  </w:style>
  <w:style w:type="character" w:customStyle="1" w:styleId="36">
    <w:name w:val="页脚 Char"/>
    <w:basedOn w:val="27"/>
    <w:link w:val="16"/>
    <w:autoRedefine/>
    <w:qFormat/>
    <w:uiPriority w:val="99"/>
    <w:rPr>
      <w:rFonts w:ascii="@仿宋_GB2312" w:hAnsi="@仿宋_GB2312" w:eastAsia="@仿宋_GB2312" w:cs="@仿宋_GB2312"/>
      <w:sz w:val="18"/>
      <w:szCs w:val="18"/>
    </w:rPr>
  </w:style>
  <w:style w:type="character" w:customStyle="1" w:styleId="37">
    <w:name w:val="纯文本 Char"/>
    <w:link w:val="13"/>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4"/>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8"/>
    <w:autoRedefine/>
    <w:qFormat/>
    <w:uiPriority w:val="0"/>
    <w:rPr>
      <w:rFonts w:ascii="Arial" w:hAnsi="Arial" w:eastAsia="黑体" w:cs="Arial"/>
      <w:szCs w:val="20"/>
    </w:rPr>
  </w:style>
  <w:style w:type="character" w:customStyle="1" w:styleId="4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5"/>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autoRedefine/>
    <w:qFormat/>
    <w:uiPriority w:val="0"/>
    <w:pPr>
      <w:ind w:firstLine="420" w:firstLineChars="200"/>
    </w:pPr>
    <w:rPr>
      <w:szCs w:val="21"/>
    </w:rPr>
  </w:style>
  <w:style w:type="character" w:customStyle="1" w:styleId="63">
    <w:name w:val="15"/>
    <w:basedOn w:val="27"/>
    <w:qFormat/>
    <w:uiPriority w:val="0"/>
    <w:rPr>
      <w:rFonts w:hint="default" w:ascii="Times New Roman" w:hAnsi="Times New Roman" w:cs="Times New Roman"/>
      <w:color w:val="0000FF"/>
      <w:u w:val="single"/>
    </w:rPr>
  </w:style>
  <w:style w:type="character" w:customStyle="1" w:styleId="64">
    <w:name w:val="10"/>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28048</Words>
  <Characters>29461</Characters>
  <Lines>1</Lines>
  <Paragraphs>1</Paragraphs>
  <TotalTime>3</TotalTime>
  <ScaleCrop>false</ScaleCrop>
  <LinksUpToDate>false</LinksUpToDate>
  <CharactersWithSpaces>33793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2024-09-18T06:17:14Z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1ECEA165F94845FFAF35C1C96E4FB9B0_12</vt:lpwstr>
  </property>
</Properties>
</file>