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2E8BD7">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bookmarkStart w:id="0" w:name="_Hlk9544796"/>
    </w:p>
    <w:p w14:paraId="27FB3D68">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7012526C">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货物类</w:t>
      </w:r>
      <w:r>
        <w:rPr>
          <w:rFonts w:hint="eastAsia" w:ascii="宋体" w:hAnsi="宋体" w:eastAsia="宋体"/>
          <w:b/>
          <w:bCs/>
          <w:color w:val="auto"/>
          <w:sz w:val="52"/>
          <w:szCs w:val="52"/>
          <w:highlight w:val="none"/>
          <w:lang w:eastAsia="zh-CN"/>
        </w:rPr>
        <w:t>）</w:t>
      </w:r>
    </w:p>
    <w:p w14:paraId="5FEE1867">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2024年版</w:t>
      </w:r>
      <w:r>
        <w:rPr>
          <w:rFonts w:hint="eastAsia" w:ascii="宋体" w:hAnsi="宋体" w:eastAsia="宋体"/>
          <w:b/>
          <w:bCs/>
          <w:color w:val="auto"/>
          <w:sz w:val="52"/>
          <w:szCs w:val="52"/>
          <w:highlight w:val="none"/>
          <w:lang w:eastAsia="zh-CN"/>
        </w:rPr>
        <w:t>）</w:t>
      </w:r>
    </w:p>
    <w:p w14:paraId="1DA804BB">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66BFB48C">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5F048B98">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5174772D">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05DEC5CD">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7F81F8CB">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066FDE39">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3D44E667">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47326559">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723" w:firstLineChars="200"/>
        <w:jc w:val="both"/>
        <w:rPr>
          <w:rFonts w:hint="default" w:ascii="宋体" w:hAnsi="宋体" w:eastAsia="宋体" w:cs="@仿宋_GB2312"/>
          <w:b/>
          <w:bCs w:val="0"/>
          <w:color w:val="auto"/>
          <w:spacing w:val="20"/>
          <w:kern w:val="0"/>
          <w:sz w:val="32"/>
          <w:szCs w:val="32"/>
          <w:highlight w:val="none"/>
          <w:lang w:val="en-US"/>
        </w:rPr>
      </w:pPr>
      <w:r>
        <w:rPr>
          <w:rFonts w:hint="eastAsia" w:ascii="宋体" w:hAnsi="宋体" w:eastAsia="宋体" w:cs="宋体"/>
          <w:b/>
          <w:bCs w:val="0"/>
          <w:color w:val="auto"/>
          <w:spacing w:val="20"/>
          <w:kern w:val="0"/>
          <w:sz w:val="32"/>
          <w:szCs w:val="32"/>
          <w:highlight w:val="none"/>
          <w:lang w:val="en-US" w:eastAsia="zh-CN" w:bidi="ar"/>
        </w:rPr>
        <w:t>项目名称：</w:t>
      </w:r>
      <w:r>
        <w:rPr>
          <w:rFonts w:hint="eastAsia" w:ascii="宋体" w:hAnsi="宋体" w:eastAsia="宋体" w:cs="宋体"/>
          <w:b/>
          <w:bCs w:val="0"/>
          <w:color w:val="auto"/>
          <w:spacing w:val="20"/>
          <w:kern w:val="0"/>
          <w:sz w:val="32"/>
          <w:szCs w:val="32"/>
          <w:highlight w:val="none"/>
          <w:u w:val="single"/>
          <w:lang w:val="en-US" w:eastAsia="zh-CN" w:bidi="ar"/>
        </w:rPr>
        <w:t>滁州市第一人民医院一次性使用灭菌橡胶外科手套采购项目（</w:t>
      </w:r>
      <w:bookmarkStart w:id="84" w:name="_GoBack"/>
      <w:bookmarkEnd w:id="84"/>
      <w:r>
        <w:rPr>
          <w:rFonts w:hint="eastAsia" w:ascii="宋体" w:hAnsi="宋体" w:eastAsia="宋体" w:cs="宋体"/>
          <w:b/>
          <w:bCs w:val="0"/>
          <w:color w:val="auto"/>
          <w:spacing w:val="20"/>
          <w:kern w:val="0"/>
          <w:sz w:val="32"/>
          <w:szCs w:val="32"/>
          <w:highlight w:val="none"/>
          <w:u w:val="single"/>
          <w:lang w:val="en-US" w:eastAsia="zh-CN" w:bidi="ar"/>
        </w:rPr>
        <w:t>二次）</w:t>
      </w:r>
    </w:p>
    <w:p w14:paraId="63188ECA">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723" w:firstLineChars="200"/>
        <w:jc w:val="both"/>
        <w:rPr>
          <w:rFonts w:hint="default" w:ascii="宋体" w:hAnsi="宋体" w:eastAsia="宋体" w:cs="@仿宋_GB2312"/>
          <w:b/>
          <w:bCs w:val="0"/>
          <w:color w:val="auto"/>
          <w:spacing w:val="20"/>
          <w:kern w:val="0"/>
          <w:sz w:val="32"/>
          <w:szCs w:val="32"/>
          <w:highlight w:val="none"/>
          <w:lang w:val="en-US"/>
        </w:rPr>
      </w:pPr>
      <w:r>
        <w:rPr>
          <w:rFonts w:hint="eastAsia" w:ascii="宋体" w:hAnsi="宋体" w:eastAsia="宋体" w:cs="宋体"/>
          <w:b/>
          <w:bCs w:val="0"/>
          <w:color w:val="auto"/>
          <w:spacing w:val="20"/>
          <w:kern w:val="0"/>
          <w:sz w:val="32"/>
          <w:szCs w:val="32"/>
          <w:highlight w:val="none"/>
          <w:lang w:val="en-US" w:eastAsia="zh-CN" w:bidi="ar"/>
        </w:rPr>
        <w:t>项目编号：</w:t>
      </w:r>
      <w:r>
        <w:rPr>
          <w:rFonts w:hint="eastAsia" w:ascii="宋体" w:hAnsi="宋体" w:eastAsia="宋体" w:cs="@仿宋_GB2312"/>
          <w:b/>
          <w:bCs w:val="0"/>
          <w:color w:val="auto"/>
          <w:spacing w:val="20"/>
          <w:kern w:val="0"/>
          <w:sz w:val="32"/>
          <w:szCs w:val="32"/>
          <w:highlight w:val="none"/>
          <w:u w:val="single"/>
          <w:lang w:val="en-US" w:eastAsia="zh-CN" w:bidi="ar"/>
        </w:rPr>
        <w:t>CZYY-2024-10</w:t>
      </w:r>
    </w:p>
    <w:p w14:paraId="2788F224">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723" w:firstLineChars="200"/>
        <w:jc w:val="both"/>
        <w:rPr>
          <w:rFonts w:hint="eastAsia" w:ascii="宋体" w:hAnsi="宋体" w:eastAsia="宋体" w:cs="@仿宋_GB2312"/>
          <w:b/>
          <w:bCs w:val="0"/>
          <w:color w:val="auto"/>
          <w:spacing w:val="20"/>
          <w:kern w:val="0"/>
          <w:sz w:val="32"/>
          <w:szCs w:val="32"/>
          <w:highlight w:val="none"/>
        </w:rPr>
      </w:pPr>
      <w:r>
        <w:rPr>
          <w:rFonts w:hint="eastAsia" w:ascii="宋体" w:hAnsi="宋体" w:eastAsia="宋体" w:cs="宋体"/>
          <w:b/>
          <w:bCs w:val="0"/>
          <w:color w:val="auto"/>
          <w:spacing w:val="20"/>
          <w:kern w:val="0"/>
          <w:sz w:val="32"/>
          <w:szCs w:val="32"/>
          <w:highlight w:val="none"/>
          <w:lang w:val="en-US" w:eastAsia="zh-CN" w:bidi="ar"/>
        </w:rPr>
        <w:t>采</w:t>
      </w:r>
      <w:r>
        <w:rPr>
          <w:rFonts w:hint="eastAsia" w:ascii="宋体" w:hAnsi="宋体" w:eastAsia="宋体" w:cs="@仿宋_GB2312"/>
          <w:b/>
          <w:bCs w:val="0"/>
          <w:color w:val="auto"/>
          <w:spacing w:val="20"/>
          <w:kern w:val="0"/>
          <w:sz w:val="32"/>
          <w:szCs w:val="32"/>
          <w:highlight w:val="none"/>
          <w:lang w:val="en-US" w:eastAsia="zh-CN" w:bidi="ar"/>
        </w:rPr>
        <w:t xml:space="preserve"> </w:t>
      </w:r>
      <w:r>
        <w:rPr>
          <w:rFonts w:hint="eastAsia" w:ascii="宋体" w:hAnsi="宋体" w:eastAsia="宋体" w:cs="宋体"/>
          <w:b/>
          <w:bCs w:val="0"/>
          <w:color w:val="auto"/>
          <w:spacing w:val="20"/>
          <w:kern w:val="0"/>
          <w:sz w:val="32"/>
          <w:szCs w:val="32"/>
          <w:highlight w:val="none"/>
          <w:lang w:val="en-US" w:eastAsia="zh-CN" w:bidi="ar"/>
        </w:rPr>
        <w:t>购</w:t>
      </w:r>
      <w:r>
        <w:rPr>
          <w:rFonts w:hint="eastAsia" w:ascii="宋体" w:hAnsi="宋体" w:eastAsia="宋体" w:cs="@仿宋_GB2312"/>
          <w:b/>
          <w:bCs w:val="0"/>
          <w:color w:val="auto"/>
          <w:spacing w:val="20"/>
          <w:kern w:val="0"/>
          <w:sz w:val="32"/>
          <w:szCs w:val="32"/>
          <w:highlight w:val="none"/>
          <w:lang w:val="en-US" w:eastAsia="zh-CN" w:bidi="ar"/>
        </w:rPr>
        <w:t xml:space="preserve"> </w:t>
      </w:r>
      <w:r>
        <w:rPr>
          <w:rFonts w:hint="eastAsia" w:ascii="宋体" w:hAnsi="宋体" w:eastAsia="宋体" w:cs="宋体"/>
          <w:b/>
          <w:bCs w:val="0"/>
          <w:color w:val="auto"/>
          <w:spacing w:val="20"/>
          <w:kern w:val="0"/>
          <w:sz w:val="32"/>
          <w:szCs w:val="32"/>
          <w:highlight w:val="none"/>
          <w:lang w:val="en-US" w:eastAsia="zh-CN" w:bidi="ar"/>
        </w:rPr>
        <w:t>人：</w:t>
      </w:r>
      <w:r>
        <w:rPr>
          <w:rFonts w:hint="eastAsia" w:ascii="宋体" w:hAnsi="宋体" w:eastAsia="宋体" w:cs="宋体"/>
          <w:b/>
          <w:bCs w:val="0"/>
          <w:color w:val="auto"/>
          <w:spacing w:val="20"/>
          <w:kern w:val="0"/>
          <w:sz w:val="32"/>
          <w:szCs w:val="32"/>
          <w:highlight w:val="none"/>
          <w:u w:val="single"/>
          <w:lang w:val="en-US" w:eastAsia="zh-CN" w:bidi="ar"/>
        </w:rPr>
        <w:t>滁州市第一人民医院</w:t>
      </w:r>
    </w:p>
    <w:p w14:paraId="123B92A4">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723" w:firstLineChars="200"/>
        <w:jc w:val="both"/>
        <w:rPr>
          <w:rFonts w:hint="eastAsia" w:ascii="宋体" w:hAnsi="宋体" w:eastAsia="宋体" w:cs="@仿宋_GB2312"/>
          <w:b/>
          <w:bCs w:val="0"/>
          <w:color w:val="auto"/>
          <w:spacing w:val="20"/>
          <w:kern w:val="0"/>
          <w:sz w:val="32"/>
          <w:szCs w:val="32"/>
          <w:highlight w:val="none"/>
        </w:rPr>
      </w:pPr>
      <w:r>
        <w:rPr>
          <w:rFonts w:hint="eastAsia" w:ascii="宋体" w:hAnsi="宋体" w:eastAsia="宋体" w:cs="宋体"/>
          <w:b/>
          <w:bCs w:val="0"/>
          <w:color w:val="auto"/>
          <w:spacing w:val="20"/>
          <w:kern w:val="0"/>
          <w:sz w:val="32"/>
          <w:szCs w:val="32"/>
          <w:highlight w:val="none"/>
          <w:lang w:val="en-US" w:eastAsia="zh-CN" w:bidi="ar"/>
        </w:rPr>
        <w:t>采购代理机构：</w:t>
      </w:r>
      <w:r>
        <w:rPr>
          <w:rFonts w:hint="eastAsia" w:ascii="宋体" w:hAnsi="宋体" w:eastAsia="宋体" w:cs="宋体"/>
          <w:b/>
          <w:bCs w:val="0"/>
          <w:color w:val="auto"/>
          <w:spacing w:val="20"/>
          <w:kern w:val="0"/>
          <w:sz w:val="32"/>
          <w:szCs w:val="32"/>
          <w:highlight w:val="none"/>
          <w:u w:val="single"/>
          <w:lang w:val="en-US" w:eastAsia="zh-CN" w:bidi="ar"/>
        </w:rPr>
        <w:t>安徽百士德工程咨询有限公司</w:t>
      </w:r>
    </w:p>
    <w:p w14:paraId="7486A4EC">
      <w:pPr>
        <w:keepNext w:val="0"/>
        <w:keepLines w:val="0"/>
        <w:widowControl w:val="0"/>
        <w:suppressLineNumbers w:val="0"/>
        <w:spacing w:before="312" w:beforeLines="100" w:beforeAutospacing="0" w:after="156" w:afterLines="50" w:afterAutospacing="0" w:line="500" w:lineRule="exact"/>
        <w:ind w:left="0" w:right="267" w:rightChars="127"/>
        <w:jc w:val="center"/>
        <w:rPr>
          <w:color w:val="auto"/>
          <w:highlight w:val="none"/>
        </w:rPr>
      </w:pPr>
      <w:r>
        <w:rPr>
          <w:rFonts w:hint="eastAsia" w:ascii="宋体" w:hAnsi="宋体" w:eastAsia="宋体" w:cs="宋体"/>
          <w:b/>
          <w:bCs w:val="0"/>
          <w:color w:val="auto"/>
          <w:kern w:val="2"/>
          <w:sz w:val="36"/>
          <w:szCs w:val="36"/>
          <w:highlight w:val="none"/>
          <w:u w:val="single"/>
          <w:lang w:val="en-US" w:eastAsia="zh-CN" w:bidi="ar"/>
        </w:rPr>
        <w:t>2024</w:t>
      </w:r>
      <w:r>
        <w:rPr>
          <w:rFonts w:hint="eastAsia" w:ascii="宋体" w:hAnsi="宋体" w:eastAsia="宋体" w:cs="宋体"/>
          <w:b/>
          <w:bCs w:val="0"/>
          <w:color w:val="auto"/>
          <w:kern w:val="2"/>
          <w:sz w:val="36"/>
          <w:szCs w:val="36"/>
          <w:highlight w:val="none"/>
          <w:lang w:val="en-US" w:eastAsia="zh-CN" w:bidi="ar"/>
        </w:rPr>
        <w:t>年</w:t>
      </w:r>
      <w:r>
        <w:rPr>
          <w:rFonts w:hint="eastAsia" w:ascii="宋体" w:hAnsi="宋体" w:eastAsia="宋体" w:cs="宋体"/>
          <w:b/>
          <w:bCs w:val="0"/>
          <w:color w:val="auto"/>
          <w:kern w:val="2"/>
          <w:sz w:val="36"/>
          <w:szCs w:val="36"/>
          <w:highlight w:val="none"/>
          <w:u w:val="single"/>
          <w:lang w:val="en-US" w:eastAsia="zh-CN" w:bidi="ar"/>
        </w:rPr>
        <w:t>11</w:t>
      </w:r>
      <w:r>
        <w:rPr>
          <w:rFonts w:hint="eastAsia" w:ascii="宋体" w:hAnsi="宋体" w:eastAsia="宋体" w:cs="宋体"/>
          <w:b/>
          <w:bCs w:val="0"/>
          <w:color w:val="auto"/>
          <w:kern w:val="2"/>
          <w:sz w:val="36"/>
          <w:szCs w:val="36"/>
          <w:highlight w:val="none"/>
          <w:lang w:val="en-US" w:eastAsia="zh-CN" w:bidi="ar"/>
        </w:rPr>
        <w:t>月</w:t>
      </w:r>
    </w:p>
    <w:p w14:paraId="58292921">
      <w:pPr>
        <w:tabs>
          <w:tab w:val="left" w:pos="2410"/>
        </w:tabs>
        <w:autoSpaceDE w:val="0"/>
        <w:autoSpaceDN w:val="0"/>
        <w:adjustRightInd w:val="0"/>
        <w:snapToGrid w:val="0"/>
        <w:spacing w:line="360" w:lineRule="auto"/>
        <w:jc w:val="center"/>
        <w:rPr>
          <w:rFonts w:ascii="宋体" w:hAnsi="宋体" w:eastAsia="宋体"/>
          <w:b/>
          <w:color w:val="auto"/>
          <w:sz w:val="36"/>
          <w:highlight w:val="none"/>
        </w:rPr>
      </w:pPr>
      <w:r>
        <w:rPr>
          <w:rFonts w:ascii="宋体" w:hAnsi="宋体" w:eastAsia="宋体"/>
          <w:b/>
          <w:color w:val="auto"/>
          <w:sz w:val="36"/>
          <w:highlight w:val="none"/>
        </w:rPr>
        <w:br w:type="page"/>
      </w:r>
    </w:p>
    <w:p w14:paraId="708CFB67">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0D6F7871">
      <w:pPr>
        <w:pStyle w:val="18"/>
        <w:tabs>
          <w:tab w:val="right" w:leader="dot" w:pos="8306"/>
        </w:tabs>
        <w:rPr>
          <w:color w:val="auto"/>
          <w:sz w:val="24"/>
          <w:szCs w:val="24"/>
          <w:highlight w:val="none"/>
        </w:rPr>
      </w:pPr>
      <w:r>
        <w:rPr>
          <w:rFonts w:asciiTheme="minorEastAsia" w:hAnsiTheme="minorEastAsia"/>
          <w:b/>
          <w:color w:val="auto"/>
          <w:sz w:val="24"/>
          <w:szCs w:val="24"/>
          <w:highlight w:val="none"/>
        </w:rPr>
        <w:fldChar w:fldCharType="begin"/>
      </w:r>
      <w:r>
        <w:rPr>
          <w:rFonts w:asciiTheme="minorEastAsia" w:hAnsiTheme="minorEastAsia"/>
          <w:b/>
          <w:color w:val="auto"/>
          <w:sz w:val="24"/>
          <w:szCs w:val="24"/>
          <w:highlight w:val="none"/>
        </w:rPr>
        <w:instrText xml:space="preserve"> </w:instrText>
      </w:r>
      <w:r>
        <w:rPr>
          <w:rFonts w:hint="eastAsia" w:asciiTheme="minorEastAsia" w:hAnsiTheme="minorEastAsia"/>
          <w:b/>
          <w:color w:val="auto"/>
          <w:sz w:val="24"/>
          <w:szCs w:val="24"/>
          <w:highlight w:val="none"/>
        </w:rPr>
        <w:instrText xml:space="preserve">TOC \o "1-2" \h \z \u</w:instrText>
      </w:r>
      <w:r>
        <w:rPr>
          <w:rFonts w:asciiTheme="minorEastAsia" w:hAnsiTheme="minorEastAsia"/>
          <w:b/>
          <w:color w:val="auto"/>
          <w:sz w:val="24"/>
          <w:szCs w:val="24"/>
          <w:highlight w:val="none"/>
        </w:rPr>
        <w:instrText xml:space="preserve"> </w:instrText>
      </w:r>
      <w:r>
        <w:rPr>
          <w:rFonts w:asciiTheme="minorEastAsia" w:hAnsiTheme="minorEastAsia"/>
          <w:b/>
          <w:color w:val="auto"/>
          <w:sz w:val="24"/>
          <w:szCs w:val="24"/>
          <w:highlight w:val="none"/>
        </w:rPr>
        <w:fldChar w:fldCharType="separate"/>
      </w:r>
      <w:r>
        <w:rPr>
          <w:rFonts w:asciiTheme="minorEastAsia" w:hAnsiTheme="minorEastAsia" w:eastAsiaTheme="minorEastAsia"/>
          <w:color w:val="auto"/>
          <w:sz w:val="24"/>
          <w:szCs w:val="24"/>
          <w:highlight w:val="none"/>
        </w:rPr>
        <w:fldChar w:fldCharType="begin"/>
      </w:r>
      <w:r>
        <w:rPr>
          <w:rFonts w:asciiTheme="minorEastAsia" w:hAnsiTheme="minorEastAsia" w:eastAsiaTheme="minorEastAsia"/>
          <w:color w:val="auto"/>
          <w:sz w:val="24"/>
          <w:szCs w:val="24"/>
          <w:highlight w:val="none"/>
        </w:rPr>
        <w:instrText xml:space="preserve"> HYPERLINK \l _Toc23443 </w:instrText>
      </w:r>
      <w:r>
        <w:rPr>
          <w:rFonts w:asciiTheme="minorEastAsia" w:hAnsiTheme="minorEastAsia" w:eastAsiaTheme="minorEastAsia"/>
          <w:color w:val="auto"/>
          <w:sz w:val="24"/>
          <w:szCs w:val="24"/>
          <w:highlight w:val="none"/>
        </w:rPr>
        <w:fldChar w:fldCharType="separate"/>
      </w:r>
      <w:r>
        <w:rPr>
          <w:rFonts w:hint="eastAsia" w:asciiTheme="minorEastAsia" w:hAnsiTheme="minorEastAsia" w:eastAsiaTheme="minorEastAsia"/>
          <w:color w:val="auto"/>
          <w:sz w:val="24"/>
          <w:szCs w:val="24"/>
          <w:highlight w:val="none"/>
        </w:rPr>
        <w:t xml:space="preserve">第一章 </w:t>
      </w:r>
      <w:r>
        <w:rPr>
          <w:rFonts w:asciiTheme="minorEastAsia" w:hAnsiTheme="minorEastAsia" w:eastAsiaTheme="minorEastAsia"/>
          <w:color w:val="auto"/>
          <w:sz w:val="24"/>
          <w:szCs w:val="24"/>
          <w:highlight w:val="none"/>
        </w:rPr>
        <w:t xml:space="preserve"> 投标邀请</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_Toc23443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rFonts w:asciiTheme="minorEastAsia" w:hAnsiTheme="minorEastAsia" w:eastAsiaTheme="minorEastAsia"/>
          <w:color w:val="auto"/>
          <w:sz w:val="24"/>
          <w:szCs w:val="24"/>
          <w:highlight w:val="none"/>
        </w:rPr>
        <w:fldChar w:fldCharType="end"/>
      </w:r>
    </w:p>
    <w:p w14:paraId="4623D414">
      <w:pPr>
        <w:pStyle w:val="18"/>
        <w:tabs>
          <w:tab w:val="right" w:leader="dot" w:pos="8306"/>
        </w:tabs>
        <w:rPr>
          <w:color w:val="auto"/>
          <w:sz w:val="24"/>
          <w:szCs w:val="24"/>
          <w:highlight w:val="none"/>
        </w:rPr>
      </w:pPr>
      <w:r>
        <w:rPr>
          <w:rFonts w:asciiTheme="minorEastAsia" w:hAnsiTheme="minorEastAsia" w:eastAsiaTheme="minorEastAsia"/>
          <w:color w:val="auto"/>
          <w:sz w:val="24"/>
          <w:szCs w:val="24"/>
          <w:highlight w:val="none"/>
        </w:rPr>
        <w:fldChar w:fldCharType="begin"/>
      </w:r>
      <w:r>
        <w:rPr>
          <w:rFonts w:asciiTheme="minorEastAsia" w:hAnsiTheme="minorEastAsia" w:eastAsiaTheme="minorEastAsia"/>
          <w:color w:val="auto"/>
          <w:sz w:val="24"/>
          <w:szCs w:val="24"/>
          <w:highlight w:val="none"/>
        </w:rPr>
        <w:instrText xml:space="preserve"> HYPERLINK \l _Toc31935 </w:instrText>
      </w:r>
      <w:r>
        <w:rPr>
          <w:rFonts w:asciiTheme="minorEastAsia" w:hAnsiTheme="minorEastAsia" w:eastAsiaTheme="minorEastAsia"/>
          <w:color w:val="auto"/>
          <w:sz w:val="24"/>
          <w:szCs w:val="24"/>
          <w:highlight w:val="none"/>
        </w:rPr>
        <w:fldChar w:fldCharType="separate"/>
      </w:r>
      <w:r>
        <w:rPr>
          <w:rFonts w:hint="eastAsia" w:asciiTheme="minorEastAsia" w:hAnsiTheme="minorEastAsia" w:eastAsiaTheme="minorEastAsia"/>
          <w:color w:val="auto"/>
          <w:sz w:val="24"/>
          <w:szCs w:val="24"/>
          <w:highlight w:val="none"/>
        </w:rPr>
        <w:t>第二章</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w:t>
      </w:r>
      <w:r>
        <w:rPr>
          <w:rFonts w:asciiTheme="minorEastAsia" w:hAnsiTheme="minorEastAsia" w:eastAsiaTheme="minorEastAsia"/>
          <w:color w:val="auto"/>
          <w:sz w:val="24"/>
          <w:szCs w:val="24"/>
          <w:highlight w:val="none"/>
        </w:rPr>
        <w:t>投标人须知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_Toc31935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rFonts w:asciiTheme="minorEastAsia" w:hAnsiTheme="minorEastAsia" w:eastAsiaTheme="minorEastAsia"/>
          <w:color w:val="auto"/>
          <w:sz w:val="24"/>
          <w:szCs w:val="24"/>
          <w:highlight w:val="none"/>
        </w:rPr>
        <w:fldChar w:fldCharType="end"/>
      </w:r>
    </w:p>
    <w:p w14:paraId="579B2470">
      <w:pPr>
        <w:pStyle w:val="18"/>
        <w:tabs>
          <w:tab w:val="right" w:leader="dot" w:pos="8306"/>
        </w:tabs>
        <w:rPr>
          <w:color w:val="auto"/>
          <w:sz w:val="24"/>
          <w:szCs w:val="24"/>
          <w:highlight w:val="none"/>
        </w:rPr>
      </w:pPr>
      <w:r>
        <w:rPr>
          <w:rFonts w:asciiTheme="minorEastAsia" w:hAnsiTheme="minorEastAsia" w:eastAsiaTheme="minorEastAsia"/>
          <w:color w:val="auto"/>
          <w:sz w:val="24"/>
          <w:szCs w:val="24"/>
          <w:highlight w:val="none"/>
        </w:rPr>
        <w:fldChar w:fldCharType="begin"/>
      </w:r>
      <w:r>
        <w:rPr>
          <w:rFonts w:asciiTheme="minorEastAsia" w:hAnsiTheme="minorEastAsia" w:eastAsiaTheme="minorEastAsia"/>
          <w:color w:val="auto"/>
          <w:sz w:val="24"/>
          <w:szCs w:val="24"/>
          <w:highlight w:val="none"/>
        </w:rPr>
        <w:instrText xml:space="preserve"> HYPERLINK \l _Toc10891 </w:instrText>
      </w:r>
      <w:r>
        <w:rPr>
          <w:rFonts w:asciiTheme="minorEastAsia" w:hAnsiTheme="minorEastAsia" w:eastAsiaTheme="minorEastAsia"/>
          <w:color w:val="auto"/>
          <w:sz w:val="24"/>
          <w:szCs w:val="24"/>
          <w:highlight w:val="none"/>
        </w:rPr>
        <w:fldChar w:fldCharType="separate"/>
      </w:r>
      <w:r>
        <w:rPr>
          <w:rFonts w:hint="eastAsia" w:asciiTheme="minorEastAsia" w:hAnsiTheme="minorEastAsia" w:eastAsiaTheme="minorEastAsia"/>
          <w:color w:val="auto"/>
          <w:sz w:val="24"/>
          <w:szCs w:val="24"/>
          <w:highlight w:val="none"/>
        </w:rPr>
        <w:t>第三章  采购需求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_Toc10891 \h </w:instrText>
      </w:r>
      <w:r>
        <w:rPr>
          <w:color w:val="auto"/>
          <w:sz w:val="24"/>
          <w:szCs w:val="24"/>
          <w:highlight w:val="none"/>
        </w:rPr>
        <w:fldChar w:fldCharType="separate"/>
      </w:r>
      <w:r>
        <w:rPr>
          <w:color w:val="auto"/>
          <w:sz w:val="24"/>
          <w:szCs w:val="24"/>
          <w:highlight w:val="none"/>
        </w:rPr>
        <w:t>20</w:t>
      </w:r>
      <w:r>
        <w:rPr>
          <w:color w:val="auto"/>
          <w:sz w:val="24"/>
          <w:szCs w:val="24"/>
          <w:highlight w:val="none"/>
        </w:rPr>
        <w:fldChar w:fldCharType="end"/>
      </w:r>
      <w:r>
        <w:rPr>
          <w:rFonts w:asciiTheme="minorEastAsia" w:hAnsiTheme="minorEastAsia" w:eastAsiaTheme="minorEastAsia"/>
          <w:color w:val="auto"/>
          <w:sz w:val="24"/>
          <w:szCs w:val="24"/>
          <w:highlight w:val="none"/>
        </w:rPr>
        <w:fldChar w:fldCharType="end"/>
      </w:r>
    </w:p>
    <w:p w14:paraId="2E340B76">
      <w:pPr>
        <w:pStyle w:val="18"/>
        <w:tabs>
          <w:tab w:val="right" w:leader="dot" w:pos="8306"/>
        </w:tabs>
        <w:rPr>
          <w:color w:val="auto"/>
          <w:sz w:val="24"/>
          <w:szCs w:val="24"/>
          <w:highlight w:val="none"/>
        </w:rPr>
      </w:pPr>
      <w:r>
        <w:rPr>
          <w:rFonts w:asciiTheme="minorEastAsia" w:hAnsiTheme="minorEastAsia" w:eastAsiaTheme="minorEastAsia"/>
          <w:color w:val="auto"/>
          <w:sz w:val="24"/>
          <w:szCs w:val="24"/>
          <w:highlight w:val="none"/>
        </w:rPr>
        <w:fldChar w:fldCharType="begin"/>
      </w:r>
      <w:r>
        <w:rPr>
          <w:rFonts w:asciiTheme="minorEastAsia" w:hAnsiTheme="minorEastAsia" w:eastAsiaTheme="minorEastAsia"/>
          <w:color w:val="auto"/>
          <w:sz w:val="24"/>
          <w:szCs w:val="24"/>
          <w:highlight w:val="none"/>
        </w:rPr>
        <w:instrText xml:space="preserve"> HYPERLINK \l _Toc4328 </w:instrText>
      </w:r>
      <w:r>
        <w:rPr>
          <w:rFonts w:asciiTheme="minorEastAsia" w:hAnsiTheme="minorEastAsia" w:eastAsiaTheme="minorEastAsia"/>
          <w:color w:val="auto"/>
          <w:sz w:val="24"/>
          <w:szCs w:val="24"/>
          <w:highlight w:val="none"/>
        </w:rPr>
        <w:fldChar w:fldCharType="separate"/>
      </w:r>
      <w:r>
        <w:rPr>
          <w:rFonts w:hint="eastAsia" w:asciiTheme="minorEastAsia" w:hAnsiTheme="minorEastAsia" w:eastAsiaTheme="minorEastAsia"/>
          <w:color w:val="auto"/>
          <w:sz w:val="24"/>
          <w:szCs w:val="24"/>
          <w:highlight w:val="none"/>
        </w:rPr>
        <w:t>第四章  评标方法和标准（</w:t>
      </w:r>
      <w:r>
        <w:rPr>
          <w:rFonts w:hint="eastAsia" w:asciiTheme="minorEastAsia" w:hAnsiTheme="minorEastAsia"/>
          <w:color w:val="auto"/>
          <w:sz w:val="24"/>
          <w:szCs w:val="24"/>
          <w:highlight w:val="none"/>
          <w:lang w:eastAsia="zh-CN"/>
        </w:rPr>
        <w:t>综合评分法</w:t>
      </w:r>
      <w:r>
        <w:rPr>
          <w:rFonts w:hint="eastAsia" w:asciiTheme="minorEastAsia" w:hAnsiTheme="minorEastAsia" w:eastAsiaTheme="minorEastAsia"/>
          <w:color w:val="auto"/>
          <w:sz w:val="24"/>
          <w:szCs w:val="24"/>
          <w:highlight w:val="none"/>
        </w:rPr>
        <w:t>）</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_Toc4328 \h </w:instrText>
      </w:r>
      <w:r>
        <w:rPr>
          <w:color w:val="auto"/>
          <w:sz w:val="24"/>
          <w:szCs w:val="24"/>
          <w:highlight w:val="none"/>
        </w:rPr>
        <w:fldChar w:fldCharType="separate"/>
      </w:r>
      <w:r>
        <w:rPr>
          <w:color w:val="auto"/>
          <w:sz w:val="24"/>
          <w:szCs w:val="24"/>
          <w:highlight w:val="none"/>
        </w:rPr>
        <w:t>24</w:t>
      </w:r>
      <w:r>
        <w:rPr>
          <w:color w:val="auto"/>
          <w:sz w:val="24"/>
          <w:szCs w:val="24"/>
          <w:highlight w:val="none"/>
        </w:rPr>
        <w:fldChar w:fldCharType="end"/>
      </w:r>
      <w:r>
        <w:rPr>
          <w:rFonts w:asciiTheme="minorEastAsia" w:hAnsiTheme="minorEastAsia" w:eastAsiaTheme="minorEastAsia"/>
          <w:color w:val="auto"/>
          <w:sz w:val="24"/>
          <w:szCs w:val="24"/>
          <w:highlight w:val="none"/>
        </w:rPr>
        <w:fldChar w:fldCharType="end"/>
      </w:r>
    </w:p>
    <w:p w14:paraId="6AFBF340">
      <w:pPr>
        <w:pStyle w:val="18"/>
        <w:tabs>
          <w:tab w:val="right" w:leader="dot" w:pos="8306"/>
        </w:tabs>
        <w:rPr>
          <w:color w:val="auto"/>
          <w:sz w:val="24"/>
          <w:szCs w:val="24"/>
          <w:highlight w:val="none"/>
        </w:rPr>
      </w:pPr>
      <w:r>
        <w:rPr>
          <w:rFonts w:asciiTheme="minorEastAsia" w:hAnsiTheme="minorEastAsia" w:eastAsiaTheme="minorEastAsia"/>
          <w:color w:val="auto"/>
          <w:sz w:val="24"/>
          <w:szCs w:val="24"/>
          <w:highlight w:val="none"/>
        </w:rPr>
        <w:fldChar w:fldCharType="begin"/>
      </w:r>
      <w:r>
        <w:rPr>
          <w:rFonts w:asciiTheme="minorEastAsia" w:hAnsiTheme="minorEastAsia" w:eastAsiaTheme="minorEastAsia"/>
          <w:color w:val="auto"/>
          <w:sz w:val="24"/>
          <w:szCs w:val="24"/>
          <w:highlight w:val="none"/>
        </w:rPr>
        <w:instrText xml:space="preserve"> HYPERLINK \l _Toc4682 </w:instrText>
      </w:r>
      <w:r>
        <w:rPr>
          <w:rFonts w:asciiTheme="minorEastAsia" w:hAnsiTheme="minorEastAsia" w:eastAsiaTheme="minorEastAsia"/>
          <w:color w:val="auto"/>
          <w:sz w:val="24"/>
          <w:szCs w:val="24"/>
          <w:highlight w:val="none"/>
        </w:rPr>
        <w:fldChar w:fldCharType="separate"/>
      </w:r>
      <w:r>
        <w:rPr>
          <w:rFonts w:hint="eastAsia" w:asciiTheme="minorEastAsia" w:hAnsiTheme="minorEastAsia" w:eastAsiaTheme="minorEastAsia"/>
          <w:color w:val="auto"/>
          <w:sz w:val="24"/>
          <w:szCs w:val="24"/>
          <w:highlight w:val="none"/>
        </w:rPr>
        <w:t xml:space="preserve">第五章  </w:t>
      </w:r>
      <w:r>
        <w:rPr>
          <w:rFonts w:asciiTheme="minorEastAsia" w:hAnsiTheme="minorEastAsia" w:eastAsiaTheme="minorEastAsia"/>
          <w:color w:val="auto"/>
          <w:sz w:val="24"/>
          <w:szCs w:val="24"/>
          <w:highlight w:val="none"/>
        </w:rPr>
        <w:t>政府采购合同</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_Toc4682 \h </w:instrText>
      </w:r>
      <w:r>
        <w:rPr>
          <w:color w:val="auto"/>
          <w:sz w:val="24"/>
          <w:szCs w:val="24"/>
          <w:highlight w:val="none"/>
        </w:rPr>
        <w:fldChar w:fldCharType="separate"/>
      </w:r>
      <w:r>
        <w:rPr>
          <w:color w:val="auto"/>
          <w:sz w:val="24"/>
          <w:szCs w:val="24"/>
          <w:highlight w:val="none"/>
        </w:rPr>
        <w:t>29</w:t>
      </w:r>
      <w:r>
        <w:rPr>
          <w:color w:val="auto"/>
          <w:sz w:val="24"/>
          <w:szCs w:val="24"/>
          <w:highlight w:val="none"/>
        </w:rPr>
        <w:fldChar w:fldCharType="end"/>
      </w:r>
      <w:r>
        <w:rPr>
          <w:rFonts w:asciiTheme="minorEastAsia" w:hAnsiTheme="minorEastAsia" w:eastAsiaTheme="minorEastAsia"/>
          <w:color w:val="auto"/>
          <w:sz w:val="24"/>
          <w:szCs w:val="24"/>
          <w:highlight w:val="none"/>
        </w:rPr>
        <w:fldChar w:fldCharType="end"/>
      </w:r>
    </w:p>
    <w:p w14:paraId="19294B61">
      <w:pPr>
        <w:pStyle w:val="18"/>
        <w:tabs>
          <w:tab w:val="right" w:leader="dot" w:pos="8306"/>
        </w:tabs>
        <w:rPr>
          <w:color w:val="auto"/>
          <w:sz w:val="24"/>
          <w:szCs w:val="24"/>
          <w:highlight w:val="none"/>
        </w:rPr>
      </w:pPr>
      <w:r>
        <w:rPr>
          <w:rFonts w:asciiTheme="minorEastAsia" w:hAnsiTheme="minorEastAsia" w:eastAsiaTheme="minorEastAsia"/>
          <w:color w:val="auto"/>
          <w:sz w:val="24"/>
          <w:szCs w:val="24"/>
          <w:highlight w:val="none"/>
        </w:rPr>
        <w:fldChar w:fldCharType="begin"/>
      </w:r>
      <w:r>
        <w:rPr>
          <w:rFonts w:asciiTheme="minorEastAsia" w:hAnsiTheme="minorEastAsia" w:eastAsiaTheme="minorEastAsia"/>
          <w:color w:val="auto"/>
          <w:sz w:val="24"/>
          <w:szCs w:val="24"/>
          <w:highlight w:val="none"/>
        </w:rPr>
        <w:instrText xml:space="preserve"> HYPERLINK \l _Toc22492 </w:instrText>
      </w:r>
      <w:r>
        <w:rPr>
          <w:rFonts w:asciiTheme="minorEastAsia" w:hAnsiTheme="minorEastAsia" w:eastAsiaTheme="minorEastAsia"/>
          <w:color w:val="auto"/>
          <w:sz w:val="24"/>
          <w:szCs w:val="24"/>
          <w:highlight w:val="none"/>
        </w:rPr>
        <w:fldChar w:fldCharType="separate"/>
      </w:r>
      <w:r>
        <w:rPr>
          <w:rFonts w:hint="eastAsia" w:asciiTheme="minorEastAsia" w:hAnsiTheme="minorEastAsia" w:eastAsiaTheme="minorEastAsia"/>
          <w:color w:val="auto"/>
          <w:sz w:val="24"/>
          <w:szCs w:val="24"/>
          <w:highlight w:val="none"/>
        </w:rPr>
        <w:t>第六章  投标文件格式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_Toc22492 \h </w:instrText>
      </w:r>
      <w:r>
        <w:rPr>
          <w:color w:val="auto"/>
          <w:sz w:val="24"/>
          <w:szCs w:val="24"/>
          <w:highlight w:val="none"/>
        </w:rPr>
        <w:fldChar w:fldCharType="separate"/>
      </w:r>
      <w:r>
        <w:rPr>
          <w:color w:val="auto"/>
          <w:sz w:val="24"/>
          <w:szCs w:val="24"/>
          <w:highlight w:val="none"/>
        </w:rPr>
        <w:t>29</w:t>
      </w:r>
      <w:r>
        <w:rPr>
          <w:color w:val="auto"/>
          <w:sz w:val="24"/>
          <w:szCs w:val="24"/>
          <w:highlight w:val="none"/>
        </w:rPr>
        <w:fldChar w:fldCharType="end"/>
      </w:r>
      <w:r>
        <w:rPr>
          <w:rFonts w:asciiTheme="minorEastAsia" w:hAnsiTheme="minorEastAsia" w:eastAsiaTheme="minorEastAsia"/>
          <w:color w:val="auto"/>
          <w:sz w:val="24"/>
          <w:szCs w:val="24"/>
          <w:highlight w:val="none"/>
        </w:rPr>
        <w:fldChar w:fldCharType="end"/>
      </w:r>
    </w:p>
    <w:p w14:paraId="7CD1FBD6">
      <w:pPr>
        <w:pStyle w:val="18"/>
        <w:tabs>
          <w:tab w:val="right" w:leader="dot" w:pos="8306"/>
        </w:tabs>
        <w:rPr>
          <w:color w:val="auto"/>
          <w:sz w:val="24"/>
          <w:szCs w:val="24"/>
          <w:highlight w:val="none"/>
        </w:rPr>
      </w:pPr>
      <w:r>
        <w:rPr>
          <w:rFonts w:asciiTheme="minorEastAsia" w:hAnsiTheme="minorEastAsia" w:eastAsiaTheme="minorEastAsia"/>
          <w:color w:val="auto"/>
          <w:sz w:val="24"/>
          <w:szCs w:val="24"/>
          <w:highlight w:val="none"/>
        </w:rPr>
        <w:fldChar w:fldCharType="begin"/>
      </w:r>
      <w:r>
        <w:rPr>
          <w:rFonts w:asciiTheme="minorEastAsia" w:hAnsiTheme="minorEastAsia" w:eastAsiaTheme="minorEastAsia"/>
          <w:color w:val="auto"/>
          <w:sz w:val="24"/>
          <w:szCs w:val="24"/>
          <w:highlight w:val="none"/>
        </w:rPr>
        <w:instrText xml:space="preserve"> HYPERLINK \l _Toc18131 </w:instrText>
      </w:r>
      <w:r>
        <w:rPr>
          <w:rFonts w:asciiTheme="minorEastAsia" w:hAnsiTheme="minorEastAsia" w:eastAsiaTheme="minorEastAsia"/>
          <w:color w:val="auto"/>
          <w:sz w:val="24"/>
          <w:szCs w:val="24"/>
          <w:highlight w:val="none"/>
        </w:rPr>
        <w:fldChar w:fldCharType="separate"/>
      </w:r>
      <w:r>
        <w:rPr>
          <w:rFonts w:hint="eastAsia" w:asciiTheme="minorEastAsia" w:hAnsiTheme="minorEastAsia" w:eastAsiaTheme="minorEastAsia"/>
          <w:color w:val="auto"/>
          <w:sz w:val="24"/>
          <w:szCs w:val="24"/>
          <w:highlight w:val="none"/>
        </w:rPr>
        <w:t>第</w:t>
      </w:r>
      <w:r>
        <w:rPr>
          <w:rFonts w:hint="eastAsia" w:asciiTheme="minorEastAsia" w:hAnsiTheme="minorEastAsia" w:eastAsiaTheme="minorEastAsia"/>
          <w:color w:val="auto"/>
          <w:sz w:val="24"/>
          <w:szCs w:val="24"/>
          <w:highlight w:val="none"/>
          <w:lang w:val="en-US" w:eastAsia="zh-CN"/>
        </w:rPr>
        <w:t>七</w:t>
      </w:r>
      <w:r>
        <w:rPr>
          <w:rFonts w:hint="eastAsia" w:asciiTheme="minorEastAsia" w:hAnsiTheme="minorEastAsia" w:eastAsiaTheme="minorEastAsia"/>
          <w:color w:val="auto"/>
          <w:sz w:val="24"/>
          <w:szCs w:val="24"/>
          <w:highlight w:val="none"/>
        </w:rPr>
        <w:t>章</w:t>
      </w:r>
      <w:r>
        <w:rPr>
          <w:rFonts w:hint="eastAsia" w:ascii="宋体" w:hAnsi="宋体" w:eastAsia="宋体"/>
          <w:bCs/>
          <w:color w:val="auto"/>
          <w:sz w:val="24"/>
          <w:szCs w:val="24"/>
          <w:highlight w:val="none"/>
        </w:rPr>
        <w:t xml:space="preserve">  政府采购</w:t>
      </w:r>
      <w:r>
        <w:rPr>
          <w:rFonts w:hint="eastAsia" w:asciiTheme="minorEastAsia" w:hAnsiTheme="minorEastAsia" w:eastAsiaTheme="minorEastAsia"/>
          <w:color w:val="auto"/>
          <w:sz w:val="24"/>
          <w:szCs w:val="24"/>
          <w:highlight w:val="none"/>
        </w:rPr>
        <w:t>供应</w:t>
      </w:r>
      <w:r>
        <w:rPr>
          <w:rFonts w:hint="eastAsia" w:ascii="宋体" w:hAnsi="宋体" w:eastAsia="宋体"/>
          <w:bCs/>
          <w:color w:val="auto"/>
          <w:sz w:val="24"/>
          <w:szCs w:val="24"/>
          <w:highlight w:val="none"/>
        </w:rPr>
        <w:t>商询问函和质疑函范本</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_Toc18131 \h </w:instrText>
      </w:r>
      <w:r>
        <w:rPr>
          <w:color w:val="auto"/>
          <w:sz w:val="24"/>
          <w:szCs w:val="24"/>
          <w:highlight w:val="none"/>
        </w:rPr>
        <w:fldChar w:fldCharType="separate"/>
      </w:r>
      <w:r>
        <w:rPr>
          <w:color w:val="auto"/>
          <w:sz w:val="24"/>
          <w:szCs w:val="24"/>
          <w:highlight w:val="none"/>
        </w:rPr>
        <w:t>59</w:t>
      </w:r>
      <w:r>
        <w:rPr>
          <w:color w:val="auto"/>
          <w:sz w:val="24"/>
          <w:szCs w:val="24"/>
          <w:highlight w:val="none"/>
        </w:rPr>
        <w:fldChar w:fldCharType="end"/>
      </w:r>
      <w:r>
        <w:rPr>
          <w:rFonts w:asciiTheme="minorEastAsia" w:hAnsiTheme="minorEastAsia" w:eastAsiaTheme="minorEastAsia"/>
          <w:color w:val="auto"/>
          <w:sz w:val="24"/>
          <w:szCs w:val="24"/>
          <w:highlight w:val="none"/>
        </w:rPr>
        <w:fldChar w:fldCharType="end"/>
      </w:r>
    </w:p>
    <w:p w14:paraId="450C797A">
      <w:pPr>
        <w:spacing w:line="360" w:lineRule="auto"/>
        <w:rPr>
          <w:rFonts w:asciiTheme="minorEastAsia" w:hAnsiTheme="minorEastAsia" w:eastAsiaTheme="minorEastAsia"/>
          <w:b/>
          <w:color w:val="auto"/>
          <w:sz w:val="32"/>
          <w:highlight w:val="none"/>
        </w:rPr>
      </w:pPr>
      <w:r>
        <w:rPr>
          <w:rFonts w:asciiTheme="minorEastAsia" w:hAnsiTheme="minorEastAsia" w:eastAsiaTheme="minorEastAsia"/>
          <w:color w:val="auto"/>
          <w:sz w:val="24"/>
          <w:szCs w:val="24"/>
          <w:highlight w:val="none"/>
        </w:rPr>
        <w:fldChar w:fldCharType="end"/>
      </w:r>
    </w:p>
    <w:p w14:paraId="3A0B0376">
      <w:pPr>
        <w:pStyle w:val="9"/>
        <w:rPr>
          <w:color w:val="auto"/>
          <w:highlight w:val="none"/>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752971DF">
      <w:pPr>
        <w:spacing w:line="360" w:lineRule="auto"/>
        <w:jc w:val="center"/>
        <w:outlineLvl w:val="0"/>
        <w:rPr>
          <w:rFonts w:asciiTheme="minorEastAsia" w:hAnsiTheme="minorEastAsia" w:eastAsiaTheme="minorEastAsia"/>
          <w:b/>
          <w:color w:val="auto"/>
          <w:sz w:val="28"/>
          <w:highlight w:val="none"/>
        </w:rPr>
      </w:pPr>
      <w:bookmarkStart w:id="1" w:name="_Toc23443"/>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投标邀请</w:t>
      </w:r>
      <w:bookmarkEnd w:id="1"/>
    </w:p>
    <w:p w14:paraId="328633CC">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auto"/>
          <w:kern w:val="2"/>
          <w:sz w:val="24"/>
          <w:szCs w:val="24"/>
          <w:highlight w:val="none"/>
        </w:rPr>
      </w:pPr>
      <w:bookmarkStart w:id="2" w:name="_Toc1215"/>
      <w:bookmarkEnd w:id="2"/>
      <w:bookmarkStart w:id="3" w:name="_Toc31935"/>
      <w:r>
        <w:rPr>
          <w:rFonts w:hint="eastAsia" w:ascii="宋体" w:hAnsi="宋体" w:eastAsia="宋体" w:cs="宋体"/>
          <w:color w:val="auto"/>
          <w:kern w:val="2"/>
          <w:sz w:val="24"/>
          <w:szCs w:val="24"/>
          <w:highlight w:val="none"/>
          <w:lang w:val="en-US" w:eastAsia="zh-CN" w:bidi="ar"/>
        </w:rPr>
        <w:t>项目概况</w:t>
      </w:r>
    </w:p>
    <w:p w14:paraId="5C8F5D47">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auto"/>
          <w:kern w:val="2"/>
          <w:sz w:val="24"/>
          <w:szCs w:val="24"/>
          <w:highlight w:val="none"/>
          <w:u w:val="single"/>
          <w:lang w:val="en-US" w:eastAsia="zh-CN" w:bidi="ar"/>
        </w:rPr>
        <w:t>滁州市第一人民医院一次性使用灭菌橡胶外科手套采购项目（二次）</w:t>
      </w:r>
      <w:r>
        <w:rPr>
          <w:rFonts w:hint="eastAsia" w:ascii="宋体" w:hAnsi="宋体" w:eastAsia="宋体" w:cs="宋体"/>
          <w:color w:val="auto"/>
          <w:kern w:val="2"/>
          <w:sz w:val="24"/>
          <w:szCs w:val="24"/>
          <w:highlight w:val="none"/>
          <w:lang w:val="en-US" w:eastAsia="zh-CN" w:bidi="ar"/>
        </w:rPr>
        <w:t>招标项目的潜在投标人应在</w:t>
      </w:r>
      <w:r>
        <w:rPr>
          <w:rFonts w:hint="eastAsia" w:ascii="宋体" w:hAnsi="宋体" w:eastAsia="宋体" w:cs="宋体"/>
          <w:color w:val="auto"/>
          <w:kern w:val="2"/>
          <w:sz w:val="24"/>
          <w:szCs w:val="24"/>
          <w:highlight w:val="none"/>
          <w:u w:val="single"/>
          <w:lang w:val="en-US" w:eastAsia="zh-CN" w:bidi="ar"/>
        </w:rPr>
        <w:t>滁州市第一人民医院网（http://www.czdyrmyy.com/）</w:t>
      </w:r>
      <w:r>
        <w:rPr>
          <w:rFonts w:hint="eastAsia" w:ascii="宋体" w:hAnsi="宋体" w:eastAsia="宋体" w:cs="宋体"/>
          <w:color w:val="auto"/>
          <w:kern w:val="2"/>
          <w:sz w:val="24"/>
          <w:szCs w:val="24"/>
          <w:highlight w:val="none"/>
          <w:lang w:val="en-US" w:eastAsia="zh-CN" w:bidi="ar"/>
        </w:rPr>
        <w:t>获取招标文件，并于</w:t>
      </w:r>
      <w:r>
        <w:rPr>
          <w:rFonts w:hint="eastAsia" w:ascii="宋体" w:hAnsi="宋体" w:eastAsia="宋体" w:cs="宋体"/>
          <w:color w:val="auto"/>
          <w:kern w:val="2"/>
          <w:sz w:val="24"/>
          <w:szCs w:val="24"/>
          <w:highlight w:val="none"/>
          <w:u w:val="single"/>
          <w:lang w:val="en-US" w:eastAsia="zh-CN" w:bidi="ar"/>
        </w:rPr>
        <w:t>2</w:t>
      </w:r>
      <w:r>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t>024</w:t>
      </w:r>
      <w:r>
        <w:rPr>
          <w:rFonts w:hint="eastAsia" w:ascii="宋体" w:hAnsi="宋体" w:eastAsia="宋体" w:cs="宋体"/>
          <w:bCs/>
          <w:color w:val="000000" w:themeColor="text1"/>
          <w:kern w:val="2"/>
          <w:sz w:val="24"/>
          <w:szCs w:val="24"/>
          <w:highlight w:val="none"/>
          <w:u w:val="single"/>
          <w:lang w:val="en-US" w:eastAsia="zh-CN" w:bidi="ar"/>
          <w14:textFill>
            <w14:solidFill>
              <w14:schemeClr w14:val="tx1"/>
            </w14:solidFill>
          </w14:textFill>
        </w:rPr>
        <w:t>年11月27日17点00分</w:t>
      </w:r>
      <w:r>
        <w:rPr>
          <w:rFonts w:hint="eastAsia" w:ascii="宋体" w:hAnsi="宋体" w:eastAsia="宋体" w:cs="宋体"/>
          <w:bCs/>
          <w:color w:val="000000" w:themeColor="text1"/>
          <w:kern w:val="2"/>
          <w:sz w:val="24"/>
          <w:szCs w:val="24"/>
          <w:highlight w:val="none"/>
          <w:lang w:val="en-US" w:eastAsia="zh-CN" w:bidi="ar"/>
          <w14:textFill>
            <w14:solidFill>
              <w14:schemeClr w14:val="tx1"/>
            </w14:solidFill>
          </w14:textFill>
        </w:rPr>
        <w:t>（北京时间）前递交投标文件</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w:t>
      </w:r>
    </w:p>
    <w:p w14:paraId="6EDAE7C4">
      <w:pPr>
        <w:keepNext w:val="0"/>
        <w:keepLines w:val="0"/>
        <w:widowControl w:val="0"/>
        <w:suppressLineNumbers w:val="0"/>
        <w:spacing w:before="0" w:beforeAutospacing="0" w:after="0" w:afterAutospacing="0" w:line="360" w:lineRule="auto"/>
        <w:ind w:left="0" w:right="0" w:firstLine="437"/>
        <w:jc w:val="both"/>
        <w:outlineLvl w:val="1"/>
        <w:rPr>
          <w:rFonts w:hint="eastAsia" w:ascii="宋体" w:hAnsi="宋体" w:eastAsia="宋体" w:cs="@仿宋_GB2312"/>
          <w:b/>
          <w:bCs/>
          <w:color w:val="000000" w:themeColor="text1"/>
          <w:kern w:val="2"/>
          <w:sz w:val="24"/>
          <w:szCs w:val="24"/>
          <w:highlight w:val="none"/>
          <w14:textFill>
            <w14:solidFill>
              <w14:schemeClr w14:val="tx1"/>
            </w14:solidFill>
          </w14:textFill>
        </w:rPr>
      </w:pPr>
      <w:bookmarkStart w:id="4" w:name="_Toc35393621"/>
      <w:bookmarkEnd w:id="4"/>
      <w:bookmarkStart w:id="5" w:name="_Toc28359079"/>
      <w:bookmarkEnd w:id="5"/>
      <w:bookmarkStart w:id="6" w:name="_Toc58430305"/>
      <w:bookmarkEnd w:id="6"/>
      <w:bookmarkStart w:id="7" w:name="_Toc28359002"/>
      <w:bookmarkEnd w:id="7"/>
      <w:bookmarkStart w:id="8" w:name="_Toc35393790"/>
      <w:bookmarkEnd w:id="8"/>
      <w:bookmarkStart w:id="9" w:name="_Hlk24379207"/>
      <w:r>
        <w:rPr>
          <w:rFonts w:hint="eastAsia" w:ascii="宋体" w:hAnsi="宋体" w:eastAsia="宋体" w:cs="宋体"/>
          <w:b/>
          <w:bCs/>
          <w:color w:val="000000" w:themeColor="text1"/>
          <w:kern w:val="2"/>
          <w:sz w:val="24"/>
          <w:szCs w:val="24"/>
          <w:highlight w:val="none"/>
          <w:lang w:val="en-US" w:eastAsia="zh-CN" w:bidi="ar"/>
          <w14:textFill>
            <w14:solidFill>
              <w14:schemeClr w14:val="tx1"/>
            </w14:solidFill>
          </w14:textFill>
        </w:rPr>
        <w:t>一、项目基本情况</w:t>
      </w:r>
      <w:bookmarkEnd w:id="9"/>
    </w:p>
    <w:p w14:paraId="20E7C360">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default"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项目编号：CZYY-2024-10</w:t>
      </w:r>
    </w:p>
    <w:p w14:paraId="2F527EC5">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项目名称：滁州市第一人民医院一次性使用灭菌橡胶外科手套采购项目（二次）</w:t>
      </w:r>
    </w:p>
    <w:p w14:paraId="6BB0BCE8">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default" w:ascii="宋体" w:hAnsi="宋体" w:eastAsia="宋体" w:cs="宋体"/>
          <w:color w:val="000000" w:themeColor="text1"/>
          <w:kern w:val="2"/>
          <w:sz w:val="24"/>
          <w:szCs w:val="24"/>
          <w:highlight w:val="none"/>
          <w:lang w:val="en-US"/>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预算金额：285000元/年</w:t>
      </w:r>
    </w:p>
    <w:p w14:paraId="0C8D55AB">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default" w:ascii="宋体" w:hAnsi="宋体" w:eastAsia="宋体" w:cs="宋体"/>
          <w:color w:val="000000" w:themeColor="text1"/>
          <w:kern w:val="2"/>
          <w:sz w:val="24"/>
          <w:szCs w:val="24"/>
          <w:highlight w:val="none"/>
          <w:lang w:val="en-US"/>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最高限价：285000元/年，综合单价最高限价1.9元/付。</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投标人投标报价均不得高于本项目设置最高限价，否则，按无效投标处理。</w:t>
      </w:r>
    </w:p>
    <w:p w14:paraId="1ED31EB2">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采购需求：</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本项目为满足我院</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一次性使用灭菌橡胶外科手套使用需求</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一次性使用灭菌橡胶外科手套</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每年约150000付。</w:t>
      </w:r>
    </w:p>
    <w:p w14:paraId="1A3841B5">
      <w:pPr>
        <w:pStyle w:val="21"/>
        <w:keepNext w:val="0"/>
        <w:keepLines w:val="0"/>
        <w:widowControl/>
        <w:suppressLineNumbers w:val="0"/>
        <w:spacing w:before="0" w:beforeAutospacing="0" w:after="0" w:afterAutospacing="0" w:line="23" w:lineRule="atLeast"/>
        <w:ind w:left="0" w:right="0" w:firstLine="700"/>
        <w:jc w:val="left"/>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合同履行期限：</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三年，合同一年一签</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w:t>
      </w:r>
    </w:p>
    <w:p w14:paraId="3566AFD5">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本项目不接受联合体投标。</w:t>
      </w:r>
    </w:p>
    <w:p w14:paraId="543B7E0E">
      <w:pPr>
        <w:keepNext w:val="0"/>
        <w:keepLines w:val="0"/>
        <w:widowControl w:val="0"/>
        <w:suppressLineNumbers w:val="0"/>
        <w:spacing w:before="0" w:beforeAutospacing="0" w:after="0" w:afterAutospacing="0" w:line="360" w:lineRule="auto"/>
        <w:ind w:left="0" w:right="0" w:firstLine="437"/>
        <w:jc w:val="both"/>
        <w:outlineLvl w:val="1"/>
        <w:rPr>
          <w:rFonts w:hint="eastAsia" w:ascii="宋体" w:hAnsi="宋体" w:eastAsia="宋体" w:cs="@仿宋_GB2312"/>
          <w:b/>
          <w:bCs/>
          <w:color w:val="000000" w:themeColor="text1"/>
          <w:kern w:val="2"/>
          <w:sz w:val="24"/>
          <w:szCs w:val="24"/>
          <w:highlight w:val="none"/>
          <w14:textFill>
            <w14:solidFill>
              <w14:schemeClr w14:val="tx1"/>
            </w14:solidFill>
          </w14:textFill>
        </w:rPr>
      </w:pPr>
      <w:bookmarkStart w:id="10" w:name="_Toc28359003"/>
      <w:bookmarkEnd w:id="10"/>
      <w:bookmarkStart w:id="11" w:name="_Toc35393622"/>
      <w:bookmarkEnd w:id="11"/>
      <w:bookmarkStart w:id="12" w:name="_Toc58430306"/>
      <w:bookmarkEnd w:id="12"/>
      <w:bookmarkStart w:id="13" w:name="_Toc35393791"/>
      <w:bookmarkEnd w:id="13"/>
      <w:bookmarkStart w:id="14" w:name="_Toc28359080"/>
      <w:r>
        <w:rPr>
          <w:rFonts w:hint="eastAsia" w:ascii="宋体" w:hAnsi="宋体" w:eastAsia="宋体" w:cs="宋体"/>
          <w:b/>
          <w:bCs/>
          <w:color w:val="000000" w:themeColor="text1"/>
          <w:kern w:val="2"/>
          <w:sz w:val="24"/>
          <w:szCs w:val="24"/>
          <w:highlight w:val="none"/>
          <w:lang w:val="en-US" w:eastAsia="zh-CN" w:bidi="ar"/>
          <w14:textFill>
            <w14:solidFill>
              <w14:schemeClr w14:val="tx1"/>
            </w14:solidFill>
          </w14:textFill>
        </w:rPr>
        <w:t>二、申请人的资格要求</w:t>
      </w:r>
      <w:bookmarkEnd w:id="14"/>
    </w:p>
    <w:p w14:paraId="591A5953">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1.满足《中华人民共和国政府采购法》第二十二条规定；</w:t>
      </w:r>
    </w:p>
    <w:p w14:paraId="1215AB26">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default" w:ascii="宋体" w:hAnsi="宋体" w:eastAsia="宋体" w:cs="宋体"/>
          <w:color w:val="000000" w:themeColor="text1"/>
          <w:kern w:val="2"/>
          <w:sz w:val="24"/>
          <w:szCs w:val="24"/>
          <w:highlight w:val="none"/>
          <w:u w:val="single"/>
          <w:lang w:val="en-US" w:eastAsia="zh-CN" w:bidi="ar"/>
          <w14:textFill>
            <w14:solidFill>
              <w14:schemeClr w14:val="tx1"/>
            </w14:solidFill>
          </w14:textFill>
        </w:rPr>
      </w:pPr>
      <w:bookmarkStart w:id="15" w:name="_Toc28359081"/>
      <w:bookmarkEnd w:id="15"/>
      <w:bookmarkStart w:id="16" w:name="_Toc28359004"/>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2.落实政府采购政策需满足的资格要求：</w:t>
      </w:r>
      <w:bookmarkEnd w:id="16"/>
      <w:r>
        <w:rPr>
          <w:rFonts w:hint="eastAsia" w:ascii="宋体" w:hAnsi="宋体" w:eastAsia="宋体" w:cs="宋体"/>
          <w:color w:val="0000FF"/>
          <w:sz w:val="24"/>
          <w:szCs w:val="24"/>
          <w:u w:val="single"/>
        </w:rPr>
        <w:t>本项目符合财政部、工业和信息化部制定的《政府采购促进中小企业发展管理办法》第六条第三款（按照本办法规定预留采购份额无法确保充分供应、充分竞争，或者存在可能影响政府采购目标实现的情形）之规定，为非专门面向中小企业采购项目。若中小企业对此有质疑，可按以下渠道递交质疑：①以书面材料递交至采购人或采购代理机构处；②在滁州市公共资源交易中心网电子交易系统中进行质疑，具体操作步骤和程序请参见服务指南&gt;交易须知&gt;在线异议、质疑和投诉操作手册。</w:t>
      </w:r>
    </w:p>
    <w:p w14:paraId="6D5A104C">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default" w:ascii="宋体" w:hAnsi="宋体" w:eastAsia="宋体" w:cs="宋体"/>
          <w:i/>
          <w:iCs/>
          <w:color w:val="000000" w:themeColor="text1"/>
          <w:kern w:val="2"/>
          <w:sz w:val="24"/>
          <w:szCs w:val="24"/>
          <w:highlight w:val="none"/>
          <w:u w:val="single"/>
          <w:lang w:val="en-US"/>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3.本项目的特定资格要求：</w:t>
      </w:r>
      <w:r>
        <w:rPr>
          <w:rFonts w:hint="eastAsia" w:ascii="宋体" w:hAnsi="宋体" w:eastAsia="宋体" w:cs="宋体"/>
          <w:color w:val="000000" w:themeColor="text1"/>
          <w:sz w:val="24"/>
          <w:szCs w:val="24"/>
          <w:u w:val="single"/>
          <w:lang w:val="en-US" w:eastAsia="zh-CN"/>
          <w14:textFill>
            <w14:solidFill>
              <w14:schemeClr w14:val="tx1"/>
            </w14:solidFill>
          </w14:textFill>
        </w:rPr>
        <w:t>投标人为制造商的必须取得国家食品药品监督管理部门颁发的此类设备医疗器械生产许可证，投标人为代理商或经销商应具有有效的中华人民共和国医疗器械经营许可证或医疗器械经营备案凭证；</w:t>
      </w:r>
    </w:p>
    <w:p w14:paraId="6F0014B3">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4.信誉要求：投标人不得存在以下情形：</w:t>
      </w:r>
    </w:p>
    <w:p w14:paraId="0473F8CD">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①投标人被人民法院列入失信被执行人的；</w:t>
      </w:r>
    </w:p>
    <w:p w14:paraId="5F431808">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②投标人或其法定代表人或拟派项目经理（项目负责人）前三年有行贿犯罪行为的；</w:t>
      </w:r>
    </w:p>
    <w:p w14:paraId="00D42732">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③投标人被市场监督管理部门列入经营异常名录或者严重违法企业名单，且未被移除的；</w:t>
      </w:r>
    </w:p>
    <w:p w14:paraId="724FA821">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④投标人被税务部门列入重大税收违法案件当事人的；</w:t>
      </w:r>
    </w:p>
    <w:p w14:paraId="35F2DD4F">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⑤投标人被政府采购监管部门列入政府采购严重违法失信行为记录名单的；</w:t>
      </w:r>
    </w:p>
    <w:p w14:paraId="33E9D747">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⑥在“信用中国”网站上披露仍在公示期的严重失信行为的。</w:t>
      </w:r>
    </w:p>
    <w:p w14:paraId="328726FA">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5.投标人所属分公司、办事处等分支机构存在第4款信誉要求①-⑥项情形之一的，接受投标人参加本项目。</w:t>
      </w:r>
    </w:p>
    <w:p w14:paraId="21B38933">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备注：第4、5条按照“关于联合惩戒失信行为加强信用查询管理的通知”查询或承诺。</w:t>
      </w:r>
    </w:p>
    <w:p w14:paraId="032BA39A">
      <w:pPr>
        <w:keepNext w:val="0"/>
        <w:keepLines w:val="0"/>
        <w:widowControl w:val="0"/>
        <w:suppressLineNumbers w:val="0"/>
        <w:spacing w:before="0" w:beforeAutospacing="0" w:after="0" w:afterAutospacing="0" w:line="360" w:lineRule="auto"/>
        <w:ind w:left="0" w:right="0" w:firstLine="437"/>
        <w:jc w:val="both"/>
        <w:outlineLvl w:val="1"/>
        <w:rPr>
          <w:rFonts w:hint="eastAsia" w:ascii="宋体" w:hAnsi="宋体" w:eastAsia="宋体" w:cs="@仿宋_GB2312"/>
          <w:b/>
          <w:bCs/>
          <w:color w:val="000000" w:themeColor="text1"/>
          <w:kern w:val="2"/>
          <w:sz w:val="24"/>
          <w:szCs w:val="24"/>
          <w:highlight w:val="none"/>
          <w14:textFill>
            <w14:solidFill>
              <w14:schemeClr w14:val="tx1"/>
            </w14:solidFill>
          </w14:textFill>
        </w:rPr>
      </w:pPr>
      <w:bookmarkStart w:id="17" w:name="_Toc35393792"/>
      <w:bookmarkEnd w:id="17"/>
      <w:bookmarkStart w:id="18" w:name="_Toc35393623"/>
      <w:bookmarkEnd w:id="18"/>
      <w:bookmarkStart w:id="19" w:name="_Toc58430307"/>
      <w:r>
        <w:rPr>
          <w:rFonts w:hint="eastAsia" w:ascii="宋体" w:hAnsi="宋体" w:eastAsia="宋体" w:cs="宋体"/>
          <w:b/>
          <w:bCs/>
          <w:color w:val="000000" w:themeColor="text1"/>
          <w:kern w:val="2"/>
          <w:sz w:val="24"/>
          <w:szCs w:val="24"/>
          <w:highlight w:val="none"/>
          <w:lang w:val="en-US" w:eastAsia="zh-CN" w:bidi="ar"/>
          <w14:textFill>
            <w14:solidFill>
              <w14:schemeClr w14:val="tx1"/>
            </w14:solidFill>
          </w14:textFill>
        </w:rPr>
        <w:t>三、获取招标文件</w:t>
      </w:r>
      <w:bookmarkEnd w:id="19"/>
    </w:p>
    <w:p w14:paraId="0D56AC96">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iCs/>
          <w:color w:val="000000" w:themeColor="text1"/>
          <w:kern w:val="2"/>
          <w:sz w:val="24"/>
          <w:szCs w:val="24"/>
          <w:highlight w:val="none"/>
          <w:u w:val="singl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时间：</w:t>
      </w:r>
      <w:r>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t>2024年11月20日至2024年11月27日</w:t>
      </w:r>
    </w:p>
    <w:p w14:paraId="2CF3D827">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000000" w:themeColor="text1"/>
          <w:kern w:val="2"/>
          <w:sz w:val="24"/>
          <w:szCs w:val="24"/>
          <w:highlight w:val="none"/>
          <w:u w:val="singl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地点：滁州市第一人民医院网</w:t>
      </w:r>
    </w:p>
    <w:p w14:paraId="34154300">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000000" w:themeColor="text1"/>
          <w:kern w:val="2"/>
          <w:sz w:val="24"/>
          <w:szCs w:val="24"/>
          <w:highlight w:val="none"/>
          <w:u w:val="singl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方式：网上下载</w:t>
      </w:r>
    </w:p>
    <w:p w14:paraId="2CD844B5">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售价：0元</w:t>
      </w:r>
    </w:p>
    <w:p w14:paraId="593790EA">
      <w:pPr>
        <w:keepNext w:val="0"/>
        <w:keepLines w:val="0"/>
        <w:widowControl w:val="0"/>
        <w:suppressLineNumbers w:val="0"/>
        <w:spacing w:before="0" w:beforeAutospacing="0" w:after="0" w:afterAutospacing="0" w:line="360" w:lineRule="auto"/>
        <w:ind w:left="0" w:right="0" w:firstLine="437"/>
        <w:jc w:val="both"/>
        <w:outlineLvl w:val="1"/>
        <w:rPr>
          <w:rFonts w:hint="eastAsia" w:ascii="宋体" w:hAnsi="宋体" w:eastAsia="宋体" w:cs="@仿宋_GB2312"/>
          <w:b/>
          <w:bCs/>
          <w:color w:val="000000" w:themeColor="text1"/>
          <w:kern w:val="2"/>
          <w:sz w:val="24"/>
          <w:szCs w:val="24"/>
          <w:highlight w:val="none"/>
          <w14:textFill>
            <w14:solidFill>
              <w14:schemeClr w14:val="tx1"/>
            </w14:solidFill>
          </w14:textFill>
        </w:rPr>
      </w:pPr>
      <w:bookmarkStart w:id="20" w:name="_Toc35393793"/>
      <w:bookmarkEnd w:id="20"/>
      <w:bookmarkStart w:id="21" w:name="_Toc35393624"/>
      <w:bookmarkEnd w:id="21"/>
      <w:bookmarkStart w:id="22" w:name="_Toc28359082"/>
      <w:bookmarkEnd w:id="22"/>
      <w:bookmarkStart w:id="23" w:name="_Toc28359005"/>
      <w:bookmarkEnd w:id="23"/>
      <w:bookmarkStart w:id="24" w:name="_Toc58430308"/>
      <w:r>
        <w:rPr>
          <w:rFonts w:hint="eastAsia" w:ascii="宋体" w:hAnsi="宋体" w:eastAsia="宋体" w:cs="宋体"/>
          <w:b/>
          <w:bCs/>
          <w:color w:val="000000" w:themeColor="text1"/>
          <w:kern w:val="2"/>
          <w:sz w:val="24"/>
          <w:szCs w:val="24"/>
          <w:highlight w:val="none"/>
          <w:lang w:val="en-US" w:eastAsia="zh-CN" w:bidi="ar"/>
          <w14:textFill>
            <w14:solidFill>
              <w14:schemeClr w14:val="tx1"/>
            </w14:solidFill>
          </w14:textFill>
        </w:rPr>
        <w:t>四、提交投标文件</w:t>
      </w:r>
      <w:bookmarkEnd w:id="24"/>
      <w:r>
        <w:rPr>
          <w:rFonts w:hint="eastAsia" w:ascii="宋体" w:hAnsi="宋体" w:eastAsia="宋体" w:cs="宋体"/>
          <w:b/>
          <w:bCs/>
          <w:color w:val="000000" w:themeColor="text1"/>
          <w:kern w:val="2"/>
          <w:sz w:val="24"/>
          <w:szCs w:val="24"/>
          <w:highlight w:val="none"/>
          <w:lang w:val="en-US" w:eastAsia="zh-CN" w:bidi="ar"/>
          <w14:textFill>
            <w14:solidFill>
              <w14:schemeClr w14:val="tx1"/>
            </w14:solidFill>
          </w14:textFill>
        </w:rPr>
        <w:t>截止时间和地点</w:t>
      </w:r>
    </w:p>
    <w:p w14:paraId="175DBEC2">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bCs/>
          <w:color w:val="000000" w:themeColor="text1"/>
          <w:kern w:val="2"/>
          <w:sz w:val="24"/>
          <w:szCs w:val="24"/>
          <w:highlight w:val="none"/>
          <w:u w:val="single"/>
          <w14:textFill>
            <w14:solidFill>
              <w14:schemeClr w14:val="tx1"/>
            </w14:solidFill>
          </w14:textFill>
        </w:rPr>
      </w:pPr>
      <w:r>
        <w:rPr>
          <w:rFonts w:hint="eastAsia" w:ascii="宋体" w:hAnsi="宋体" w:eastAsia="宋体" w:cs="宋体"/>
          <w:bCs/>
          <w:color w:val="000000" w:themeColor="text1"/>
          <w:kern w:val="2"/>
          <w:sz w:val="24"/>
          <w:szCs w:val="24"/>
          <w:highlight w:val="none"/>
          <w:u w:val="single"/>
          <w:lang w:val="en-US" w:eastAsia="zh-CN" w:bidi="ar"/>
          <w14:textFill>
            <w14:solidFill>
              <w14:schemeClr w14:val="tx1"/>
            </w14:solidFill>
          </w14:textFill>
        </w:rPr>
        <w:t>2024年11月27日17点00分（</w:t>
      </w:r>
      <w:r>
        <w:rPr>
          <w:rFonts w:hint="eastAsia" w:ascii="宋体" w:hAnsi="宋体" w:eastAsia="宋体" w:cs="宋体"/>
          <w:bCs/>
          <w:color w:val="000000" w:themeColor="text1"/>
          <w:kern w:val="2"/>
          <w:sz w:val="24"/>
          <w:szCs w:val="24"/>
          <w:highlight w:val="none"/>
          <w:lang w:val="en-US" w:eastAsia="zh-CN" w:bidi="ar"/>
          <w14:textFill>
            <w14:solidFill>
              <w14:schemeClr w14:val="tx1"/>
            </w14:solidFill>
          </w14:textFill>
        </w:rPr>
        <w:t>北京时间）</w:t>
      </w:r>
    </w:p>
    <w:p w14:paraId="29B5156B">
      <w:pPr>
        <w:keepNext w:val="0"/>
        <w:keepLines w:val="0"/>
        <w:widowControl w:val="0"/>
        <w:suppressLineNumbers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仿宋_GB2312"/>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地点：</w:t>
      </w:r>
      <w:r>
        <w:rPr>
          <w:rFonts w:hint="eastAsia" w:asciiTheme="minorEastAsia" w:hAnsiTheme="minorEastAsia" w:eastAsiaTheme="minorEastAsia"/>
          <w:color w:val="000000" w:themeColor="text1"/>
          <w:sz w:val="24"/>
          <w:szCs w:val="18"/>
          <w14:textFill>
            <w14:solidFill>
              <w14:schemeClr w14:val="tx1"/>
            </w14:solidFill>
          </w14:textFill>
        </w:rPr>
        <w:t>滁州市醉翁西路369号，滁州市第一人民医院南区行政部五楼西招标办</w:t>
      </w:r>
      <w:r>
        <w:rPr>
          <w:rFonts w:hint="eastAsia" w:asciiTheme="minorEastAsia" w:hAnsiTheme="minorEastAsia" w:eastAsiaTheme="minorEastAsia"/>
          <w:color w:val="000000" w:themeColor="text1"/>
          <w:sz w:val="24"/>
          <w:szCs w:val="18"/>
          <w:lang w:eastAsia="zh-CN"/>
          <w14:textFill>
            <w14:solidFill>
              <w14:schemeClr w14:val="tx1"/>
            </w14:solidFill>
          </w14:textFill>
        </w:rPr>
        <w:t>（</w:t>
      </w:r>
      <w:r>
        <w:rPr>
          <w:rFonts w:hint="eastAsia" w:asciiTheme="minorEastAsia" w:hAnsiTheme="minorEastAsia" w:eastAsiaTheme="minorEastAsia"/>
          <w:color w:val="000000" w:themeColor="text1"/>
          <w:sz w:val="24"/>
          <w:szCs w:val="18"/>
          <w14:textFill>
            <w14:solidFill>
              <w14:schemeClr w14:val="tx1"/>
            </w14:solidFill>
          </w14:textFill>
        </w:rPr>
        <w:t>请各投标人在响应文件提交截止时间前将</w:t>
      </w:r>
      <w:r>
        <w:rPr>
          <w:rFonts w:hint="eastAsia" w:asciiTheme="minorEastAsia" w:hAnsiTheme="minorEastAsia" w:eastAsiaTheme="minorEastAsia"/>
          <w:color w:val="000000" w:themeColor="text1"/>
          <w:sz w:val="24"/>
          <w:szCs w:val="18"/>
          <w:lang w:val="en-US" w:eastAsia="zh-CN"/>
          <w14:textFill>
            <w14:solidFill>
              <w14:schemeClr w14:val="tx1"/>
            </w14:solidFill>
          </w14:textFill>
        </w:rPr>
        <w:t>响应文件</w:t>
      </w:r>
      <w:r>
        <w:rPr>
          <w:rFonts w:hint="eastAsia" w:asciiTheme="minorEastAsia" w:hAnsiTheme="minorEastAsia" w:eastAsiaTheme="minorEastAsia"/>
          <w:color w:val="000000" w:themeColor="text1"/>
          <w:sz w:val="24"/>
          <w:szCs w:val="18"/>
          <w14:textFill>
            <w14:solidFill>
              <w14:schemeClr w14:val="tx1"/>
            </w14:solidFill>
          </w14:textFill>
        </w:rPr>
        <w:t>递送或邮寄至滁州市第一人民医院南区行政部五楼西招标办</w:t>
      </w:r>
      <w:r>
        <w:rPr>
          <w:rFonts w:hint="eastAsia" w:asciiTheme="minorEastAsia" w:hAnsiTheme="minorEastAsia" w:eastAsiaTheme="minorEastAsia"/>
          <w:color w:val="000000" w:themeColor="text1"/>
          <w:sz w:val="24"/>
          <w:szCs w:val="18"/>
          <w:lang w:eastAsia="zh-CN"/>
          <w14:textFill>
            <w14:solidFill>
              <w14:schemeClr w14:val="tx1"/>
            </w14:solidFill>
          </w14:textFill>
        </w:rPr>
        <w:t>，</w:t>
      </w:r>
      <w:r>
        <w:rPr>
          <w:rFonts w:hint="eastAsia" w:asciiTheme="minorEastAsia" w:hAnsiTheme="minorEastAsia" w:eastAsiaTheme="minorEastAsia"/>
          <w:color w:val="000000" w:themeColor="text1"/>
          <w:sz w:val="24"/>
          <w:szCs w:val="18"/>
          <w:lang w:val="en-US" w:eastAsia="zh-CN"/>
          <w14:textFill>
            <w14:solidFill>
              <w14:schemeClr w14:val="tx1"/>
            </w14:solidFill>
          </w14:textFill>
        </w:rPr>
        <w:t>招标办联系电话：0550-3526032；采用邮寄方式提交，供应商</w:t>
      </w:r>
      <w:r>
        <w:rPr>
          <w:rFonts w:hint="eastAsia" w:asciiTheme="minorEastAsia" w:hAnsiTheme="minorEastAsia" w:eastAsiaTheme="minorEastAsia"/>
          <w:color w:val="000000" w:themeColor="text1"/>
          <w:sz w:val="24"/>
          <w:szCs w:val="18"/>
          <w14:textFill>
            <w14:solidFill>
              <w14:schemeClr w14:val="tx1"/>
            </w14:solidFill>
          </w14:textFill>
        </w:rPr>
        <w:t>请自行计算好邮件路途中所需的时间，逾期的，概不接受</w:t>
      </w:r>
      <w:r>
        <w:rPr>
          <w:rFonts w:hint="eastAsia" w:asciiTheme="minorEastAsia" w:hAnsiTheme="minorEastAsia" w:eastAsiaTheme="minorEastAsia"/>
          <w:color w:val="000000" w:themeColor="text1"/>
          <w:sz w:val="24"/>
          <w:szCs w:val="18"/>
          <w:lang w:eastAsia="zh-CN"/>
          <w14:textFill>
            <w14:solidFill>
              <w14:schemeClr w14:val="tx1"/>
            </w14:solidFill>
          </w14:textFill>
        </w:rPr>
        <w:t>）</w:t>
      </w:r>
      <w:r>
        <w:rPr>
          <w:rFonts w:hint="eastAsia" w:asciiTheme="minorEastAsia" w:hAnsiTheme="minorEastAsia" w:eastAsiaTheme="minorEastAsia"/>
          <w:color w:val="000000" w:themeColor="text1"/>
          <w:sz w:val="24"/>
          <w:szCs w:val="18"/>
          <w14:textFill>
            <w14:solidFill>
              <w14:schemeClr w14:val="tx1"/>
            </w14:solidFill>
          </w14:textFill>
        </w:rPr>
        <w:t>。</w:t>
      </w:r>
    </w:p>
    <w:p w14:paraId="1823F57C">
      <w:pPr>
        <w:keepNext w:val="0"/>
        <w:keepLines w:val="0"/>
        <w:widowControl w:val="0"/>
        <w:suppressLineNumbers w:val="0"/>
        <w:spacing w:before="0" w:beforeAutospacing="0" w:after="0" w:afterAutospacing="0" w:line="360" w:lineRule="auto"/>
        <w:ind w:left="0" w:right="0" w:firstLine="437"/>
        <w:jc w:val="both"/>
        <w:outlineLvl w:val="1"/>
        <w:rPr>
          <w:rFonts w:hint="eastAsia" w:ascii="宋体" w:hAnsi="宋体" w:eastAsia="宋体" w:cs="@仿宋_GB2312"/>
          <w:b/>
          <w:bCs/>
          <w:color w:val="000000" w:themeColor="text1"/>
          <w:kern w:val="2"/>
          <w:sz w:val="24"/>
          <w:szCs w:val="24"/>
          <w:highlight w:val="none"/>
          <w14:textFill>
            <w14:solidFill>
              <w14:schemeClr w14:val="tx1"/>
            </w14:solidFill>
          </w14:textFill>
        </w:rPr>
      </w:pPr>
      <w:bookmarkStart w:id="25" w:name="_Toc35393794"/>
      <w:bookmarkEnd w:id="25"/>
      <w:bookmarkStart w:id="26" w:name="_Toc58430309"/>
      <w:bookmarkEnd w:id="26"/>
      <w:bookmarkStart w:id="27" w:name="_Toc35393625"/>
      <w:bookmarkEnd w:id="27"/>
      <w:bookmarkStart w:id="28" w:name="_Toc28359007"/>
      <w:bookmarkEnd w:id="28"/>
      <w:bookmarkStart w:id="29" w:name="_Toc28359084"/>
      <w:r>
        <w:rPr>
          <w:rFonts w:hint="eastAsia" w:ascii="宋体" w:hAnsi="宋体" w:eastAsia="宋体" w:cs="宋体"/>
          <w:b/>
          <w:bCs/>
          <w:color w:val="000000" w:themeColor="text1"/>
          <w:kern w:val="2"/>
          <w:sz w:val="24"/>
          <w:szCs w:val="24"/>
          <w:highlight w:val="none"/>
          <w:lang w:val="en-US" w:eastAsia="zh-CN" w:bidi="ar"/>
          <w14:textFill>
            <w14:solidFill>
              <w14:schemeClr w14:val="tx1"/>
            </w14:solidFill>
          </w14:textFill>
        </w:rPr>
        <w:t>五、公告期限</w:t>
      </w:r>
      <w:bookmarkEnd w:id="29"/>
    </w:p>
    <w:p w14:paraId="62F5525A">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仿宋_GB2312"/>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自本公告发布之日起5个工作日。</w:t>
      </w:r>
    </w:p>
    <w:p w14:paraId="5B1242C0">
      <w:pPr>
        <w:keepNext w:val="0"/>
        <w:keepLines w:val="0"/>
        <w:widowControl w:val="0"/>
        <w:suppressLineNumbers w:val="0"/>
        <w:spacing w:before="0" w:beforeAutospacing="0" w:after="0" w:afterAutospacing="0" w:line="360" w:lineRule="auto"/>
        <w:ind w:left="0" w:right="0" w:firstLine="437"/>
        <w:jc w:val="both"/>
        <w:outlineLvl w:val="1"/>
        <w:rPr>
          <w:rFonts w:hint="eastAsia" w:ascii="宋体" w:hAnsi="宋体" w:eastAsia="宋体" w:cs="@仿宋_GB2312"/>
          <w:b/>
          <w:bCs/>
          <w:color w:val="000000" w:themeColor="text1"/>
          <w:kern w:val="2"/>
          <w:sz w:val="24"/>
          <w:szCs w:val="24"/>
          <w:highlight w:val="none"/>
          <w14:textFill>
            <w14:solidFill>
              <w14:schemeClr w14:val="tx1"/>
            </w14:solidFill>
          </w14:textFill>
        </w:rPr>
      </w:pPr>
      <w:bookmarkStart w:id="30" w:name="_Toc58430310"/>
      <w:bookmarkEnd w:id="30"/>
      <w:r>
        <w:rPr>
          <w:rFonts w:hint="eastAsia" w:ascii="宋体" w:hAnsi="宋体" w:eastAsia="宋体" w:cs="宋体"/>
          <w:b/>
          <w:bCs/>
          <w:color w:val="000000" w:themeColor="text1"/>
          <w:kern w:val="2"/>
          <w:sz w:val="24"/>
          <w:szCs w:val="24"/>
          <w:highlight w:val="none"/>
          <w:lang w:val="en-US" w:eastAsia="zh-CN" w:bidi="ar"/>
          <w14:textFill>
            <w14:solidFill>
              <w14:schemeClr w14:val="tx1"/>
            </w14:solidFill>
          </w14:textFill>
        </w:rPr>
        <w:t>六、其他补充事宜</w:t>
      </w:r>
    </w:p>
    <w:p w14:paraId="1C015DE7">
      <w:pPr>
        <w:keepNext w:val="0"/>
        <w:keepLines w:val="0"/>
        <w:widowControl w:val="0"/>
        <w:suppressLineNumbers w:val="0"/>
        <w:spacing w:before="0" w:beforeAutospacing="0" w:after="0" w:afterAutospacing="0" w:line="360" w:lineRule="auto"/>
        <w:ind w:left="0" w:right="0" w:firstLine="437"/>
        <w:jc w:val="both"/>
        <w:outlineLvl w:val="1"/>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bookmarkStart w:id="31" w:name="_Toc7265"/>
      <w:bookmarkEnd w:id="31"/>
      <w:bookmarkStart w:id="32" w:name="_Toc3854"/>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无</w:t>
      </w:r>
    </w:p>
    <w:p w14:paraId="2CCEA814">
      <w:pPr>
        <w:keepNext w:val="0"/>
        <w:keepLines w:val="0"/>
        <w:widowControl w:val="0"/>
        <w:suppressLineNumbers w:val="0"/>
        <w:spacing w:before="0" w:beforeAutospacing="0" w:after="0" w:afterAutospacing="0" w:line="360" w:lineRule="auto"/>
        <w:ind w:left="0" w:right="0" w:firstLine="437"/>
        <w:jc w:val="both"/>
        <w:outlineLvl w:val="1"/>
        <w:rPr>
          <w:rFonts w:hint="eastAsia" w:ascii="宋体" w:hAnsi="宋体" w:eastAsia="宋体" w:cs="@仿宋_GB2312"/>
          <w:b/>
          <w:bCs/>
          <w:color w:val="000000" w:themeColor="text1"/>
          <w:kern w:val="2"/>
          <w:sz w:val="24"/>
          <w:szCs w:val="24"/>
          <w:highlight w:val="none"/>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
          <w14:textFill>
            <w14:solidFill>
              <w14:schemeClr w14:val="tx1"/>
            </w14:solidFill>
          </w14:textFill>
        </w:rPr>
        <w:t>七、</w:t>
      </w:r>
      <w:bookmarkEnd w:id="32"/>
      <w:r>
        <w:rPr>
          <w:rFonts w:hint="eastAsia" w:ascii="宋体" w:hAnsi="宋体" w:eastAsia="宋体" w:cs="宋体"/>
          <w:b/>
          <w:bCs/>
          <w:color w:val="000000" w:themeColor="text1"/>
          <w:kern w:val="2"/>
          <w:sz w:val="24"/>
          <w:szCs w:val="24"/>
          <w:highlight w:val="none"/>
          <w:lang w:val="en-US" w:eastAsia="zh-CN" w:bidi="ar"/>
          <w14:textFill>
            <w14:solidFill>
              <w14:schemeClr w14:val="tx1"/>
            </w14:solidFill>
          </w14:textFill>
        </w:rPr>
        <w:t>对本次招标提出询问，请按以下方式联系</w:t>
      </w:r>
    </w:p>
    <w:p w14:paraId="1693DD8F">
      <w:pPr>
        <w:keepNext w:val="0"/>
        <w:keepLines w:val="0"/>
        <w:widowControl w:val="0"/>
        <w:suppressLineNumbers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仿宋_GB2312"/>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1.采购人信息</w:t>
      </w:r>
    </w:p>
    <w:p w14:paraId="70788509">
      <w:pPr>
        <w:keepNext w:val="0"/>
        <w:keepLines w:val="0"/>
        <w:widowControl w:val="0"/>
        <w:suppressLineNumbers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仿宋_GB2312"/>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名  称：</w:t>
      </w:r>
      <w:r>
        <w:rPr>
          <w:rFonts w:hint="eastAsia" w:ascii="宋体" w:hAnsi="宋体" w:eastAsia="宋体" w:cs="@仿宋_GB2312"/>
          <w:color w:val="000000" w:themeColor="text1"/>
          <w:kern w:val="2"/>
          <w:sz w:val="24"/>
          <w:szCs w:val="24"/>
          <w:highlight w:val="none"/>
          <w:u w:val="single"/>
          <w:lang w:val="en-US" w:eastAsia="zh-CN" w:bidi="ar"/>
          <w14:textFill>
            <w14:solidFill>
              <w14:schemeClr w14:val="tx1"/>
            </w14:solidFill>
          </w14:textFill>
        </w:rPr>
        <w:t>滁州市第一人民医院</w:t>
      </w:r>
    </w:p>
    <w:p w14:paraId="5B4861DE">
      <w:pPr>
        <w:keepNext w:val="0"/>
        <w:keepLines w:val="0"/>
        <w:widowControl w:val="0"/>
        <w:suppressLineNumbers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仿宋_GB2312"/>
          <w:color w:val="000000" w:themeColor="text1"/>
          <w:kern w:val="2"/>
          <w:sz w:val="24"/>
          <w:szCs w:val="24"/>
          <w:highlight w:val="none"/>
          <w:u w:val="singl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地</w:t>
      </w:r>
      <w:r>
        <w:rPr>
          <w:rFonts w:hint="eastAsia" w:ascii="宋体" w:hAnsi="宋体" w:eastAsia="宋体" w:cs="@仿宋_GB2312"/>
          <w:color w:val="000000" w:themeColor="text1"/>
          <w:kern w:val="2"/>
          <w:sz w:val="24"/>
          <w:szCs w:val="24"/>
          <w:highlight w:val="none"/>
          <w:lang w:val="en-US" w:eastAsia="zh-CN" w:bidi="ar"/>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址：</w:t>
      </w:r>
      <w:r>
        <w:rPr>
          <w:rFonts w:hint="eastAsia" w:ascii="宋体" w:hAnsi="宋体" w:eastAsia="宋体" w:cs="@仿宋_GB2312"/>
          <w:color w:val="000000" w:themeColor="text1"/>
          <w:kern w:val="2"/>
          <w:sz w:val="24"/>
          <w:szCs w:val="24"/>
          <w:highlight w:val="none"/>
          <w:u w:val="single"/>
          <w:lang w:val="en-US" w:eastAsia="zh-CN" w:bidi="ar"/>
          <w14:textFill>
            <w14:solidFill>
              <w14:schemeClr w14:val="tx1"/>
            </w14:solidFill>
          </w14:textFill>
        </w:rPr>
        <w:t>滁州市醉翁西路369号</w:t>
      </w:r>
    </w:p>
    <w:p w14:paraId="43C1E076">
      <w:pPr>
        <w:keepNext w:val="0"/>
        <w:keepLines w:val="0"/>
        <w:widowControl w:val="0"/>
        <w:suppressLineNumbers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仿宋_GB2312"/>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联系人：</w:t>
      </w:r>
      <w:r>
        <w:rPr>
          <w:rFonts w:hint="eastAsia" w:ascii="宋体" w:hAnsi="宋体" w:eastAsia="宋体" w:cs="@仿宋_GB2312"/>
          <w:color w:val="000000" w:themeColor="text1"/>
          <w:kern w:val="2"/>
          <w:sz w:val="24"/>
          <w:szCs w:val="24"/>
          <w:highlight w:val="none"/>
          <w:u w:val="single"/>
          <w:lang w:val="en-US" w:eastAsia="zh-CN" w:bidi="ar"/>
          <w14:textFill>
            <w14:solidFill>
              <w14:schemeClr w14:val="tx1"/>
            </w14:solidFill>
          </w14:textFill>
        </w:rPr>
        <w:t>招标办</w:t>
      </w:r>
    </w:p>
    <w:p w14:paraId="78C5C5A3">
      <w:pPr>
        <w:keepNext w:val="0"/>
        <w:keepLines w:val="0"/>
        <w:widowControl w:val="0"/>
        <w:suppressLineNumbers w:val="0"/>
        <w:autoSpaceDE w:val="0"/>
        <w:autoSpaceDN/>
        <w:spacing w:before="0" w:beforeAutospacing="0" w:after="0" w:afterAutospacing="0" w:line="360" w:lineRule="auto"/>
        <w:ind w:left="0" w:right="0" w:firstLine="480" w:firstLineChars="200"/>
        <w:jc w:val="both"/>
        <w:outlineLvl w:val="2"/>
        <w:rPr>
          <w:rFonts w:hint="default" w:ascii="宋体" w:hAnsi="宋体" w:eastAsia="宋体" w:cs="@仿宋_GB2312"/>
          <w:color w:val="000000" w:themeColor="text1"/>
          <w:kern w:val="2"/>
          <w:sz w:val="24"/>
          <w:szCs w:val="24"/>
          <w:highlight w:val="none"/>
          <w:lang w:val="en-US"/>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联系方式：</w:t>
      </w:r>
      <w:r>
        <w:rPr>
          <w:rFonts w:hint="eastAsia" w:ascii="宋体" w:hAnsi="宋体" w:eastAsia="宋体" w:cs="@仿宋_GB2312"/>
          <w:color w:val="000000" w:themeColor="text1"/>
          <w:kern w:val="2"/>
          <w:sz w:val="24"/>
          <w:szCs w:val="24"/>
          <w:highlight w:val="none"/>
          <w:u w:val="single"/>
          <w:lang w:val="en-US" w:eastAsia="zh-CN" w:bidi="ar"/>
          <w14:textFill>
            <w14:solidFill>
              <w14:schemeClr w14:val="tx1"/>
            </w14:solidFill>
          </w14:textFill>
        </w:rPr>
        <w:t>0550-3526032</w:t>
      </w:r>
    </w:p>
    <w:p w14:paraId="085E29BA">
      <w:pPr>
        <w:keepNext w:val="0"/>
        <w:keepLines w:val="0"/>
        <w:widowControl w:val="0"/>
        <w:suppressLineNumbers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仿宋_GB2312"/>
          <w:color w:val="000000" w:themeColor="text1"/>
          <w:kern w:val="2"/>
          <w:sz w:val="24"/>
          <w:szCs w:val="24"/>
          <w:highlight w:val="none"/>
          <w14:textFill>
            <w14:solidFill>
              <w14:schemeClr w14:val="tx1"/>
            </w14:solidFill>
          </w14:textFill>
        </w:rPr>
      </w:pPr>
      <w:r>
        <w:rPr>
          <w:rFonts w:hint="eastAsia" w:ascii="宋体" w:hAnsi="宋体" w:eastAsia="宋体" w:cs="@仿宋_GB2312"/>
          <w:color w:val="000000" w:themeColor="text1"/>
          <w:kern w:val="2"/>
          <w:sz w:val="24"/>
          <w:szCs w:val="24"/>
          <w:highlight w:val="none"/>
          <w:lang w:val="en-US" w:eastAsia="zh-CN" w:bidi="ar"/>
          <w14:textFill>
            <w14:solidFill>
              <w14:schemeClr w14:val="tx1"/>
            </w14:solidFill>
          </w14:textFill>
        </w:rPr>
        <w:t>2.采购代理机构</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信息</w:t>
      </w:r>
    </w:p>
    <w:p w14:paraId="3084C70B">
      <w:pPr>
        <w:keepNext w:val="0"/>
        <w:keepLines w:val="0"/>
        <w:widowControl w:val="0"/>
        <w:suppressLineNumbers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仿宋_GB2312"/>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名  称：</w:t>
      </w:r>
      <w:r>
        <w:rPr>
          <w:rFonts w:hint="eastAsia" w:ascii="宋体" w:hAnsi="宋体" w:eastAsia="宋体" w:cs="@仿宋_GB2312"/>
          <w:color w:val="000000" w:themeColor="text1"/>
          <w:kern w:val="2"/>
          <w:sz w:val="24"/>
          <w:szCs w:val="24"/>
          <w:highlight w:val="none"/>
          <w:u w:val="single"/>
          <w:lang w:val="en-US" w:eastAsia="zh-CN" w:bidi="ar"/>
          <w14:textFill>
            <w14:solidFill>
              <w14:schemeClr w14:val="tx1"/>
            </w14:solidFill>
          </w14:textFill>
        </w:rPr>
        <w:t>安徽百士德工程咨询有限公司</w:t>
      </w:r>
    </w:p>
    <w:p w14:paraId="417799AF">
      <w:pPr>
        <w:keepNext w:val="0"/>
        <w:keepLines w:val="0"/>
        <w:widowControl w:val="0"/>
        <w:suppressLineNumbers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仿宋_GB2312"/>
          <w:color w:val="000000" w:themeColor="text1"/>
          <w:kern w:val="2"/>
          <w:sz w:val="24"/>
          <w:szCs w:val="24"/>
          <w:highlight w:val="none"/>
          <w:u w:val="singl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地</w:t>
      </w:r>
      <w:r>
        <w:rPr>
          <w:rFonts w:hint="eastAsia" w:ascii="宋体" w:hAnsi="宋体" w:eastAsia="宋体" w:cs="@仿宋_GB2312"/>
          <w:color w:val="000000" w:themeColor="text1"/>
          <w:kern w:val="2"/>
          <w:sz w:val="24"/>
          <w:szCs w:val="24"/>
          <w:highlight w:val="none"/>
          <w:lang w:val="en-US" w:eastAsia="zh-CN" w:bidi="ar"/>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址：</w:t>
      </w:r>
      <w:r>
        <w:rPr>
          <w:rFonts w:hint="eastAsia" w:ascii="宋体" w:hAnsi="宋体" w:eastAsia="宋体" w:cs="@仿宋_GB2312"/>
          <w:color w:val="000000" w:themeColor="text1"/>
          <w:kern w:val="2"/>
          <w:sz w:val="24"/>
          <w:szCs w:val="24"/>
          <w:highlight w:val="none"/>
          <w:u w:val="single"/>
          <w:lang w:val="en-US" w:eastAsia="zh-CN" w:bidi="ar"/>
          <w14:textFill>
            <w14:solidFill>
              <w14:schemeClr w14:val="tx1"/>
            </w14:solidFill>
          </w14:textFill>
        </w:rPr>
        <w:t xml:space="preserve">滁州市会峰西路72-11号 </w:t>
      </w:r>
    </w:p>
    <w:p w14:paraId="4273F747">
      <w:pPr>
        <w:keepNext w:val="0"/>
        <w:keepLines w:val="0"/>
        <w:widowControl w:val="0"/>
        <w:suppressLineNumbers w:val="0"/>
        <w:autoSpaceDE w:val="0"/>
        <w:autoSpaceDN/>
        <w:spacing w:before="0" w:beforeAutospacing="0" w:after="0" w:afterAutospacing="0" w:line="360" w:lineRule="auto"/>
        <w:ind w:left="0" w:right="0" w:firstLine="480" w:firstLineChars="200"/>
        <w:jc w:val="both"/>
        <w:outlineLvl w:val="2"/>
        <w:rPr>
          <w:rFonts w:hint="default"/>
          <w:color w:val="000000" w:themeColor="text1"/>
          <w:kern w:val="2"/>
          <w:sz w:val="21"/>
          <w:szCs w:val="21"/>
          <w:highlight w:val="none"/>
          <w:lang w:val="en-US"/>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联系人：</w:t>
      </w:r>
      <w:r>
        <w:rPr>
          <w:rFonts w:hint="eastAsia" w:ascii="宋体" w:hAnsi="宋体" w:eastAsia="宋体" w:cs="@仿宋_GB2312"/>
          <w:color w:val="000000" w:themeColor="text1"/>
          <w:kern w:val="2"/>
          <w:sz w:val="24"/>
          <w:szCs w:val="24"/>
          <w:highlight w:val="none"/>
          <w:u w:val="single"/>
          <w:lang w:val="en-US" w:eastAsia="zh-CN" w:bidi="ar"/>
          <w14:textFill>
            <w14:solidFill>
              <w14:schemeClr w14:val="tx1"/>
            </w14:solidFill>
          </w14:textFill>
        </w:rPr>
        <w:t>王力</w:t>
      </w:r>
    </w:p>
    <w:p w14:paraId="1784369B">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宋体" w:hAnsi="宋体" w:eastAsia="宋体" w:cs="@仿宋_GB2312"/>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联系方式：</w:t>
      </w:r>
      <w:r>
        <w:rPr>
          <w:rFonts w:hint="eastAsia" w:ascii="宋体" w:hAnsi="宋体" w:eastAsia="宋体" w:cs="@仿宋_GB2312"/>
          <w:color w:val="000000" w:themeColor="text1"/>
          <w:kern w:val="2"/>
          <w:sz w:val="24"/>
          <w:szCs w:val="24"/>
          <w:highlight w:val="none"/>
          <w:u w:val="single"/>
          <w:lang w:val="en-US" w:eastAsia="zh-CN" w:bidi="ar"/>
          <w14:textFill>
            <w14:solidFill>
              <w14:schemeClr w14:val="tx1"/>
            </w14:solidFill>
          </w14:textFill>
        </w:rPr>
        <w:t xml:space="preserve">0550-3011399、13955028781 </w:t>
      </w:r>
    </w:p>
    <w:p w14:paraId="725A5DFC">
      <w:pPr>
        <w:pStyle w:val="9"/>
        <w:rPr>
          <w:rFonts w:hint="eastAsia" w:ascii="宋体" w:hAnsi="宋体" w:eastAsia="宋体" w:cs="@仿宋_GB2312"/>
          <w:color w:val="000000" w:themeColor="text1"/>
          <w:kern w:val="2"/>
          <w:sz w:val="24"/>
          <w:szCs w:val="24"/>
          <w:highlight w:val="none"/>
          <w:u w:val="single"/>
          <w:lang w:val="en-US" w:eastAsia="zh-CN" w:bidi="ar"/>
          <w14:textFill>
            <w14:solidFill>
              <w14:schemeClr w14:val="tx1"/>
            </w14:solidFill>
          </w14:textFill>
        </w:rPr>
      </w:pPr>
    </w:p>
    <w:p w14:paraId="252A1A9A">
      <w:pPr>
        <w:pStyle w:val="9"/>
        <w:rPr>
          <w:rFonts w:hint="eastAsia" w:ascii="宋体" w:hAnsi="宋体" w:eastAsia="宋体" w:cs="@仿宋_GB2312"/>
          <w:color w:val="auto"/>
          <w:kern w:val="2"/>
          <w:sz w:val="24"/>
          <w:szCs w:val="24"/>
          <w:highlight w:val="none"/>
          <w:u w:val="single"/>
          <w:lang w:val="en-US" w:eastAsia="zh-CN" w:bidi="ar"/>
        </w:rPr>
      </w:pPr>
    </w:p>
    <w:p w14:paraId="0E3C4795">
      <w:pPr>
        <w:pStyle w:val="9"/>
        <w:rPr>
          <w:rFonts w:hint="eastAsia" w:ascii="宋体" w:hAnsi="宋体" w:eastAsia="宋体" w:cs="@仿宋_GB2312"/>
          <w:color w:val="auto"/>
          <w:kern w:val="2"/>
          <w:sz w:val="24"/>
          <w:szCs w:val="24"/>
          <w:highlight w:val="none"/>
          <w:u w:val="single"/>
          <w:lang w:val="en-US" w:eastAsia="zh-CN" w:bidi="ar"/>
        </w:rPr>
      </w:pPr>
    </w:p>
    <w:p w14:paraId="793B66B6">
      <w:pPr>
        <w:pStyle w:val="9"/>
        <w:rPr>
          <w:rFonts w:hint="eastAsia" w:ascii="宋体" w:hAnsi="宋体" w:eastAsia="宋体" w:cs="@仿宋_GB2312"/>
          <w:color w:val="auto"/>
          <w:kern w:val="2"/>
          <w:sz w:val="24"/>
          <w:szCs w:val="24"/>
          <w:highlight w:val="none"/>
          <w:u w:val="single"/>
          <w:lang w:val="en-US" w:eastAsia="zh-CN" w:bidi="ar"/>
        </w:rPr>
      </w:pPr>
    </w:p>
    <w:p w14:paraId="38561F54">
      <w:pPr>
        <w:pStyle w:val="9"/>
        <w:rPr>
          <w:rFonts w:hint="eastAsia" w:ascii="宋体" w:hAnsi="宋体" w:eastAsia="宋体" w:cs="@仿宋_GB2312"/>
          <w:color w:val="auto"/>
          <w:kern w:val="2"/>
          <w:sz w:val="24"/>
          <w:szCs w:val="24"/>
          <w:highlight w:val="none"/>
          <w:u w:val="single"/>
          <w:lang w:val="en-US" w:eastAsia="zh-CN" w:bidi="ar"/>
        </w:rPr>
      </w:pPr>
    </w:p>
    <w:p w14:paraId="641895FF">
      <w:pPr>
        <w:pStyle w:val="9"/>
        <w:rPr>
          <w:rFonts w:hint="eastAsia" w:ascii="宋体" w:hAnsi="宋体" w:eastAsia="宋体" w:cs="@仿宋_GB2312"/>
          <w:color w:val="auto"/>
          <w:kern w:val="2"/>
          <w:sz w:val="24"/>
          <w:szCs w:val="24"/>
          <w:highlight w:val="none"/>
          <w:u w:val="single"/>
          <w:lang w:val="en-US" w:eastAsia="zh-CN" w:bidi="ar"/>
        </w:rPr>
      </w:pPr>
    </w:p>
    <w:p w14:paraId="217FB763">
      <w:pPr>
        <w:pStyle w:val="9"/>
        <w:rPr>
          <w:rFonts w:hint="eastAsia" w:ascii="宋体" w:hAnsi="宋体" w:eastAsia="宋体" w:cs="@仿宋_GB2312"/>
          <w:color w:val="auto"/>
          <w:kern w:val="2"/>
          <w:sz w:val="24"/>
          <w:szCs w:val="24"/>
          <w:highlight w:val="none"/>
          <w:u w:val="single"/>
          <w:lang w:val="en-US" w:eastAsia="zh-CN" w:bidi="ar"/>
        </w:rPr>
      </w:pPr>
    </w:p>
    <w:p w14:paraId="43F97D20">
      <w:pPr>
        <w:pStyle w:val="9"/>
        <w:rPr>
          <w:rFonts w:hint="eastAsia" w:ascii="宋体" w:hAnsi="宋体" w:eastAsia="宋体" w:cs="@仿宋_GB2312"/>
          <w:color w:val="auto"/>
          <w:kern w:val="2"/>
          <w:sz w:val="24"/>
          <w:szCs w:val="24"/>
          <w:highlight w:val="none"/>
          <w:u w:val="single"/>
          <w:lang w:val="en-US" w:eastAsia="zh-CN" w:bidi="ar"/>
        </w:rPr>
      </w:pPr>
    </w:p>
    <w:p w14:paraId="17638B63">
      <w:pPr>
        <w:pStyle w:val="9"/>
        <w:rPr>
          <w:rFonts w:hint="eastAsia" w:ascii="宋体" w:hAnsi="宋体" w:eastAsia="宋体" w:cs="@仿宋_GB2312"/>
          <w:color w:val="auto"/>
          <w:kern w:val="2"/>
          <w:sz w:val="24"/>
          <w:szCs w:val="24"/>
          <w:highlight w:val="none"/>
          <w:u w:val="single"/>
          <w:lang w:val="en-US" w:eastAsia="zh-CN" w:bidi="ar"/>
        </w:rPr>
      </w:pPr>
    </w:p>
    <w:p w14:paraId="5B4EB70B">
      <w:pPr>
        <w:pStyle w:val="9"/>
        <w:rPr>
          <w:rFonts w:hint="eastAsia" w:ascii="宋体" w:hAnsi="宋体" w:eastAsia="宋体" w:cs="@仿宋_GB2312"/>
          <w:color w:val="auto"/>
          <w:kern w:val="2"/>
          <w:sz w:val="24"/>
          <w:szCs w:val="24"/>
          <w:highlight w:val="none"/>
          <w:u w:val="single"/>
          <w:lang w:val="en-US" w:eastAsia="zh-CN" w:bidi="ar"/>
        </w:rPr>
      </w:pPr>
    </w:p>
    <w:p w14:paraId="1ACCB43E">
      <w:pPr>
        <w:pStyle w:val="9"/>
        <w:rPr>
          <w:rFonts w:hint="eastAsia" w:ascii="宋体" w:hAnsi="宋体" w:eastAsia="宋体" w:cs="@仿宋_GB2312"/>
          <w:color w:val="auto"/>
          <w:kern w:val="2"/>
          <w:sz w:val="24"/>
          <w:szCs w:val="24"/>
          <w:highlight w:val="none"/>
          <w:u w:val="single"/>
          <w:lang w:val="en-US" w:eastAsia="zh-CN" w:bidi="ar"/>
        </w:rPr>
      </w:pPr>
    </w:p>
    <w:p w14:paraId="6CD2A0FA">
      <w:pPr>
        <w:pStyle w:val="9"/>
        <w:rPr>
          <w:rFonts w:hint="eastAsia" w:ascii="宋体" w:hAnsi="宋体" w:eastAsia="宋体" w:cs="@仿宋_GB2312"/>
          <w:color w:val="auto"/>
          <w:kern w:val="2"/>
          <w:sz w:val="24"/>
          <w:szCs w:val="24"/>
          <w:highlight w:val="none"/>
          <w:u w:val="single"/>
          <w:lang w:val="en-US" w:eastAsia="zh-CN" w:bidi="ar"/>
        </w:rPr>
      </w:pPr>
    </w:p>
    <w:p w14:paraId="4B5AB11A">
      <w:pPr>
        <w:pStyle w:val="9"/>
        <w:rPr>
          <w:rFonts w:hint="eastAsia" w:ascii="宋体" w:hAnsi="宋体" w:eastAsia="宋体" w:cs="@仿宋_GB2312"/>
          <w:color w:val="auto"/>
          <w:kern w:val="2"/>
          <w:sz w:val="24"/>
          <w:szCs w:val="24"/>
          <w:highlight w:val="none"/>
          <w:u w:val="single"/>
          <w:lang w:val="en-US" w:eastAsia="zh-CN" w:bidi="ar"/>
        </w:rPr>
      </w:pPr>
    </w:p>
    <w:p w14:paraId="3C11132A">
      <w:pPr>
        <w:pStyle w:val="9"/>
        <w:rPr>
          <w:rFonts w:hint="eastAsia" w:ascii="宋体" w:hAnsi="宋体" w:eastAsia="宋体" w:cs="@仿宋_GB2312"/>
          <w:color w:val="auto"/>
          <w:kern w:val="2"/>
          <w:sz w:val="24"/>
          <w:szCs w:val="24"/>
          <w:highlight w:val="none"/>
          <w:u w:val="single"/>
          <w:lang w:val="en-US" w:eastAsia="zh-CN" w:bidi="ar"/>
        </w:rPr>
      </w:pPr>
    </w:p>
    <w:p w14:paraId="635A0E53">
      <w:pPr>
        <w:pStyle w:val="9"/>
        <w:rPr>
          <w:rFonts w:hint="eastAsia" w:ascii="宋体" w:hAnsi="宋体" w:eastAsia="宋体" w:cs="@仿宋_GB2312"/>
          <w:color w:val="auto"/>
          <w:kern w:val="2"/>
          <w:sz w:val="24"/>
          <w:szCs w:val="24"/>
          <w:highlight w:val="none"/>
          <w:u w:val="single"/>
          <w:lang w:val="en-US" w:eastAsia="zh-CN" w:bidi="ar"/>
        </w:rPr>
      </w:pPr>
    </w:p>
    <w:p w14:paraId="41D63C54">
      <w:pPr>
        <w:pStyle w:val="9"/>
        <w:rPr>
          <w:rFonts w:hint="eastAsia" w:ascii="宋体" w:hAnsi="宋体" w:eastAsia="宋体" w:cs="@仿宋_GB2312"/>
          <w:color w:val="auto"/>
          <w:kern w:val="2"/>
          <w:sz w:val="24"/>
          <w:szCs w:val="24"/>
          <w:highlight w:val="none"/>
          <w:u w:val="single"/>
          <w:lang w:val="en-US" w:eastAsia="zh-CN" w:bidi="ar"/>
        </w:rPr>
      </w:pPr>
    </w:p>
    <w:p w14:paraId="3658478A">
      <w:pPr>
        <w:pStyle w:val="9"/>
        <w:rPr>
          <w:rFonts w:hint="eastAsia" w:ascii="宋体" w:hAnsi="宋体" w:eastAsia="宋体" w:cs="@仿宋_GB2312"/>
          <w:color w:val="auto"/>
          <w:kern w:val="2"/>
          <w:sz w:val="24"/>
          <w:szCs w:val="24"/>
          <w:highlight w:val="none"/>
          <w:u w:val="single"/>
          <w:lang w:val="en-US" w:eastAsia="zh-CN" w:bidi="ar"/>
        </w:rPr>
      </w:pPr>
    </w:p>
    <w:p w14:paraId="754E151D">
      <w:pPr>
        <w:pStyle w:val="9"/>
        <w:rPr>
          <w:rFonts w:hint="eastAsia" w:ascii="宋体" w:hAnsi="宋体" w:eastAsia="宋体" w:cs="@仿宋_GB2312"/>
          <w:color w:val="auto"/>
          <w:kern w:val="2"/>
          <w:sz w:val="24"/>
          <w:szCs w:val="24"/>
          <w:highlight w:val="none"/>
          <w:u w:val="single"/>
          <w:lang w:val="en-US" w:eastAsia="zh-CN" w:bidi="ar"/>
        </w:rPr>
      </w:pPr>
    </w:p>
    <w:p w14:paraId="6C778487">
      <w:pPr>
        <w:pStyle w:val="9"/>
        <w:rPr>
          <w:rFonts w:hint="eastAsia" w:ascii="宋体" w:hAnsi="宋体" w:eastAsia="宋体" w:cs="@仿宋_GB2312"/>
          <w:color w:val="auto"/>
          <w:kern w:val="2"/>
          <w:sz w:val="24"/>
          <w:szCs w:val="24"/>
          <w:highlight w:val="none"/>
          <w:u w:val="single"/>
          <w:lang w:val="en-US" w:eastAsia="zh-CN" w:bidi="ar"/>
        </w:rPr>
      </w:pPr>
    </w:p>
    <w:p w14:paraId="39B448C0">
      <w:pPr>
        <w:pStyle w:val="9"/>
        <w:rPr>
          <w:rFonts w:hint="eastAsia" w:ascii="宋体" w:hAnsi="宋体" w:eastAsia="宋体" w:cs="@仿宋_GB2312"/>
          <w:color w:val="auto"/>
          <w:kern w:val="2"/>
          <w:sz w:val="24"/>
          <w:szCs w:val="24"/>
          <w:highlight w:val="none"/>
          <w:u w:val="single"/>
          <w:lang w:val="en-US" w:eastAsia="zh-CN" w:bidi="ar"/>
        </w:rPr>
      </w:pPr>
    </w:p>
    <w:p w14:paraId="48E76E7C">
      <w:pPr>
        <w:pStyle w:val="9"/>
        <w:rPr>
          <w:rFonts w:hint="eastAsia" w:ascii="宋体" w:hAnsi="宋体" w:eastAsia="宋体" w:cs="@仿宋_GB2312"/>
          <w:color w:val="auto"/>
          <w:kern w:val="2"/>
          <w:sz w:val="24"/>
          <w:szCs w:val="24"/>
          <w:highlight w:val="none"/>
          <w:u w:val="single"/>
          <w:lang w:val="en-US" w:eastAsia="zh-CN" w:bidi="ar"/>
        </w:rPr>
      </w:pPr>
    </w:p>
    <w:p w14:paraId="1B5EF461">
      <w:pPr>
        <w:pStyle w:val="9"/>
        <w:rPr>
          <w:rFonts w:hint="eastAsia" w:ascii="宋体" w:hAnsi="宋体" w:eastAsia="宋体" w:cs="@仿宋_GB2312"/>
          <w:color w:val="auto"/>
          <w:kern w:val="2"/>
          <w:sz w:val="24"/>
          <w:szCs w:val="24"/>
          <w:highlight w:val="none"/>
          <w:u w:val="single"/>
          <w:lang w:val="en-US" w:eastAsia="zh-CN" w:bidi="ar"/>
        </w:rPr>
      </w:pPr>
    </w:p>
    <w:p w14:paraId="11657343">
      <w:pPr>
        <w:pStyle w:val="9"/>
        <w:rPr>
          <w:rFonts w:hint="eastAsia" w:ascii="宋体" w:hAnsi="宋体" w:eastAsia="宋体" w:cs="@仿宋_GB2312"/>
          <w:color w:val="auto"/>
          <w:kern w:val="2"/>
          <w:sz w:val="24"/>
          <w:szCs w:val="24"/>
          <w:highlight w:val="none"/>
          <w:u w:val="single"/>
          <w:lang w:val="en-US" w:eastAsia="zh-CN" w:bidi="ar"/>
        </w:rPr>
      </w:pPr>
    </w:p>
    <w:p w14:paraId="5C25AC9E">
      <w:pPr>
        <w:pStyle w:val="9"/>
        <w:rPr>
          <w:rFonts w:hint="eastAsia" w:ascii="宋体" w:hAnsi="宋体" w:eastAsia="宋体" w:cs="@仿宋_GB2312"/>
          <w:color w:val="auto"/>
          <w:kern w:val="2"/>
          <w:sz w:val="24"/>
          <w:szCs w:val="24"/>
          <w:highlight w:val="none"/>
          <w:u w:val="single"/>
          <w:lang w:val="en-US" w:eastAsia="zh-CN" w:bidi="ar"/>
        </w:rPr>
      </w:pPr>
    </w:p>
    <w:p w14:paraId="7F12759C">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w:t>
      </w:r>
      <w:r>
        <w:rPr>
          <w:rFonts w:asciiTheme="minorEastAsia" w:hAnsiTheme="minorEastAsia" w:eastAsiaTheme="minorEastAsia"/>
          <w:b/>
          <w:color w:val="auto"/>
          <w:sz w:val="28"/>
          <w:highlight w:val="none"/>
        </w:rPr>
        <w:t>投标人须知</w:t>
      </w:r>
      <w:bookmarkEnd w:id="3"/>
    </w:p>
    <w:p w14:paraId="04A3905E">
      <w:pPr>
        <w:spacing w:line="360" w:lineRule="auto"/>
        <w:jc w:val="center"/>
        <w:outlineLvl w:val="1"/>
        <w:rPr>
          <w:rFonts w:asciiTheme="minorEastAsia" w:hAnsiTheme="minorEastAsia" w:eastAsiaTheme="minorEastAsia"/>
          <w:b/>
          <w:color w:val="auto"/>
          <w:sz w:val="24"/>
          <w:highlight w:val="none"/>
        </w:rPr>
      </w:pPr>
      <w:bookmarkStart w:id="33" w:name="_Toc7178"/>
      <w:bookmarkStart w:id="34" w:name="_Toc3114"/>
      <w:r>
        <w:rPr>
          <w:rFonts w:hint="eastAsia" w:asciiTheme="minorEastAsia" w:hAnsiTheme="minorEastAsia" w:eastAsiaTheme="minorEastAsia"/>
          <w:b/>
          <w:color w:val="auto"/>
          <w:sz w:val="24"/>
          <w:highlight w:val="none"/>
        </w:rPr>
        <w:t>一、</w:t>
      </w:r>
      <w:r>
        <w:rPr>
          <w:rFonts w:asciiTheme="minorEastAsia" w:hAnsiTheme="minorEastAsia" w:eastAsiaTheme="minorEastAsia"/>
          <w:b/>
          <w:color w:val="auto"/>
          <w:sz w:val="24"/>
          <w:highlight w:val="none"/>
        </w:rPr>
        <w:t>投标人须知前附表</w:t>
      </w:r>
      <w:bookmarkEnd w:id="33"/>
      <w:bookmarkEnd w:id="34"/>
    </w:p>
    <w:p w14:paraId="74DF1E83">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6"/>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7C7CA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1CC8465">
            <w:pPr>
              <w:pStyle w:val="43"/>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74" w:type="pct"/>
            <w:vAlign w:val="center"/>
          </w:tcPr>
          <w:p w14:paraId="4B1EED33">
            <w:pPr>
              <w:pStyle w:val="43"/>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44" w:type="pct"/>
            <w:vAlign w:val="center"/>
          </w:tcPr>
          <w:p w14:paraId="684967E8">
            <w:pPr>
              <w:pStyle w:val="43"/>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6AF07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7CA286C">
            <w:pPr>
              <w:pStyle w:val="4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r>
              <w:rPr>
                <w:rFonts w:hint="default"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174" w:type="pct"/>
            <w:vAlign w:val="center"/>
          </w:tcPr>
          <w:p w14:paraId="369D2885">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244" w:type="pct"/>
            <w:vAlign w:val="center"/>
          </w:tcPr>
          <w:p w14:paraId="1A0023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000000" w:themeColor="text1"/>
                <w:sz w:val="24"/>
                <w:szCs w:val="20"/>
                <w:highlight w:val="none"/>
                <w14:textFill>
                  <w14:solidFill>
                    <w14:schemeClr w14:val="tx1"/>
                  </w14:solidFill>
                </w14:textFill>
              </w:rPr>
            </w:pPr>
            <w:r>
              <w:rPr>
                <w:rFonts w:hint="eastAsia" w:ascii="宋体" w:hAnsi="宋体" w:eastAsia="宋体"/>
                <w:bCs/>
                <w:color w:val="000000" w:themeColor="text1"/>
                <w:sz w:val="24"/>
                <w:szCs w:val="24"/>
                <w:highlight w:val="none"/>
                <w:lang w:eastAsia="zh-CN"/>
                <w14:textFill>
                  <w14:solidFill>
                    <w14:schemeClr w14:val="tx1"/>
                  </w14:solidFill>
                </w14:textFill>
              </w:rPr>
              <w:t>☑</w:t>
            </w:r>
            <w:r>
              <w:rPr>
                <w:rFonts w:hint="eastAsia" w:ascii="宋体" w:hAnsi="宋体" w:eastAsia="宋体"/>
                <w:color w:val="000000" w:themeColor="text1"/>
                <w:sz w:val="24"/>
                <w:szCs w:val="20"/>
                <w:highlight w:val="none"/>
                <w14:textFill>
                  <w14:solidFill>
                    <w14:schemeClr w14:val="tx1"/>
                  </w14:solidFill>
                </w14:textFill>
              </w:rPr>
              <w:t>不组织</w:t>
            </w:r>
            <w:r>
              <w:rPr>
                <w:rFonts w:hint="eastAsia" w:ascii="宋体" w:hAnsi="宋体" w:eastAsia="宋体"/>
                <w:color w:val="000000" w:themeColor="text1"/>
                <w:sz w:val="24"/>
                <w:szCs w:val="20"/>
                <w:highlight w:val="none"/>
                <w:lang w:val="en-US" w:eastAsia="zh-CN"/>
                <w14:textFill>
                  <w14:solidFill>
                    <w14:schemeClr w14:val="tx1"/>
                  </w14:solidFill>
                </w14:textFill>
              </w:rPr>
              <w:t>或不召开</w:t>
            </w:r>
          </w:p>
          <w:p w14:paraId="4C204F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bCs/>
                <w:color w:val="000000" w:themeColor="text1"/>
                <w:sz w:val="24"/>
                <w:szCs w:val="20"/>
                <w:highlight w:val="none"/>
                <w:lang w:eastAsia="zh-CN"/>
                <w14:textFill>
                  <w14:solidFill>
                    <w14:schemeClr w14:val="tx1"/>
                  </w14:solidFill>
                </w14:textFill>
              </w:rPr>
            </w:pPr>
            <w:r>
              <w:rPr>
                <w:rFonts w:hint="eastAsia" w:ascii="宋体" w:hAnsi="宋体" w:eastAsia="宋体"/>
                <w:color w:val="000000" w:themeColor="text1"/>
                <w:sz w:val="24"/>
                <w:szCs w:val="20"/>
                <w:highlight w:val="none"/>
                <w14:textFill>
                  <w14:solidFill>
                    <w14:schemeClr w14:val="tx1"/>
                  </w14:solidFill>
                </w14:textFill>
              </w:rPr>
              <w:t>□</w:t>
            </w:r>
            <w:r>
              <w:rPr>
                <w:rFonts w:hint="eastAsia" w:ascii="宋体" w:hAnsi="宋体" w:eastAsia="宋体"/>
                <w:bCs/>
                <w:color w:val="000000" w:themeColor="text1"/>
                <w:sz w:val="24"/>
                <w:szCs w:val="20"/>
                <w:highlight w:val="none"/>
                <w14:textFill>
                  <w14:solidFill>
                    <w14:schemeClr w14:val="tx1"/>
                  </w14:solidFill>
                </w14:textFill>
              </w:rPr>
              <w:t>统一组织</w:t>
            </w:r>
            <w:r>
              <w:rPr>
                <w:rFonts w:hint="eastAsia" w:ascii="宋体" w:hAnsi="宋体" w:eastAsia="宋体"/>
                <w:bCs/>
                <w:color w:val="000000" w:themeColor="text1"/>
                <w:sz w:val="24"/>
                <w:szCs w:val="20"/>
                <w:highlight w:val="none"/>
                <w:lang w:val="en-US" w:eastAsia="zh-CN"/>
                <w14:textFill>
                  <w14:solidFill>
                    <w14:schemeClr w14:val="tx1"/>
                  </w14:solidFill>
                </w14:textFill>
              </w:rPr>
              <w:t>或统一召开</w:t>
            </w:r>
          </w:p>
          <w:p w14:paraId="0E9A5D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000000" w:themeColor="text1"/>
                <w:sz w:val="24"/>
                <w:szCs w:val="20"/>
                <w:highlight w:val="none"/>
                <w:u w:val="single"/>
                <w14:textFill>
                  <w14:solidFill>
                    <w14:schemeClr w14:val="tx1"/>
                  </w14:solidFill>
                </w14:textFill>
              </w:rPr>
            </w:pPr>
            <w:r>
              <w:rPr>
                <w:rFonts w:hint="eastAsia" w:ascii="宋体" w:hAnsi="宋体" w:eastAsia="宋体"/>
                <w:bCs/>
                <w:color w:val="000000" w:themeColor="text1"/>
                <w:sz w:val="24"/>
                <w:szCs w:val="20"/>
                <w:highlight w:val="none"/>
                <w14:textFill>
                  <w14:solidFill>
                    <w14:schemeClr w14:val="tx1"/>
                  </w14:solidFill>
                </w14:textFill>
              </w:rPr>
              <w:t>时间：</w:t>
            </w:r>
            <w:r>
              <w:rPr>
                <w:rFonts w:hint="eastAsia" w:ascii="宋体" w:hAnsi="宋体" w:eastAsia="宋体"/>
                <w:bCs/>
                <w:color w:val="000000" w:themeColor="text1"/>
                <w:sz w:val="24"/>
                <w:szCs w:val="20"/>
                <w:highlight w:val="none"/>
                <w:u w:val="single"/>
                <w14:textFill>
                  <w14:solidFill>
                    <w14:schemeClr w14:val="tx1"/>
                  </w14:solidFill>
                </w14:textFill>
              </w:rPr>
              <w:t xml:space="preserve"> </w:t>
            </w:r>
            <w:r>
              <w:rPr>
                <w:rFonts w:hint="eastAsia" w:ascii="宋体" w:hAnsi="宋体" w:eastAsia="宋体"/>
                <w:bCs/>
                <w:color w:val="000000" w:themeColor="text1"/>
                <w:sz w:val="24"/>
                <w:szCs w:val="20"/>
                <w:highlight w:val="none"/>
                <w:u w:val="single"/>
                <w:lang w:val="en-US" w:eastAsia="zh-CN"/>
                <w14:textFill>
                  <w14:solidFill>
                    <w14:schemeClr w14:val="tx1"/>
                  </w14:solidFill>
                </w14:textFill>
              </w:rPr>
              <w:t>/</w:t>
            </w:r>
            <w:r>
              <w:rPr>
                <w:rFonts w:hint="default" w:ascii="宋体" w:hAnsi="宋体" w:eastAsia="宋体"/>
                <w:bCs/>
                <w:color w:val="000000" w:themeColor="text1"/>
                <w:sz w:val="24"/>
                <w:szCs w:val="20"/>
                <w:highlight w:val="none"/>
                <w:u w:val="single"/>
                <w14:textFill>
                  <w14:solidFill>
                    <w14:schemeClr w14:val="tx1"/>
                  </w14:solidFill>
                </w14:textFill>
              </w:rPr>
              <w:t xml:space="preserve"> </w:t>
            </w:r>
            <w:r>
              <w:rPr>
                <w:rFonts w:hint="eastAsia" w:ascii="宋体" w:hAnsi="宋体" w:eastAsia="宋体"/>
                <w:bCs/>
                <w:color w:val="000000" w:themeColor="text1"/>
                <w:sz w:val="24"/>
                <w:szCs w:val="20"/>
                <w:highlight w:val="none"/>
                <w14:textFill>
                  <w14:solidFill>
                    <w14:schemeClr w14:val="tx1"/>
                  </w14:solidFill>
                </w14:textFill>
              </w:rPr>
              <w:t>年</w:t>
            </w:r>
            <w:r>
              <w:rPr>
                <w:rFonts w:hint="eastAsia" w:ascii="宋体" w:hAnsi="宋体" w:eastAsia="宋体"/>
                <w:bCs/>
                <w:color w:val="000000" w:themeColor="text1"/>
                <w:sz w:val="24"/>
                <w:szCs w:val="20"/>
                <w:highlight w:val="none"/>
                <w:u w:val="single"/>
                <w14:textFill>
                  <w14:solidFill>
                    <w14:schemeClr w14:val="tx1"/>
                  </w14:solidFill>
                </w14:textFill>
              </w:rPr>
              <w:t xml:space="preserve"> </w:t>
            </w:r>
            <w:r>
              <w:rPr>
                <w:rFonts w:hint="eastAsia" w:ascii="宋体" w:hAnsi="宋体" w:eastAsia="宋体"/>
                <w:bCs/>
                <w:color w:val="000000" w:themeColor="text1"/>
                <w:sz w:val="24"/>
                <w:szCs w:val="20"/>
                <w:highlight w:val="none"/>
                <w:u w:val="single"/>
                <w:lang w:val="en-US" w:eastAsia="zh-CN"/>
                <w14:textFill>
                  <w14:solidFill>
                    <w14:schemeClr w14:val="tx1"/>
                  </w14:solidFill>
                </w14:textFill>
              </w:rPr>
              <w:t>/</w:t>
            </w:r>
            <w:r>
              <w:rPr>
                <w:rFonts w:hint="default" w:ascii="宋体" w:hAnsi="宋体" w:eastAsia="宋体"/>
                <w:bCs/>
                <w:color w:val="000000" w:themeColor="text1"/>
                <w:sz w:val="24"/>
                <w:szCs w:val="20"/>
                <w:highlight w:val="none"/>
                <w:u w:val="single"/>
                <w14:textFill>
                  <w14:solidFill>
                    <w14:schemeClr w14:val="tx1"/>
                  </w14:solidFill>
                </w14:textFill>
              </w:rPr>
              <w:t xml:space="preserve"> </w:t>
            </w:r>
            <w:r>
              <w:rPr>
                <w:rFonts w:hint="eastAsia" w:ascii="宋体" w:hAnsi="宋体" w:eastAsia="宋体"/>
                <w:bCs/>
                <w:color w:val="000000" w:themeColor="text1"/>
                <w:sz w:val="24"/>
                <w:szCs w:val="20"/>
                <w:highlight w:val="none"/>
                <w14:textFill>
                  <w14:solidFill>
                    <w14:schemeClr w14:val="tx1"/>
                  </w14:solidFill>
                </w14:textFill>
              </w:rPr>
              <w:t>月</w:t>
            </w:r>
            <w:r>
              <w:rPr>
                <w:rFonts w:hint="eastAsia" w:ascii="宋体" w:hAnsi="宋体" w:eastAsia="宋体"/>
                <w:bCs/>
                <w:color w:val="000000" w:themeColor="text1"/>
                <w:sz w:val="24"/>
                <w:szCs w:val="20"/>
                <w:highlight w:val="none"/>
                <w:u w:val="single"/>
                <w14:textFill>
                  <w14:solidFill>
                    <w14:schemeClr w14:val="tx1"/>
                  </w14:solidFill>
                </w14:textFill>
              </w:rPr>
              <w:t xml:space="preserve"> </w:t>
            </w:r>
            <w:r>
              <w:rPr>
                <w:rFonts w:hint="eastAsia" w:ascii="宋体" w:hAnsi="宋体" w:eastAsia="宋体"/>
                <w:bCs/>
                <w:color w:val="000000" w:themeColor="text1"/>
                <w:sz w:val="24"/>
                <w:szCs w:val="20"/>
                <w:highlight w:val="none"/>
                <w:u w:val="single"/>
                <w:lang w:val="en-US" w:eastAsia="zh-CN"/>
                <w14:textFill>
                  <w14:solidFill>
                    <w14:schemeClr w14:val="tx1"/>
                  </w14:solidFill>
                </w14:textFill>
              </w:rPr>
              <w:t>/</w:t>
            </w:r>
            <w:r>
              <w:rPr>
                <w:rFonts w:hint="default" w:ascii="宋体" w:hAnsi="宋体" w:eastAsia="宋体"/>
                <w:bCs/>
                <w:color w:val="000000" w:themeColor="text1"/>
                <w:sz w:val="24"/>
                <w:szCs w:val="20"/>
                <w:highlight w:val="none"/>
                <w:u w:val="single"/>
                <w14:textFill>
                  <w14:solidFill>
                    <w14:schemeClr w14:val="tx1"/>
                  </w14:solidFill>
                </w14:textFill>
              </w:rPr>
              <w:t xml:space="preserve"> </w:t>
            </w:r>
            <w:r>
              <w:rPr>
                <w:rFonts w:hint="eastAsia" w:ascii="宋体" w:hAnsi="宋体" w:eastAsia="宋体"/>
                <w:bCs/>
                <w:color w:val="000000" w:themeColor="text1"/>
                <w:sz w:val="24"/>
                <w:szCs w:val="20"/>
                <w:highlight w:val="none"/>
                <w14:textFill>
                  <w14:solidFill>
                    <w14:schemeClr w14:val="tx1"/>
                  </w14:solidFill>
                </w14:textFill>
              </w:rPr>
              <w:t>日</w:t>
            </w:r>
            <w:r>
              <w:rPr>
                <w:rFonts w:hint="eastAsia" w:ascii="宋体" w:hAnsi="宋体" w:eastAsia="宋体"/>
                <w:bCs/>
                <w:color w:val="000000" w:themeColor="text1"/>
                <w:sz w:val="24"/>
                <w:szCs w:val="20"/>
                <w:highlight w:val="none"/>
                <w:u w:val="single"/>
                <w14:textFill>
                  <w14:solidFill>
                    <w14:schemeClr w14:val="tx1"/>
                  </w14:solidFill>
                </w14:textFill>
              </w:rPr>
              <w:t xml:space="preserve"> </w:t>
            </w:r>
            <w:r>
              <w:rPr>
                <w:rFonts w:hint="eastAsia" w:ascii="宋体" w:hAnsi="宋体" w:eastAsia="宋体"/>
                <w:bCs/>
                <w:color w:val="000000" w:themeColor="text1"/>
                <w:sz w:val="24"/>
                <w:szCs w:val="20"/>
                <w:highlight w:val="none"/>
                <w:u w:val="single"/>
                <w:lang w:val="en-US" w:eastAsia="zh-CN"/>
                <w14:textFill>
                  <w14:solidFill>
                    <w14:schemeClr w14:val="tx1"/>
                  </w14:solidFill>
                </w14:textFill>
              </w:rPr>
              <w:t>/</w:t>
            </w:r>
            <w:r>
              <w:rPr>
                <w:rFonts w:hint="default" w:ascii="宋体" w:hAnsi="宋体" w:eastAsia="宋体"/>
                <w:bCs/>
                <w:color w:val="000000" w:themeColor="text1"/>
                <w:sz w:val="24"/>
                <w:szCs w:val="20"/>
                <w:highlight w:val="none"/>
                <w:u w:val="single"/>
                <w14:textFill>
                  <w14:solidFill>
                    <w14:schemeClr w14:val="tx1"/>
                  </w14:solidFill>
                </w14:textFill>
              </w:rPr>
              <w:t xml:space="preserve"> </w:t>
            </w:r>
            <w:r>
              <w:rPr>
                <w:rFonts w:hint="eastAsia" w:ascii="宋体" w:hAnsi="宋体" w:eastAsia="宋体"/>
                <w:bCs/>
                <w:color w:val="000000" w:themeColor="text1"/>
                <w:sz w:val="24"/>
                <w:szCs w:val="20"/>
                <w:highlight w:val="none"/>
                <w14:textFill>
                  <w14:solidFill>
                    <w14:schemeClr w14:val="tx1"/>
                  </w14:solidFill>
                </w14:textFill>
              </w:rPr>
              <w:t>时</w:t>
            </w:r>
            <w:r>
              <w:rPr>
                <w:rFonts w:hint="eastAsia" w:ascii="宋体" w:hAnsi="宋体" w:eastAsia="宋体"/>
                <w:bCs/>
                <w:color w:val="000000" w:themeColor="text1"/>
                <w:sz w:val="24"/>
                <w:szCs w:val="20"/>
                <w:highlight w:val="none"/>
                <w:u w:val="single"/>
                <w14:textFill>
                  <w14:solidFill>
                    <w14:schemeClr w14:val="tx1"/>
                  </w14:solidFill>
                </w14:textFill>
              </w:rPr>
              <w:t xml:space="preserve"> </w:t>
            </w:r>
            <w:r>
              <w:rPr>
                <w:rFonts w:hint="eastAsia" w:ascii="宋体" w:hAnsi="宋体" w:eastAsia="宋体"/>
                <w:bCs/>
                <w:color w:val="000000" w:themeColor="text1"/>
                <w:sz w:val="24"/>
                <w:szCs w:val="20"/>
                <w:highlight w:val="none"/>
                <w:u w:val="single"/>
                <w:lang w:val="en-US" w:eastAsia="zh-CN"/>
                <w14:textFill>
                  <w14:solidFill>
                    <w14:schemeClr w14:val="tx1"/>
                  </w14:solidFill>
                </w14:textFill>
              </w:rPr>
              <w:t>/</w:t>
            </w:r>
            <w:r>
              <w:rPr>
                <w:rFonts w:hint="default" w:ascii="宋体" w:hAnsi="宋体" w:eastAsia="宋体"/>
                <w:bCs/>
                <w:color w:val="000000" w:themeColor="text1"/>
                <w:sz w:val="24"/>
                <w:szCs w:val="20"/>
                <w:highlight w:val="none"/>
                <w:u w:val="single"/>
                <w14:textFill>
                  <w14:solidFill>
                    <w14:schemeClr w14:val="tx1"/>
                  </w14:solidFill>
                </w14:textFill>
              </w:rPr>
              <w:t xml:space="preserve"> </w:t>
            </w:r>
            <w:r>
              <w:rPr>
                <w:rFonts w:hint="eastAsia" w:ascii="宋体" w:hAnsi="宋体" w:eastAsia="宋体"/>
                <w:bCs/>
                <w:color w:val="000000" w:themeColor="text1"/>
                <w:sz w:val="24"/>
                <w:szCs w:val="20"/>
                <w:highlight w:val="none"/>
                <w14:textFill>
                  <w14:solidFill>
                    <w14:schemeClr w14:val="tx1"/>
                  </w14:solidFill>
                </w14:textFill>
              </w:rPr>
              <w:t>分</w:t>
            </w:r>
          </w:p>
          <w:p w14:paraId="2C174E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000000" w:themeColor="text1"/>
                <w:sz w:val="24"/>
                <w:szCs w:val="20"/>
                <w:highlight w:val="none"/>
                <w:u w:val="single"/>
                <w14:textFill>
                  <w14:solidFill>
                    <w14:schemeClr w14:val="tx1"/>
                  </w14:solidFill>
                </w14:textFill>
              </w:rPr>
            </w:pPr>
            <w:r>
              <w:rPr>
                <w:rFonts w:hint="eastAsia" w:ascii="宋体" w:hAnsi="宋体" w:eastAsia="宋体"/>
                <w:bCs/>
                <w:color w:val="000000" w:themeColor="text1"/>
                <w:sz w:val="24"/>
                <w:szCs w:val="20"/>
                <w:highlight w:val="none"/>
                <w14:textFill>
                  <w14:solidFill>
                    <w14:schemeClr w14:val="tx1"/>
                  </w14:solidFill>
                </w14:textFill>
              </w:rPr>
              <w:t>地点：</w:t>
            </w:r>
            <w:r>
              <w:rPr>
                <w:rFonts w:hint="eastAsia" w:ascii="宋体" w:hAnsi="宋体" w:eastAsia="宋体"/>
                <w:bCs/>
                <w:color w:val="000000" w:themeColor="text1"/>
                <w:sz w:val="24"/>
                <w:szCs w:val="20"/>
                <w:highlight w:val="none"/>
                <w:u w:val="single"/>
                <w14:textFill>
                  <w14:solidFill>
                    <w14:schemeClr w14:val="tx1"/>
                  </w14:solidFill>
                </w14:textFill>
              </w:rPr>
              <w:t xml:space="preserve"> </w:t>
            </w:r>
            <w:r>
              <w:rPr>
                <w:rFonts w:hint="default" w:ascii="宋体" w:hAnsi="宋体" w:eastAsia="宋体"/>
                <w:bCs/>
                <w:color w:val="000000" w:themeColor="text1"/>
                <w:sz w:val="24"/>
                <w:szCs w:val="20"/>
                <w:highlight w:val="none"/>
                <w:u w:val="single"/>
                <w14:textFill>
                  <w14:solidFill>
                    <w14:schemeClr w14:val="tx1"/>
                  </w14:solidFill>
                </w14:textFill>
              </w:rPr>
              <w:t xml:space="preserve">         </w:t>
            </w:r>
            <w:r>
              <w:rPr>
                <w:rFonts w:hint="eastAsia" w:ascii="宋体" w:hAnsi="宋体" w:eastAsia="宋体"/>
                <w:bCs/>
                <w:color w:val="000000" w:themeColor="text1"/>
                <w:sz w:val="24"/>
                <w:szCs w:val="20"/>
                <w:highlight w:val="none"/>
                <w:u w:val="single"/>
                <w:lang w:val="en-US" w:eastAsia="zh-CN"/>
                <w14:textFill>
                  <w14:solidFill>
                    <w14:schemeClr w14:val="tx1"/>
                  </w14:solidFill>
                </w14:textFill>
              </w:rPr>
              <w:t>/</w:t>
            </w:r>
            <w:r>
              <w:rPr>
                <w:rFonts w:hint="default" w:ascii="宋体" w:hAnsi="宋体" w:eastAsia="宋体"/>
                <w:bCs/>
                <w:color w:val="000000" w:themeColor="text1"/>
                <w:sz w:val="24"/>
                <w:szCs w:val="20"/>
                <w:highlight w:val="none"/>
                <w:u w:val="single"/>
                <w14:textFill>
                  <w14:solidFill>
                    <w14:schemeClr w14:val="tx1"/>
                  </w14:solidFill>
                </w14:textFill>
              </w:rPr>
              <w:t xml:space="preserve">             </w:t>
            </w:r>
          </w:p>
          <w:p w14:paraId="1AB3E6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000000" w:themeColor="text1"/>
                <w:sz w:val="24"/>
                <w:szCs w:val="20"/>
                <w:highlight w:val="none"/>
                <w:u w:val="single"/>
                <w14:textFill>
                  <w14:solidFill>
                    <w14:schemeClr w14:val="tx1"/>
                  </w14:solidFill>
                </w14:textFill>
              </w:rPr>
            </w:pPr>
            <w:r>
              <w:rPr>
                <w:rFonts w:hint="eastAsia" w:ascii="宋体" w:hAnsi="宋体" w:eastAsia="宋体"/>
                <w:bCs/>
                <w:color w:val="000000" w:themeColor="text1"/>
                <w:sz w:val="24"/>
                <w:szCs w:val="20"/>
                <w:highlight w:val="none"/>
                <w14:textFill>
                  <w14:solidFill>
                    <w14:schemeClr w14:val="tx1"/>
                  </w14:solidFill>
                </w14:textFill>
              </w:rPr>
              <w:t>联系人及联系电话：</w:t>
            </w:r>
            <w:r>
              <w:rPr>
                <w:rFonts w:hint="eastAsia" w:ascii="宋体" w:hAnsi="宋体" w:eastAsia="宋体"/>
                <w:bCs/>
                <w:color w:val="000000" w:themeColor="text1"/>
                <w:sz w:val="24"/>
                <w:szCs w:val="20"/>
                <w:highlight w:val="none"/>
                <w:u w:val="single"/>
                <w14:textFill>
                  <w14:solidFill>
                    <w14:schemeClr w14:val="tx1"/>
                  </w14:solidFill>
                </w14:textFill>
              </w:rPr>
              <w:t xml:space="preserve"> </w:t>
            </w:r>
            <w:r>
              <w:rPr>
                <w:rFonts w:hint="default" w:ascii="宋体" w:hAnsi="宋体" w:eastAsia="宋体"/>
                <w:bCs/>
                <w:color w:val="000000" w:themeColor="text1"/>
                <w:sz w:val="24"/>
                <w:szCs w:val="20"/>
                <w:highlight w:val="none"/>
                <w:u w:val="single"/>
                <w14:textFill>
                  <w14:solidFill>
                    <w14:schemeClr w14:val="tx1"/>
                  </w14:solidFill>
                </w14:textFill>
              </w:rPr>
              <w:t xml:space="preserve">  </w:t>
            </w:r>
            <w:r>
              <w:rPr>
                <w:rFonts w:hint="eastAsia" w:ascii="宋体" w:hAnsi="宋体" w:eastAsia="宋体"/>
                <w:bCs/>
                <w:color w:val="000000" w:themeColor="text1"/>
                <w:sz w:val="24"/>
                <w:szCs w:val="20"/>
                <w:highlight w:val="none"/>
                <w:u w:val="single"/>
                <w:lang w:val="en-US" w:eastAsia="zh-CN"/>
                <w14:textFill>
                  <w14:solidFill>
                    <w14:schemeClr w14:val="tx1"/>
                  </w14:solidFill>
                </w14:textFill>
              </w:rPr>
              <w:t>/</w:t>
            </w:r>
            <w:r>
              <w:rPr>
                <w:rFonts w:hint="default" w:ascii="宋体" w:hAnsi="宋体" w:eastAsia="宋体"/>
                <w:bCs/>
                <w:color w:val="000000" w:themeColor="text1"/>
                <w:sz w:val="24"/>
                <w:szCs w:val="20"/>
                <w:highlight w:val="none"/>
                <w:u w:val="single"/>
                <w14:textFill>
                  <w14:solidFill>
                    <w14:schemeClr w14:val="tx1"/>
                  </w14:solidFill>
                </w14:textFill>
              </w:rPr>
              <w:t xml:space="preserve">        </w:t>
            </w:r>
          </w:p>
          <w:p w14:paraId="05D0E666">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000000" w:themeColor="text1"/>
                <w:sz w:val="24"/>
                <w:highlight w:val="none"/>
                <w14:textFill>
                  <w14:solidFill>
                    <w14:schemeClr w14:val="tx1"/>
                  </w14:solidFill>
                </w14:textFill>
              </w:rPr>
            </w:pPr>
            <w:r>
              <w:rPr>
                <w:rFonts w:hint="eastAsia" w:ascii="宋体" w:hAnsi="宋体" w:eastAsia="宋体"/>
                <w:bCs w:val="0"/>
                <w:color w:val="000000" w:themeColor="text1"/>
                <w:sz w:val="24"/>
                <w:highlight w:val="none"/>
                <w:lang w:eastAsia="zh-CN"/>
                <w14:textFill>
                  <w14:solidFill>
                    <w14:schemeClr w14:val="tx1"/>
                  </w14:solidFill>
                </w14:textFill>
              </w:rPr>
              <w:t>注：</w:t>
            </w:r>
            <w:r>
              <w:rPr>
                <w:rFonts w:hint="eastAsia" w:ascii="宋体" w:hAnsi="宋体" w:eastAsia="宋体"/>
                <w:bCs w:val="0"/>
                <w:color w:val="000000" w:themeColor="text1"/>
                <w:sz w:val="24"/>
                <w:highlight w:val="none"/>
                <w14:textFill>
                  <w14:solidFill>
                    <w14:schemeClr w14:val="tx1"/>
                  </w14:solidFill>
                </w14:textFill>
              </w:rPr>
              <w:t>如投标人未参加采购人统一组织的现场考察</w:t>
            </w:r>
            <w:r>
              <w:rPr>
                <w:rFonts w:hint="eastAsia" w:ascii="宋体" w:hAnsi="宋体" w:eastAsia="宋体"/>
                <w:bCs w:val="0"/>
                <w:color w:val="000000" w:themeColor="text1"/>
                <w:sz w:val="24"/>
                <w:highlight w:val="none"/>
                <w:lang w:val="en-US" w:eastAsia="zh-CN"/>
                <w14:textFill>
                  <w14:solidFill>
                    <w14:schemeClr w14:val="tx1"/>
                  </w14:solidFill>
                </w14:textFill>
              </w:rPr>
              <w:t>或采购人统一召开的标前答疑会</w:t>
            </w:r>
            <w:r>
              <w:rPr>
                <w:rFonts w:hint="eastAsia" w:ascii="宋体" w:hAnsi="宋体" w:eastAsia="宋体"/>
                <w:bCs w:val="0"/>
                <w:color w:val="000000" w:themeColor="text1"/>
                <w:sz w:val="24"/>
                <w:highlight w:val="none"/>
                <w14:textFill>
                  <w14:solidFill>
                    <w14:schemeClr w14:val="tx1"/>
                  </w14:solidFill>
                </w14:textFill>
              </w:rPr>
              <w:t>，视同放弃现场考察</w:t>
            </w:r>
            <w:r>
              <w:rPr>
                <w:rFonts w:hint="eastAsia" w:ascii="宋体" w:hAnsi="宋体" w:eastAsia="宋体"/>
                <w:bCs w:val="0"/>
                <w:color w:val="000000" w:themeColor="text1"/>
                <w:sz w:val="24"/>
                <w:highlight w:val="none"/>
                <w:lang w:val="en-US" w:eastAsia="zh-CN"/>
                <w14:textFill>
                  <w14:solidFill>
                    <w14:schemeClr w14:val="tx1"/>
                  </w14:solidFill>
                </w14:textFill>
              </w:rPr>
              <w:t>或标前答疑会</w:t>
            </w:r>
            <w:r>
              <w:rPr>
                <w:rFonts w:hint="eastAsia" w:ascii="宋体" w:hAnsi="宋体" w:eastAsia="宋体"/>
                <w:bCs w:val="0"/>
                <w:color w:val="000000" w:themeColor="text1"/>
                <w:sz w:val="24"/>
                <w:highlight w:val="none"/>
                <w14:textFill>
                  <w14:solidFill>
                    <w14:schemeClr w14:val="tx1"/>
                  </w14:solidFill>
                </w14:textFill>
              </w:rPr>
              <w:t>，由此引起的一切责任由投标人自行承担。</w:t>
            </w:r>
          </w:p>
        </w:tc>
      </w:tr>
      <w:tr w14:paraId="461A4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3FD4733">
            <w:pPr>
              <w:pStyle w:val="4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hint="default" w:ascii="宋体" w:hAnsi="宋体" w:eastAsia="宋体"/>
                <w:bCs/>
                <w:color w:val="auto"/>
                <w:kern w:val="2"/>
                <w:highlight w:val="none"/>
              </w:rPr>
              <w:t>.1</w:t>
            </w:r>
          </w:p>
        </w:tc>
        <w:tc>
          <w:tcPr>
            <w:tcW w:w="1174" w:type="pct"/>
            <w:vAlign w:val="center"/>
          </w:tcPr>
          <w:p w14:paraId="430532B4">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44" w:type="pct"/>
            <w:vAlign w:val="center"/>
          </w:tcPr>
          <w:p w14:paraId="5FC61A46">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u w:val="single"/>
                <w:lang w:val="en-US" w:eastAsia="zh-CN"/>
                <w14:textFill>
                  <w14:solidFill>
                    <w14:schemeClr w14:val="tx1"/>
                  </w14:solidFill>
                </w14:textFill>
              </w:rPr>
              <w:t>2024</w:t>
            </w:r>
            <w:r>
              <w:rPr>
                <w:rFonts w:hint="default" w:ascii="宋体" w:hAnsi="宋体" w:eastAsia="宋体"/>
                <w:b w:val="0"/>
                <w:color w:val="000000" w:themeColor="text1"/>
                <w:sz w:val="24"/>
                <w:highlight w:val="none"/>
                <w:u w:val="single"/>
                <w14:textFill>
                  <w14:solidFill>
                    <w14:schemeClr w14:val="tx1"/>
                  </w14:solidFill>
                </w14:textFill>
              </w:rPr>
              <w:t xml:space="preserve"> </w:t>
            </w:r>
            <w:r>
              <w:rPr>
                <w:rFonts w:hint="default" w:ascii="宋体" w:hAnsi="宋体" w:eastAsia="宋体"/>
                <w:b w:val="0"/>
                <w:color w:val="000000" w:themeColor="text1"/>
                <w:sz w:val="24"/>
                <w:highlight w:val="none"/>
                <w14:textFill>
                  <w14:solidFill>
                    <w14:schemeClr w14:val="tx1"/>
                  </w14:solidFill>
                </w14:textFill>
              </w:rPr>
              <w:t>年</w:t>
            </w:r>
            <w:r>
              <w:rPr>
                <w:rFonts w:hint="eastAsia" w:ascii="宋体" w:hAnsi="宋体" w:eastAsia="宋体"/>
                <w:b w:val="0"/>
                <w:color w:val="000000" w:themeColor="text1"/>
                <w:sz w:val="24"/>
                <w:highlight w:val="none"/>
                <w:u w:val="single"/>
                <w:lang w:val="en-US" w:eastAsia="zh-CN"/>
                <w14:textFill>
                  <w14:solidFill>
                    <w14:schemeClr w14:val="tx1"/>
                  </w14:solidFill>
                </w14:textFill>
              </w:rPr>
              <w:t>11</w:t>
            </w:r>
            <w:r>
              <w:rPr>
                <w:rFonts w:hint="default" w:ascii="宋体" w:hAnsi="宋体" w:eastAsia="宋体"/>
                <w:b w:val="0"/>
                <w:color w:val="000000" w:themeColor="text1"/>
                <w:sz w:val="24"/>
                <w:highlight w:val="none"/>
                <w14:textFill>
                  <w14:solidFill>
                    <w14:schemeClr w14:val="tx1"/>
                  </w14:solidFill>
                </w14:textFill>
              </w:rPr>
              <w:t>月</w:t>
            </w:r>
            <w:r>
              <w:rPr>
                <w:rFonts w:hint="eastAsia" w:ascii="宋体" w:hAnsi="宋体" w:eastAsia="宋体"/>
                <w:b w:val="0"/>
                <w:color w:val="000000" w:themeColor="text1"/>
                <w:sz w:val="24"/>
                <w:highlight w:val="none"/>
                <w:u w:val="single"/>
                <w:lang w:val="en-US" w:eastAsia="zh-CN"/>
                <w14:textFill>
                  <w14:solidFill>
                    <w14:schemeClr w14:val="tx1"/>
                  </w14:solidFill>
                </w14:textFill>
              </w:rPr>
              <w:t>26</w:t>
            </w:r>
            <w:r>
              <w:rPr>
                <w:rFonts w:hint="default" w:ascii="宋体" w:hAnsi="宋体" w:eastAsia="宋体"/>
                <w:b w:val="0"/>
                <w:color w:val="000000" w:themeColor="text1"/>
                <w:sz w:val="24"/>
                <w:highlight w:val="none"/>
                <w14:textFill>
                  <w14:solidFill>
                    <w14:schemeClr w14:val="tx1"/>
                  </w14:solidFill>
                </w14:textFill>
              </w:rPr>
              <w:t>日</w:t>
            </w:r>
            <w:r>
              <w:rPr>
                <w:rFonts w:hint="eastAsia" w:ascii="宋体" w:hAnsi="宋体" w:eastAsia="宋体"/>
                <w:b w:val="0"/>
                <w:color w:val="000000" w:themeColor="text1"/>
                <w:sz w:val="24"/>
                <w:highlight w:val="none"/>
                <w:u w:val="single"/>
                <w:lang w:val="en-US" w:eastAsia="zh-CN"/>
                <w14:textFill>
                  <w14:solidFill>
                    <w14:schemeClr w14:val="tx1"/>
                  </w14:solidFill>
                </w14:textFill>
              </w:rPr>
              <w:t>17</w:t>
            </w:r>
            <w:r>
              <w:rPr>
                <w:rFonts w:hint="default" w:ascii="宋体" w:hAnsi="宋体" w:eastAsia="宋体"/>
                <w:b w:val="0"/>
                <w:color w:val="000000" w:themeColor="text1"/>
                <w:sz w:val="24"/>
                <w:highlight w:val="none"/>
                <w14:textFill>
                  <w14:solidFill>
                    <w14:schemeClr w14:val="tx1"/>
                  </w14:solidFill>
                </w14:textFill>
              </w:rPr>
              <w:t>时</w:t>
            </w:r>
            <w:r>
              <w:rPr>
                <w:rFonts w:hint="eastAsia" w:ascii="宋体" w:hAnsi="宋体" w:eastAsia="宋体"/>
                <w:b w:val="0"/>
                <w:color w:val="000000" w:themeColor="text1"/>
                <w:sz w:val="24"/>
                <w:highlight w:val="none"/>
                <w:u w:val="single"/>
                <w:lang w:val="en-US" w:eastAsia="zh-CN"/>
                <w14:textFill>
                  <w14:solidFill>
                    <w14:schemeClr w14:val="tx1"/>
                  </w14:solidFill>
                </w14:textFill>
              </w:rPr>
              <w:t>30</w:t>
            </w:r>
            <w:r>
              <w:rPr>
                <w:rFonts w:hint="eastAsia" w:ascii="宋体" w:hAnsi="宋体" w:eastAsia="宋体"/>
                <w:b w:val="0"/>
                <w:color w:val="000000" w:themeColor="text1"/>
                <w:sz w:val="24"/>
                <w:highlight w:val="none"/>
                <w14:textFill>
                  <w14:solidFill>
                    <w14:schemeClr w14:val="tx1"/>
                  </w14:solidFill>
                </w14:textFill>
              </w:rPr>
              <w:t>分</w:t>
            </w:r>
          </w:p>
        </w:tc>
      </w:tr>
      <w:tr w14:paraId="7F46A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B13F69C">
            <w:pPr>
              <w:pStyle w:val="4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hint="default" w:ascii="宋体" w:hAnsi="宋体" w:eastAsia="宋体"/>
                <w:bCs/>
                <w:color w:val="auto"/>
                <w:kern w:val="2"/>
                <w:highlight w:val="none"/>
              </w:rPr>
              <w:t>.1</w:t>
            </w:r>
          </w:p>
        </w:tc>
        <w:tc>
          <w:tcPr>
            <w:tcW w:w="1174" w:type="pct"/>
            <w:vAlign w:val="center"/>
          </w:tcPr>
          <w:p w14:paraId="5171C500">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44" w:type="pct"/>
            <w:vAlign w:val="center"/>
          </w:tcPr>
          <w:p w14:paraId="05203A4B">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hint="default" w:ascii="宋体" w:hAnsi="宋体" w:eastAsia="宋体"/>
                <w:b w:val="0"/>
                <w:color w:val="auto"/>
                <w:sz w:val="24"/>
                <w:highlight w:val="none"/>
              </w:rPr>
              <w:t>不分包     □分为</w:t>
            </w:r>
            <w:r>
              <w:rPr>
                <w:rFonts w:hint="eastAsia" w:ascii="宋体" w:hAnsi="宋体" w:eastAsia="宋体"/>
                <w:b w:val="0"/>
                <w:color w:val="auto"/>
                <w:sz w:val="24"/>
                <w:highlight w:val="none"/>
                <w:u w:val="single"/>
                <w:lang w:val="en-US" w:eastAsia="zh-CN"/>
              </w:rPr>
              <w:t>/</w:t>
            </w:r>
            <w:r>
              <w:rPr>
                <w:rFonts w:hint="default" w:ascii="宋体" w:hAnsi="宋体" w:eastAsia="宋体"/>
                <w:b w:val="0"/>
                <w:color w:val="auto"/>
                <w:sz w:val="24"/>
                <w:highlight w:val="none"/>
              </w:rPr>
              <w:t xml:space="preserve"> 个包</w:t>
            </w:r>
          </w:p>
          <w:p w14:paraId="077FDB27">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hint="default"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lang w:val="en-US" w:eastAsia="zh-CN"/>
              </w:rPr>
              <w:t>/</w:t>
            </w:r>
            <w:r>
              <w:rPr>
                <w:rFonts w:hint="default" w:ascii="宋体" w:hAnsi="宋体" w:eastAsia="宋体"/>
                <w:b w:val="0"/>
                <w:bCs w:val="0"/>
                <w:color w:val="auto"/>
                <w:sz w:val="24"/>
                <w:szCs w:val="18"/>
                <w:highlight w:val="none"/>
                <w:u w:val="single"/>
              </w:rPr>
              <w:t xml:space="preserve">  </w:t>
            </w:r>
          </w:p>
        </w:tc>
      </w:tr>
      <w:tr w14:paraId="74060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21954F6A">
            <w:pPr>
              <w:pStyle w:val="4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0</w:t>
            </w:r>
            <w:r>
              <w:rPr>
                <w:rFonts w:hint="default" w:ascii="宋体" w:hAnsi="宋体" w:eastAsia="宋体"/>
                <w:bCs/>
                <w:color w:val="auto"/>
                <w:kern w:val="2"/>
                <w:highlight w:val="none"/>
              </w:rPr>
              <w:t>.1</w:t>
            </w:r>
          </w:p>
        </w:tc>
        <w:tc>
          <w:tcPr>
            <w:tcW w:w="1174" w:type="pct"/>
            <w:vAlign w:val="center"/>
          </w:tcPr>
          <w:p w14:paraId="6E208CB6">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244" w:type="pct"/>
            <w:vAlign w:val="center"/>
          </w:tcPr>
          <w:p w14:paraId="3F551BA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color w:val="auto"/>
                <w:szCs w:val="20"/>
                <w:highlight w:val="none"/>
              </w:rPr>
            </w:pPr>
            <w:r>
              <w:rPr>
                <w:rFonts w:hint="eastAsia" w:ascii="宋体" w:hAnsi="宋体" w:eastAsia="宋体"/>
                <w:bCs/>
                <w:color w:val="auto"/>
                <w:kern w:val="0"/>
                <w:sz w:val="24"/>
                <w:szCs w:val="28"/>
                <w:highlight w:val="none"/>
              </w:rPr>
              <w:t>不收取</w:t>
            </w:r>
          </w:p>
        </w:tc>
      </w:tr>
      <w:tr w14:paraId="3D983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F8F47D0">
            <w:pPr>
              <w:pStyle w:val="4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.1</w:t>
            </w:r>
          </w:p>
        </w:tc>
        <w:tc>
          <w:tcPr>
            <w:tcW w:w="1174" w:type="pct"/>
            <w:vAlign w:val="center"/>
          </w:tcPr>
          <w:p w14:paraId="6C792048">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244" w:type="pct"/>
            <w:vAlign w:val="center"/>
          </w:tcPr>
          <w:p w14:paraId="00709515">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90 个</w:t>
            </w:r>
            <w:r>
              <w:rPr>
                <w:rFonts w:hint="eastAsia" w:ascii="宋体" w:hAnsi="宋体" w:eastAsia="宋体"/>
                <w:b w:val="0"/>
                <w:color w:val="auto"/>
                <w:sz w:val="24"/>
                <w:highlight w:val="none"/>
              </w:rPr>
              <w:t>日历日</w:t>
            </w:r>
          </w:p>
        </w:tc>
      </w:tr>
      <w:tr w14:paraId="5FFCF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1A17D809">
            <w:pPr>
              <w:pStyle w:val="4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leftChars="0" w:right="0" w:rightChars="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lang w:val="en-US" w:eastAsia="zh-CN"/>
              </w:rPr>
              <w:t>12.3</w:t>
            </w:r>
          </w:p>
        </w:tc>
        <w:tc>
          <w:tcPr>
            <w:tcW w:w="2033" w:type="dxa"/>
            <w:vAlign w:val="center"/>
          </w:tcPr>
          <w:p w14:paraId="6CBF6FF5">
            <w:pPr>
              <w:keepNext w:val="0"/>
              <w:keepLines w:val="0"/>
              <w:widowControl/>
              <w:suppressLineNumbers w:val="0"/>
              <w:spacing w:before="0" w:beforeAutospacing="0" w:after="0" w:afterAutospacing="0"/>
              <w:ind w:left="0" w:leftChars="0" w:right="0" w:rightChars="0" w:firstLine="0" w:firstLineChars="0"/>
              <w:jc w:val="left"/>
              <w:outlineLvl w:val="9"/>
              <w:rPr>
                <w:rFonts w:hint="eastAsia" w:ascii="宋体" w:hAnsi="宋体" w:eastAsia="宋体"/>
                <w:b w:val="0"/>
                <w:color w:val="auto"/>
                <w:sz w:val="24"/>
                <w:szCs w:val="20"/>
                <w:highlight w:val="none"/>
              </w:rPr>
            </w:pPr>
            <w:r>
              <w:rPr>
                <w:rFonts w:hint="eastAsia" w:ascii="宋体" w:hAnsi="宋体" w:eastAsia="宋体" w:cs="宋体"/>
                <w:b/>
                <w:bCs/>
                <w:color w:val="000000" w:themeColor="text1"/>
                <w:kern w:val="2"/>
                <w:sz w:val="24"/>
                <w:szCs w:val="24"/>
                <w:highlight w:val="none"/>
                <w:lang w:val="en-US" w:eastAsia="zh-CN" w:bidi="ar"/>
                <w14:textFill>
                  <w14:solidFill>
                    <w14:schemeClr w14:val="tx1"/>
                  </w14:solidFill>
                </w14:textFill>
              </w:rPr>
              <w:t>提交投标文件截止时间和地点</w:t>
            </w:r>
          </w:p>
        </w:tc>
        <w:tc>
          <w:tcPr>
            <w:tcW w:w="5618" w:type="dxa"/>
            <w:vAlign w:val="center"/>
          </w:tcPr>
          <w:p w14:paraId="2866A3FA">
            <w:pPr>
              <w:keepNext w:val="0"/>
              <w:keepLines w:val="0"/>
              <w:widowControl w:val="0"/>
              <w:suppressLineNumbers w:val="0"/>
              <w:wordWrap w:val="0"/>
              <w:autoSpaceDE w:val="0"/>
              <w:autoSpaceDN/>
              <w:spacing w:before="0" w:beforeAutospacing="0" w:after="0" w:afterAutospacing="0" w:line="360" w:lineRule="auto"/>
              <w:ind w:left="0" w:right="0"/>
              <w:jc w:val="both"/>
              <w:outlineLvl w:val="2"/>
              <w:rPr>
                <w:rFonts w:hint="eastAsia" w:ascii="宋体" w:hAnsi="宋体" w:eastAsia="宋体" w:cs="宋体"/>
                <w:bCs/>
                <w:color w:val="000000" w:themeColor="text1"/>
                <w:kern w:val="2"/>
                <w:sz w:val="24"/>
                <w:szCs w:val="24"/>
                <w:highlight w:val="none"/>
                <w:u w:val="single"/>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
                <w14:textFill>
                  <w14:solidFill>
                    <w14:schemeClr w14:val="tx1"/>
                  </w14:solidFill>
                </w14:textFill>
              </w:rPr>
              <w:t>时间：</w:t>
            </w:r>
            <w:r>
              <w:rPr>
                <w:rFonts w:hint="eastAsia" w:ascii="宋体" w:hAnsi="宋体" w:eastAsia="宋体" w:cs="宋体"/>
                <w:bCs/>
                <w:color w:val="000000" w:themeColor="text1"/>
                <w:kern w:val="2"/>
                <w:sz w:val="24"/>
                <w:szCs w:val="24"/>
                <w:highlight w:val="none"/>
                <w:u w:val="single"/>
                <w:lang w:val="en-US" w:eastAsia="zh-CN" w:bidi="ar"/>
                <w14:textFill>
                  <w14:solidFill>
                    <w14:schemeClr w14:val="tx1"/>
                  </w14:solidFill>
                </w14:textFill>
              </w:rPr>
              <w:t>2024年11月27日17点00分（</w:t>
            </w:r>
            <w:r>
              <w:rPr>
                <w:rFonts w:hint="eastAsia" w:ascii="宋体" w:hAnsi="宋体" w:eastAsia="宋体" w:cs="宋体"/>
                <w:bCs/>
                <w:color w:val="000000" w:themeColor="text1"/>
                <w:kern w:val="2"/>
                <w:sz w:val="24"/>
                <w:szCs w:val="24"/>
                <w:highlight w:val="none"/>
                <w:lang w:val="en-US" w:eastAsia="zh-CN" w:bidi="ar"/>
                <w14:textFill>
                  <w14:solidFill>
                    <w14:schemeClr w14:val="tx1"/>
                  </w14:solidFill>
                </w14:textFill>
              </w:rPr>
              <w:t>北京时间）</w:t>
            </w:r>
          </w:p>
          <w:p w14:paraId="79257701">
            <w:pPr>
              <w:keepNext w:val="0"/>
              <w:keepLines w:val="0"/>
              <w:widowControl w:val="0"/>
              <w:suppressLineNumbers w:val="0"/>
              <w:autoSpaceDE w:val="0"/>
              <w:autoSpaceDN/>
              <w:spacing w:before="0" w:beforeAutospacing="0" w:after="0" w:afterAutospacing="0" w:line="360" w:lineRule="auto"/>
              <w:ind w:left="0" w:right="0"/>
              <w:jc w:val="both"/>
              <w:outlineLvl w:val="2"/>
              <w:rPr>
                <w:rFonts w:hint="eastAsia" w:ascii="宋体" w:hAnsi="宋体" w:eastAsia="宋体"/>
                <w:b w:val="0"/>
                <w:color w:val="auto"/>
                <w:sz w:val="24"/>
                <w:szCs w:val="20"/>
                <w:highlight w:val="none"/>
                <w:u w:val="single"/>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地点：</w:t>
            </w:r>
            <w:r>
              <w:rPr>
                <w:rFonts w:hint="eastAsia" w:asciiTheme="minorEastAsia" w:hAnsiTheme="minorEastAsia" w:eastAsiaTheme="minorEastAsia"/>
                <w:color w:val="000000" w:themeColor="text1"/>
                <w:sz w:val="24"/>
                <w:szCs w:val="18"/>
                <w14:textFill>
                  <w14:solidFill>
                    <w14:schemeClr w14:val="tx1"/>
                  </w14:solidFill>
                </w14:textFill>
              </w:rPr>
              <w:t>滁州市醉翁西路369号，滁州市第一人民医院南区行政部五楼西招标办</w:t>
            </w:r>
            <w:r>
              <w:rPr>
                <w:rFonts w:hint="eastAsia" w:asciiTheme="minorEastAsia" w:hAnsiTheme="minorEastAsia" w:eastAsiaTheme="minorEastAsia"/>
                <w:color w:val="000000" w:themeColor="text1"/>
                <w:sz w:val="24"/>
                <w:szCs w:val="18"/>
                <w:lang w:eastAsia="zh-CN"/>
                <w14:textFill>
                  <w14:solidFill>
                    <w14:schemeClr w14:val="tx1"/>
                  </w14:solidFill>
                </w14:textFill>
              </w:rPr>
              <w:t>（</w:t>
            </w:r>
            <w:r>
              <w:rPr>
                <w:rFonts w:hint="eastAsia" w:asciiTheme="minorEastAsia" w:hAnsiTheme="minorEastAsia" w:eastAsiaTheme="minorEastAsia"/>
                <w:color w:val="000000" w:themeColor="text1"/>
                <w:sz w:val="24"/>
                <w:szCs w:val="18"/>
                <w14:textFill>
                  <w14:solidFill>
                    <w14:schemeClr w14:val="tx1"/>
                  </w14:solidFill>
                </w14:textFill>
              </w:rPr>
              <w:t>请各投标人在</w:t>
            </w:r>
            <w:r>
              <w:rPr>
                <w:rFonts w:hint="eastAsia" w:asciiTheme="minorEastAsia" w:hAnsiTheme="minorEastAsia" w:eastAsiaTheme="minorEastAsia"/>
                <w:color w:val="000000" w:themeColor="text1"/>
                <w:sz w:val="24"/>
                <w:szCs w:val="18"/>
                <w:lang w:eastAsia="zh-CN"/>
                <w14:textFill>
                  <w14:solidFill>
                    <w14:schemeClr w14:val="tx1"/>
                  </w14:solidFill>
                </w14:textFill>
              </w:rPr>
              <w:t>投标文件</w:t>
            </w:r>
            <w:r>
              <w:rPr>
                <w:rFonts w:hint="eastAsia" w:asciiTheme="minorEastAsia" w:hAnsiTheme="minorEastAsia" w:eastAsiaTheme="minorEastAsia"/>
                <w:color w:val="000000" w:themeColor="text1"/>
                <w:sz w:val="24"/>
                <w:szCs w:val="18"/>
                <w14:textFill>
                  <w14:solidFill>
                    <w14:schemeClr w14:val="tx1"/>
                  </w14:solidFill>
                </w14:textFill>
              </w:rPr>
              <w:t>提交截止时间前将</w:t>
            </w:r>
            <w:r>
              <w:rPr>
                <w:rFonts w:hint="eastAsia" w:asciiTheme="minorEastAsia" w:hAnsiTheme="minorEastAsia" w:eastAsiaTheme="minorEastAsia"/>
                <w:color w:val="000000" w:themeColor="text1"/>
                <w:sz w:val="24"/>
                <w:szCs w:val="18"/>
                <w:lang w:val="en-US" w:eastAsia="zh-CN"/>
                <w14:textFill>
                  <w14:solidFill>
                    <w14:schemeClr w14:val="tx1"/>
                  </w14:solidFill>
                </w14:textFill>
              </w:rPr>
              <w:t>投标文件</w:t>
            </w:r>
            <w:r>
              <w:rPr>
                <w:rFonts w:hint="eastAsia" w:asciiTheme="minorEastAsia" w:hAnsiTheme="minorEastAsia" w:eastAsiaTheme="minorEastAsia"/>
                <w:color w:val="000000" w:themeColor="text1"/>
                <w:sz w:val="24"/>
                <w:szCs w:val="18"/>
                <w14:textFill>
                  <w14:solidFill>
                    <w14:schemeClr w14:val="tx1"/>
                  </w14:solidFill>
                </w14:textFill>
              </w:rPr>
              <w:t>递送或邮寄至滁州市第一人民医院南区行政部五楼西招标办</w:t>
            </w:r>
            <w:r>
              <w:rPr>
                <w:rFonts w:hint="eastAsia" w:asciiTheme="minorEastAsia" w:hAnsiTheme="minorEastAsia" w:eastAsiaTheme="minorEastAsia"/>
                <w:color w:val="000000" w:themeColor="text1"/>
                <w:sz w:val="24"/>
                <w:szCs w:val="18"/>
                <w:lang w:eastAsia="zh-CN"/>
                <w14:textFill>
                  <w14:solidFill>
                    <w14:schemeClr w14:val="tx1"/>
                  </w14:solidFill>
                </w14:textFill>
              </w:rPr>
              <w:t>，</w:t>
            </w:r>
            <w:r>
              <w:rPr>
                <w:rFonts w:hint="eastAsia" w:asciiTheme="minorEastAsia" w:hAnsiTheme="minorEastAsia" w:eastAsiaTheme="minorEastAsia"/>
                <w:color w:val="000000" w:themeColor="text1"/>
                <w:sz w:val="24"/>
                <w:szCs w:val="18"/>
                <w:lang w:val="en-US" w:eastAsia="zh-CN"/>
                <w14:textFill>
                  <w14:solidFill>
                    <w14:schemeClr w14:val="tx1"/>
                  </w14:solidFill>
                </w14:textFill>
              </w:rPr>
              <w:t>招标办联系电话：0550-3526032；采用邮寄方式提交，供应商</w:t>
            </w:r>
            <w:r>
              <w:rPr>
                <w:rFonts w:hint="eastAsia" w:asciiTheme="minorEastAsia" w:hAnsiTheme="minorEastAsia" w:eastAsiaTheme="minorEastAsia"/>
                <w:color w:val="000000" w:themeColor="text1"/>
                <w:sz w:val="24"/>
                <w:szCs w:val="18"/>
                <w14:textFill>
                  <w14:solidFill>
                    <w14:schemeClr w14:val="tx1"/>
                  </w14:solidFill>
                </w14:textFill>
              </w:rPr>
              <w:t>请自行计算好邮件路途中所需的时间，逾期的，概不接受</w:t>
            </w:r>
            <w:r>
              <w:rPr>
                <w:rFonts w:hint="eastAsia" w:asciiTheme="minorEastAsia" w:hAnsiTheme="minorEastAsia" w:eastAsiaTheme="minorEastAsia"/>
                <w:color w:val="000000" w:themeColor="text1"/>
                <w:sz w:val="24"/>
                <w:szCs w:val="18"/>
                <w:lang w:eastAsia="zh-CN"/>
                <w14:textFill>
                  <w14:solidFill>
                    <w14:schemeClr w14:val="tx1"/>
                  </w14:solidFill>
                </w14:textFill>
              </w:rPr>
              <w:t>）</w:t>
            </w:r>
            <w:r>
              <w:rPr>
                <w:rFonts w:hint="eastAsia" w:asciiTheme="minorEastAsia" w:hAnsiTheme="minorEastAsia" w:eastAsiaTheme="minorEastAsia"/>
                <w:color w:val="000000" w:themeColor="text1"/>
                <w:sz w:val="24"/>
                <w:szCs w:val="18"/>
                <w14:textFill>
                  <w14:solidFill>
                    <w14:schemeClr w14:val="tx1"/>
                  </w14:solidFill>
                </w14:textFill>
              </w:rPr>
              <w:t>。</w:t>
            </w:r>
          </w:p>
        </w:tc>
      </w:tr>
      <w:tr w14:paraId="3A40C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C99AD24">
            <w:pPr>
              <w:pStyle w:val="4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4</w:t>
            </w:r>
            <w:r>
              <w:rPr>
                <w:rFonts w:hint="eastAsia" w:ascii="宋体" w:hAnsi="宋体" w:eastAsia="宋体"/>
                <w:bCs/>
                <w:color w:val="auto"/>
                <w:kern w:val="2"/>
                <w:highlight w:val="none"/>
              </w:rPr>
              <w:t>.1</w:t>
            </w:r>
          </w:p>
        </w:tc>
        <w:tc>
          <w:tcPr>
            <w:tcW w:w="1174" w:type="pct"/>
            <w:vAlign w:val="center"/>
          </w:tcPr>
          <w:p w14:paraId="0ED2DC92">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244" w:type="pct"/>
            <w:vAlign w:val="center"/>
          </w:tcPr>
          <w:p w14:paraId="18376FE4">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eastAsia" w:ascii="宋体" w:hAnsi="宋体" w:eastAsia="宋体"/>
                <w:b w:val="0"/>
                <w:bCs w:val="0"/>
                <w:color w:val="auto"/>
                <w:sz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highlight w:val="none"/>
              </w:rPr>
              <w:t>采购人审查</w:t>
            </w:r>
          </w:p>
          <w:p w14:paraId="7F14047F">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u w:val="single"/>
              </w:rPr>
            </w:pPr>
            <w:r>
              <w:rPr>
                <w:rFonts w:hint="default"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4657B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9999A29">
            <w:pPr>
              <w:pStyle w:val="4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hint="default" w:ascii="宋体" w:hAnsi="宋体" w:eastAsia="宋体"/>
                <w:bCs/>
                <w:color w:val="auto"/>
                <w:kern w:val="2"/>
                <w:highlight w:val="none"/>
              </w:rPr>
              <w:t>.2</w:t>
            </w:r>
          </w:p>
        </w:tc>
        <w:tc>
          <w:tcPr>
            <w:tcW w:w="1174" w:type="pct"/>
            <w:vAlign w:val="center"/>
          </w:tcPr>
          <w:p w14:paraId="391C71B8">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244" w:type="pct"/>
            <w:vAlign w:val="center"/>
          </w:tcPr>
          <w:p w14:paraId="2A664475">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u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最低评标价法</w:t>
            </w:r>
          </w:p>
          <w:p w14:paraId="4C1645FD">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综合评分法</w:t>
            </w:r>
          </w:p>
        </w:tc>
      </w:tr>
      <w:tr w14:paraId="53959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E3FCA58">
            <w:pPr>
              <w:pStyle w:val="4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hint="default" w:ascii="宋体" w:hAnsi="宋体" w:eastAsia="宋体"/>
                <w:bCs/>
                <w:color w:val="auto"/>
                <w:kern w:val="2"/>
                <w:highlight w:val="none"/>
              </w:rPr>
              <w:t>.3</w:t>
            </w:r>
          </w:p>
        </w:tc>
        <w:tc>
          <w:tcPr>
            <w:tcW w:w="1174" w:type="pct"/>
            <w:vAlign w:val="center"/>
          </w:tcPr>
          <w:p w14:paraId="777E6CA1">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i/>
                <w:color w:val="auto"/>
                <w:sz w:val="24"/>
                <w:highlight w:val="none"/>
              </w:rPr>
            </w:pPr>
            <w:r>
              <w:rPr>
                <w:rFonts w:hint="eastAsia" w:ascii="宋体" w:hAnsi="宋体" w:eastAsia="宋体"/>
                <w:b w:val="0"/>
                <w:color w:val="auto"/>
                <w:sz w:val="24"/>
                <w:highlight w:val="none"/>
              </w:rPr>
              <w:t>报价扣除</w:t>
            </w:r>
          </w:p>
        </w:tc>
        <w:tc>
          <w:tcPr>
            <w:tcW w:w="3244" w:type="pct"/>
            <w:vAlign w:val="center"/>
          </w:tcPr>
          <w:p w14:paraId="68D4CA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宋体" w:eastAsia="宋体"/>
                <w:b w:val="0"/>
                <w:color w:val="auto"/>
                <w:sz w:val="24"/>
                <w:szCs w:val="20"/>
                <w:highlight w:val="none"/>
                <w:u w:val="single"/>
                <w:lang w:val="en-US" w:eastAsia="zh-CN"/>
              </w:rPr>
            </w:pPr>
            <w:r>
              <w:rPr>
                <w:rFonts w:hint="eastAsia" w:ascii="宋体" w:hAnsi="宋体" w:eastAsia="宋体"/>
                <w:b w:val="0"/>
                <w:color w:val="auto"/>
                <w:sz w:val="24"/>
                <w:szCs w:val="20"/>
                <w:highlight w:val="none"/>
              </w:rPr>
              <w:t>（1）</w:t>
            </w:r>
            <w:r>
              <w:rPr>
                <w:rFonts w:hint="default" w:ascii="宋体" w:hAnsi="宋体" w:eastAsia="宋体"/>
                <w:b w:val="0"/>
                <w:color w:val="auto"/>
                <w:sz w:val="24"/>
                <w:szCs w:val="20"/>
                <w:highlight w:val="none"/>
              </w:rPr>
              <w:t>小型和微型</w:t>
            </w:r>
            <w:r>
              <w:rPr>
                <w:rFonts w:hint="eastAsia" w:ascii="宋体" w:hAnsi="宋体" w:eastAsia="宋体"/>
                <w:b w:val="0"/>
                <w:color w:val="auto"/>
                <w:sz w:val="24"/>
                <w:szCs w:val="20"/>
                <w:highlight w:val="none"/>
              </w:rPr>
              <w:t>企</w:t>
            </w:r>
            <w:r>
              <w:rPr>
                <w:rFonts w:hint="eastAsia" w:ascii="宋体" w:hAnsi="宋体" w:eastAsia="宋体" w:cs="@仿宋_GB2312"/>
                <w:b w:val="0"/>
                <w:bCs/>
                <w:color w:val="auto"/>
                <w:kern w:val="0"/>
                <w:sz w:val="24"/>
                <w:szCs w:val="28"/>
                <w:highlight w:val="none"/>
                <w:lang w:val="en-US" w:eastAsia="zh-CN" w:bidi="ar-SA"/>
              </w:rPr>
              <w:t>业价格扣除：</w:t>
            </w:r>
            <w:r>
              <w:rPr>
                <w:rFonts w:hint="eastAsia" w:ascii="宋体" w:hAnsi="宋体" w:eastAsia="宋体" w:cs="宋体"/>
                <w:kern w:val="0"/>
                <w:sz w:val="24"/>
                <w:szCs w:val="24"/>
                <w:u w:val="single"/>
              </w:rPr>
              <w:t>对</w:t>
            </w:r>
            <w:r>
              <w:rPr>
                <w:rFonts w:hint="eastAsia" w:ascii="宋体" w:hAnsi="宋体" w:eastAsia="宋体"/>
                <w:sz w:val="24"/>
                <w:szCs w:val="20"/>
                <w:u w:val="single"/>
              </w:rPr>
              <w:t>小型和微型企业 产品的价格给予 10%的扣除后参与评审；其评审价=投标报价*90%；</w:t>
            </w:r>
          </w:p>
          <w:p w14:paraId="04D060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default" w:ascii="宋体" w:hAnsi="宋体" w:eastAsia="宋体"/>
                <w:b w:val="0"/>
                <w:color w:val="auto"/>
                <w:sz w:val="24"/>
                <w:szCs w:val="20"/>
                <w:highlight w:val="none"/>
              </w:rPr>
            </w:pPr>
            <w:r>
              <w:rPr>
                <w:rFonts w:hint="eastAsia" w:ascii="宋体" w:hAnsi="宋体" w:eastAsia="宋体"/>
                <w:b w:val="0"/>
                <w:color w:val="auto"/>
                <w:sz w:val="24"/>
                <w:szCs w:val="20"/>
                <w:highlight w:val="none"/>
              </w:rPr>
              <w:t>（2）监狱企业价格扣除：</w:t>
            </w:r>
            <w:r>
              <w:rPr>
                <w:rFonts w:hint="eastAsia" w:ascii="宋体" w:hAnsi="宋体" w:eastAsia="宋体"/>
                <w:b w:val="0"/>
                <w:color w:val="auto"/>
                <w:sz w:val="24"/>
                <w:szCs w:val="20"/>
                <w:highlight w:val="none"/>
                <w:u w:val="none"/>
              </w:rPr>
              <w:t>同</w:t>
            </w:r>
            <w:r>
              <w:rPr>
                <w:rFonts w:hint="default" w:ascii="宋体" w:hAnsi="宋体" w:eastAsia="宋体"/>
                <w:b w:val="0"/>
                <w:color w:val="auto"/>
                <w:sz w:val="24"/>
                <w:szCs w:val="20"/>
                <w:highlight w:val="none"/>
                <w:u w:val="none"/>
              </w:rPr>
              <w:t>小型和微型企业</w:t>
            </w:r>
            <w:r>
              <w:rPr>
                <w:rFonts w:hint="eastAsia" w:ascii="宋体" w:hAnsi="宋体" w:eastAsia="宋体"/>
                <w:b w:val="0"/>
                <w:color w:val="auto"/>
                <w:sz w:val="24"/>
                <w:szCs w:val="20"/>
                <w:highlight w:val="none"/>
              </w:rPr>
              <w:t>。</w:t>
            </w:r>
          </w:p>
          <w:p w14:paraId="0ABA1705">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hint="default"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60AA3E02">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 xml:space="preserve"> /  </w:t>
            </w:r>
            <w:r>
              <w:rPr>
                <w:rFonts w:hint="eastAsia" w:ascii="宋体" w:hAnsi="宋体" w:eastAsia="宋体"/>
                <w:b w:val="0"/>
                <w:color w:val="auto"/>
                <w:sz w:val="24"/>
                <w:highlight w:val="none"/>
              </w:rPr>
              <w:t>。</w:t>
            </w:r>
          </w:p>
          <w:p w14:paraId="607E767C">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 xml:space="preserve"> / </w:t>
            </w:r>
            <w:r>
              <w:rPr>
                <w:rFonts w:hint="eastAsia" w:ascii="宋体" w:hAnsi="宋体" w:eastAsia="宋体"/>
                <w:b w:val="0"/>
                <w:color w:val="auto"/>
                <w:sz w:val="24"/>
                <w:highlight w:val="none"/>
              </w:rPr>
              <w:t>。</w:t>
            </w:r>
          </w:p>
        </w:tc>
      </w:tr>
      <w:tr w14:paraId="1CA8F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AC42D86">
            <w:pPr>
              <w:pStyle w:val="4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rPr>
              <w:t>1</w:t>
            </w:r>
          </w:p>
        </w:tc>
        <w:tc>
          <w:tcPr>
            <w:tcW w:w="1174" w:type="pct"/>
            <w:vAlign w:val="center"/>
          </w:tcPr>
          <w:p w14:paraId="115910EC">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hint="default"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hint="default" w:ascii="宋体" w:hAnsi="宋体" w:eastAsia="宋体"/>
                <w:b w:val="0"/>
                <w:color w:val="auto"/>
                <w:sz w:val="24"/>
                <w:highlight w:val="none"/>
              </w:rPr>
              <w:t>数量</w:t>
            </w:r>
          </w:p>
        </w:tc>
        <w:tc>
          <w:tcPr>
            <w:tcW w:w="3244" w:type="pct"/>
            <w:vAlign w:val="center"/>
          </w:tcPr>
          <w:p w14:paraId="761E706B">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u w:val="single"/>
              </w:rPr>
            </w:pPr>
            <w:r>
              <w:rPr>
                <w:rFonts w:hint="eastAsia" w:ascii="宋体" w:hAnsi="宋体" w:eastAsia="宋体"/>
                <w:b w:val="0"/>
                <w:color w:val="auto"/>
                <w:sz w:val="24"/>
                <w:highlight w:val="none"/>
                <w:u w:val="single"/>
                <w:lang w:val="en-US" w:eastAsia="zh-CN"/>
              </w:rPr>
              <w:t>3家</w:t>
            </w:r>
          </w:p>
        </w:tc>
      </w:tr>
      <w:tr w14:paraId="77909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2DC05C6">
            <w:pPr>
              <w:pStyle w:val="4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76F85187">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244" w:type="pct"/>
            <w:vAlign w:val="center"/>
          </w:tcPr>
          <w:p w14:paraId="08484C6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sym w:font="Wingdings" w:char="00FE"/>
            </w:r>
            <w:r>
              <w:rPr>
                <w:rFonts w:hint="eastAsia" w:asciiTheme="minorEastAsia" w:hAnsiTheme="minorEastAsia" w:eastAsiaTheme="minorEastAsia"/>
                <w:color w:val="auto"/>
                <w:kern w:val="0"/>
                <w:sz w:val="24"/>
                <w:szCs w:val="24"/>
                <w:highlight w:val="none"/>
              </w:rPr>
              <w:t>采购人委托评标委员会确定</w:t>
            </w:r>
          </w:p>
          <w:p w14:paraId="0A7E49A3">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Theme="minorEastAsia" w:hAnsiTheme="minorEastAsia" w:eastAsiaTheme="minorEastAsia"/>
                <w:b w:val="0"/>
                <w:bCs w:val="0"/>
                <w:color w:val="auto"/>
                <w:kern w:val="2"/>
                <w:sz w:val="24"/>
                <w:szCs w:val="24"/>
                <w:highlight w:val="none"/>
              </w:rPr>
              <w:t>□采购人确定</w:t>
            </w:r>
          </w:p>
        </w:tc>
      </w:tr>
      <w:tr w14:paraId="6E4C8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2645C54">
            <w:pPr>
              <w:pStyle w:val="4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2"/>
                <w:highlight w:val="none"/>
              </w:rPr>
            </w:pPr>
            <w:r>
              <w:rPr>
                <w:rFonts w:hint="default" w:ascii="宋体" w:hAnsi="宋体" w:eastAsia="宋体"/>
                <w:bCs/>
                <w:color w:val="auto"/>
                <w:kern w:val="2"/>
                <w:highlight w:val="none"/>
              </w:rPr>
              <w:t>2</w:t>
            </w:r>
            <w:r>
              <w:rPr>
                <w:rFonts w:hint="eastAsia" w:ascii="宋体" w:hAnsi="宋体" w:eastAsia="宋体"/>
                <w:bCs/>
                <w:color w:val="auto"/>
                <w:kern w:val="2"/>
                <w:highlight w:val="none"/>
                <w:lang w:val="en-US" w:eastAsia="zh-CN"/>
              </w:rPr>
              <w:t>3</w:t>
            </w:r>
            <w:r>
              <w:rPr>
                <w:rFonts w:hint="default" w:ascii="宋体" w:hAnsi="宋体" w:eastAsia="宋体"/>
                <w:bCs/>
                <w:color w:val="auto"/>
                <w:kern w:val="2"/>
                <w:highlight w:val="none"/>
              </w:rPr>
              <w:t>.3</w:t>
            </w:r>
          </w:p>
        </w:tc>
        <w:tc>
          <w:tcPr>
            <w:tcW w:w="1174" w:type="pct"/>
            <w:vAlign w:val="center"/>
          </w:tcPr>
          <w:p w14:paraId="55D60994">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随中标结果公告同时</w:t>
            </w:r>
            <w:r>
              <w:rPr>
                <w:rFonts w:hint="eastAsia" w:ascii="宋体" w:hAnsi="宋体" w:eastAsia="宋体"/>
                <w:b w:val="0"/>
                <w:color w:val="auto"/>
                <w:sz w:val="24"/>
                <w:highlight w:val="none"/>
                <w:lang w:val="en-US" w:eastAsia="zh-CN"/>
              </w:rPr>
              <w:t>公告</w:t>
            </w:r>
            <w:r>
              <w:rPr>
                <w:rFonts w:hint="eastAsia" w:ascii="宋体" w:hAnsi="宋体" w:eastAsia="宋体"/>
                <w:b w:val="0"/>
                <w:color w:val="auto"/>
                <w:sz w:val="24"/>
                <w:highlight w:val="none"/>
              </w:rPr>
              <w:t>的内容</w:t>
            </w:r>
          </w:p>
        </w:tc>
        <w:tc>
          <w:tcPr>
            <w:tcW w:w="3244" w:type="pct"/>
            <w:vAlign w:val="center"/>
          </w:tcPr>
          <w:p w14:paraId="3568F630">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i w:val="0"/>
                <w:iCs w:val="0"/>
                <w:color w:val="auto"/>
                <w:sz w:val="24"/>
                <w:highlight w:val="none"/>
                <w:u w:val="none"/>
              </w:rPr>
            </w:pPr>
            <w:r>
              <w:rPr>
                <w:rFonts w:hint="eastAsia" w:ascii="宋体" w:hAnsi="宋体" w:eastAsia="宋体"/>
                <w:b w:val="0"/>
                <w:i w:val="0"/>
                <w:iCs w:val="0"/>
                <w:color w:val="auto"/>
                <w:sz w:val="24"/>
                <w:highlight w:val="none"/>
                <w:u w:val="none"/>
              </w:rPr>
              <w:t>（</w:t>
            </w:r>
            <w:r>
              <w:rPr>
                <w:rFonts w:hint="eastAsia" w:ascii="宋体" w:hAnsi="宋体" w:eastAsia="宋体"/>
                <w:b w:val="0"/>
                <w:i w:val="0"/>
                <w:iCs w:val="0"/>
                <w:color w:val="auto"/>
                <w:sz w:val="24"/>
                <w:highlight w:val="none"/>
                <w:u w:val="none"/>
                <w:lang w:val="en-US" w:eastAsia="zh-CN"/>
              </w:rPr>
              <w:t>1</w:t>
            </w:r>
            <w:r>
              <w:rPr>
                <w:rFonts w:hint="eastAsia" w:ascii="宋体" w:hAnsi="宋体" w:eastAsia="宋体"/>
                <w:b w:val="0"/>
                <w:i w:val="0"/>
                <w:iCs w:val="0"/>
                <w:color w:val="auto"/>
                <w:sz w:val="24"/>
                <w:highlight w:val="none"/>
                <w:u w:val="none"/>
              </w:rPr>
              <w:t>）中小企业声明函；</w:t>
            </w:r>
          </w:p>
          <w:p w14:paraId="30BC8AC4">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i w:val="0"/>
                <w:iCs w:val="0"/>
                <w:color w:val="auto"/>
                <w:sz w:val="24"/>
                <w:highlight w:val="none"/>
                <w:u w:val="none"/>
              </w:rPr>
            </w:pPr>
            <w:r>
              <w:rPr>
                <w:rFonts w:hint="eastAsia" w:ascii="宋体" w:hAnsi="宋体" w:eastAsia="宋体"/>
                <w:b w:val="0"/>
                <w:i w:val="0"/>
                <w:iCs w:val="0"/>
                <w:color w:val="auto"/>
                <w:sz w:val="24"/>
                <w:highlight w:val="none"/>
                <w:u w:val="none"/>
              </w:rPr>
              <w:t>（</w:t>
            </w:r>
            <w:r>
              <w:rPr>
                <w:rFonts w:hint="eastAsia" w:ascii="宋体" w:hAnsi="宋体" w:eastAsia="宋体"/>
                <w:b w:val="0"/>
                <w:i w:val="0"/>
                <w:iCs w:val="0"/>
                <w:color w:val="auto"/>
                <w:sz w:val="24"/>
                <w:highlight w:val="none"/>
                <w:u w:val="none"/>
                <w:lang w:val="en-US" w:eastAsia="zh-CN"/>
              </w:rPr>
              <w:t>2）</w:t>
            </w:r>
            <w:r>
              <w:rPr>
                <w:rFonts w:hint="eastAsia" w:ascii="宋体" w:hAnsi="宋体" w:eastAsia="宋体"/>
                <w:b w:val="0"/>
                <w:i w:val="0"/>
                <w:iCs w:val="0"/>
                <w:color w:val="auto"/>
                <w:sz w:val="24"/>
                <w:highlight w:val="none"/>
                <w:u w:val="none"/>
              </w:rPr>
              <w:t>残疾人福利性单位声明函；（如有）</w:t>
            </w:r>
          </w:p>
          <w:p w14:paraId="73FF68EF">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eastAsia" w:ascii="宋体" w:hAnsi="宋体" w:eastAsia="宋体"/>
                <w:b w:val="0"/>
                <w:i w:val="0"/>
                <w:iCs w:val="0"/>
                <w:color w:val="auto"/>
                <w:sz w:val="24"/>
                <w:highlight w:val="none"/>
                <w:u w:val="none"/>
                <w:lang w:eastAsia="zh-CN"/>
              </w:rPr>
            </w:pPr>
            <w:r>
              <w:rPr>
                <w:rFonts w:hint="eastAsia" w:ascii="宋体" w:hAnsi="宋体" w:eastAsia="宋体"/>
                <w:b w:val="0"/>
                <w:i w:val="0"/>
                <w:iCs w:val="0"/>
                <w:color w:val="auto"/>
                <w:sz w:val="24"/>
                <w:highlight w:val="none"/>
                <w:u w:val="none"/>
              </w:rPr>
              <w:t>（</w:t>
            </w:r>
            <w:r>
              <w:rPr>
                <w:rFonts w:hint="eastAsia" w:ascii="宋体" w:hAnsi="宋体" w:eastAsia="宋体"/>
                <w:b w:val="0"/>
                <w:i w:val="0"/>
                <w:iCs w:val="0"/>
                <w:color w:val="auto"/>
                <w:sz w:val="24"/>
                <w:highlight w:val="none"/>
                <w:u w:val="none"/>
                <w:lang w:val="en-US" w:eastAsia="zh-CN"/>
              </w:rPr>
              <w:t>3</w:t>
            </w:r>
            <w:r>
              <w:rPr>
                <w:rFonts w:hint="eastAsia" w:ascii="宋体" w:hAnsi="宋体" w:eastAsia="宋体"/>
                <w:b w:val="0"/>
                <w:i w:val="0"/>
                <w:iCs w:val="0"/>
                <w:color w:val="auto"/>
                <w:sz w:val="24"/>
                <w:highlight w:val="none"/>
                <w:u w:val="none"/>
              </w:rPr>
              <w:t>）因落实政府采购政策等原因进行价格扣除后中标</w:t>
            </w:r>
            <w:r>
              <w:rPr>
                <w:rFonts w:hint="eastAsia" w:ascii="宋体" w:hAnsi="宋体" w:eastAsia="宋体"/>
                <w:b w:val="0"/>
                <w:i w:val="0"/>
                <w:iCs w:val="0"/>
                <w:color w:val="auto"/>
                <w:sz w:val="24"/>
                <w:highlight w:val="none"/>
                <w:u w:val="none"/>
                <w:lang w:eastAsia="zh-CN"/>
              </w:rPr>
              <w:t>（</w:t>
            </w:r>
            <w:r>
              <w:rPr>
                <w:rFonts w:hint="eastAsia" w:ascii="宋体" w:hAnsi="宋体" w:eastAsia="宋体"/>
                <w:b w:val="0"/>
                <w:i w:val="0"/>
                <w:iCs w:val="0"/>
                <w:color w:val="auto"/>
                <w:sz w:val="24"/>
                <w:highlight w:val="none"/>
                <w:u w:val="none"/>
              </w:rPr>
              <w:t>成交</w:t>
            </w:r>
            <w:r>
              <w:rPr>
                <w:rFonts w:hint="eastAsia" w:ascii="宋体" w:hAnsi="宋体" w:eastAsia="宋体"/>
                <w:b w:val="0"/>
                <w:i w:val="0"/>
                <w:iCs w:val="0"/>
                <w:color w:val="auto"/>
                <w:sz w:val="24"/>
                <w:highlight w:val="none"/>
                <w:u w:val="none"/>
                <w:lang w:eastAsia="zh-CN"/>
              </w:rPr>
              <w:t>）</w:t>
            </w:r>
            <w:r>
              <w:rPr>
                <w:rFonts w:hint="eastAsia" w:ascii="宋体" w:hAnsi="宋体" w:eastAsia="宋体"/>
                <w:b w:val="0"/>
                <w:i w:val="0"/>
                <w:iCs w:val="0"/>
                <w:color w:val="auto"/>
                <w:sz w:val="24"/>
                <w:highlight w:val="none"/>
                <w:u w:val="none"/>
              </w:rPr>
              <w:t>供应商的评审报价</w:t>
            </w:r>
            <w:r>
              <w:rPr>
                <w:rFonts w:hint="eastAsia" w:ascii="宋体" w:hAnsi="宋体" w:eastAsia="宋体"/>
                <w:b/>
                <w:bCs w:val="0"/>
                <w:i w:val="0"/>
                <w:iCs w:val="0"/>
                <w:color w:val="auto"/>
                <w:sz w:val="24"/>
                <w:highlight w:val="none"/>
                <w:u w:val="none"/>
                <w:lang w:eastAsia="zh-CN"/>
              </w:rPr>
              <w:t>（</w:t>
            </w:r>
            <w:r>
              <w:rPr>
                <w:rFonts w:hint="eastAsia" w:ascii="宋体" w:hAnsi="宋体" w:eastAsia="宋体"/>
                <w:b/>
                <w:bCs w:val="0"/>
                <w:i w:val="0"/>
                <w:iCs w:val="0"/>
                <w:color w:val="auto"/>
                <w:sz w:val="24"/>
                <w:highlight w:val="none"/>
                <w:u w:val="none"/>
                <w:lang w:val="en-US" w:eastAsia="zh-CN"/>
              </w:rPr>
              <w:t>适用最低评标价法</w:t>
            </w:r>
            <w:r>
              <w:rPr>
                <w:rFonts w:hint="eastAsia" w:ascii="宋体" w:hAnsi="宋体" w:eastAsia="宋体"/>
                <w:b/>
                <w:bCs w:val="0"/>
                <w:i w:val="0"/>
                <w:iCs w:val="0"/>
                <w:color w:val="auto"/>
                <w:sz w:val="24"/>
                <w:highlight w:val="none"/>
                <w:u w:val="none"/>
                <w:lang w:eastAsia="zh-CN"/>
              </w:rPr>
              <w:t>）</w:t>
            </w:r>
          </w:p>
          <w:p w14:paraId="3A4AE785">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bCs w:val="0"/>
                <w:color w:val="auto"/>
                <w:sz w:val="24"/>
                <w:szCs w:val="24"/>
                <w:highlight w:val="none"/>
              </w:rPr>
            </w:pPr>
            <w:r>
              <w:rPr>
                <w:rFonts w:hint="eastAsia" w:ascii="宋体" w:hAnsi="宋体" w:eastAsia="宋体"/>
                <w:b w:val="0"/>
                <w:i w:val="0"/>
                <w:iCs w:val="0"/>
                <w:color w:val="auto"/>
                <w:sz w:val="24"/>
                <w:highlight w:val="none"/>
                <w:u w:val="none"/>
                <w:lang w:eastAsia="zh-CN"/>
              </w:rPr>
              <w:t>（</w:t>
            </w:r>
            <w:r>
              <w:rPr>
                <w:rFonts w:hint="eastAsia" w:ascii="宋体" w:hAnsi="宋体" w:eastAsia="宋体"/>
                <w:b w:val="0"/>
                <w:i w:val="0"/>
                <w:iCs w:val="0"/>
                <w:color w:val="auto"/>
                <w:sz w:val="24"/>
                <w:highlight w:val="none"/>
                <w:u w:val="none"/>
                <w:lang w:val="en-US" w:eastAsia="zh-CN"/>
              </w:rPr>
              <w:t>4</w:t>
            </w:r>
            <w:r>
              <w:rPr>
                <w:rFonts w:hint="eastAsia" w:ascii="宋体" w:hAnsi="宋体" w:eastAsia="宋体"/>
                <w:b w:val="0"/>
                <w:i w:val="0"/>
                <w:iCs w:val="0"/>
                <w:color w:val="auto"/>
                <w:sz w:val="24"/>
                <w:highlight w:val="none"/>
                <w:u w:val="none"/>
                <w:lang w:eastAsia="zh-CN"/>
              </w:rPr>
              <w:t>）</w:t>
            </w:r>
            <w:r>
              <w:rPr>
                <w:rFonts w:hint="eastAsia" w:ascii="宋体" w:hAnsi="宋体" w:eastAsia="宋体"/>
                <w:b w:val="0"/>
                <w:i w:val="0"/>
                <w:iCs w:val="0"/>
                <w:color w:val="auto"/>
                <w:sz w:val="24"/>
                <w:highlight w:val="none"/>
                <w:u w:val="none"/>
              </w:rPr>
              <w:t>中标</w:t>
            </w:r>
            <w:r>
              <w:rPr>
                <w:rFonts w:hint="eastAsia" w:ascii="宋体" w:hAnsi="宋体" w:eastAsia="宋体"/>
                <w:b w:val="0"/>
                <w:i w:val="0"/>
                <w:iCs w:val="0"/>
                <w:color w:val="auto"/>
                <w:sz w:val="24"/>
                <w:highlight w:val="none"/>
                <w:u w:val="none"/>
                <w:lang w:eastAsia="zh-CN"/>
              </w:rPr>
              <w:t>（</w:t>
            </w:r>
            <w:r>
              <w:rPr>
                <w:rFonts w:hint="eastAsia" w:ascii="宋体" w:hAnsi="宋体" w:eastAsia="宋体"/>
                <w:b w:val="0"/>
                <w:i w:val="0"/>
                <w:iCs w:val="0"/>
                <w:color w:val="auto"/>
                <w:sz w:val="24"/>
                <w:highlight w:val="none"/>
                <w:u w:val="none"/>
              </w:rPr>
              <w:t>成交</w:t>
            </w:r>
            <w:r>
              <w:rPr>
                <w:rFonts w:hint="eastAsia" w:ascii="宋体" w:hAnsi="宋体" w:eastAsia="宋体"/>
                <w:b w:val="0"/>
                <w:i w:val="0"/>
                <w:iCs w:val="0"/>
                <w:color w:val="auto"/>
                <w:sz w:val="24"/>
                <w:highlight w:val="none"/>
                <w:u w:val="none"/>
                <w:lang w:eastAsia="zh-CN"/>
              </w:rPr>
              <w:t>）</w:t>
            </w:r>
            <w:r>
              <w:rPr>
                <w:rFonts w:hint="eastAsia" w:ascii="宋体" w:hAnsi="宋体" w:eastAsia="宋体"/>
                <w:b w:val="0"/>
                <w:i w:val="0"/>
                <w:iCs w:val="0"/>
                <w:color w:val="auto"/>
                <w:sz w:val="24"/>
                <w:highlight w:val="none"/>
                <w:u w:val="none"/>
              </w:rPr>
              <w:t>供应商的评审总得分</w:t>
            </w:r>
            <w:r>
              <w:rPr>
                <w:rFonts w:hint="eastAsia" w:ascii="宋体" w:hAnsi="宋体" w:eastAsia="宋体"/>
                <w:b/>
                <w:bCs w:val="0"/>
                <w:i w:val="0"/>
                <w:iCs w:val="0"/>
                <w:color w:val="auto"/>
                <w:sz w:val="24"/>
                <w:highlight w:val="none"/>
                <w:u w:val="none"/>
                <w:lang w:eastAsia="zh-CN"/>
              </w:rPr>
              <w:t>（</w:t>
            </w:r>
            <w:r>
              <w:rPr>
                <w:rFonts w:hint="eastAsia" w:ascii="宋体" w:hAnsi="宋体" w:eastAsia="宋体"/>
                <w:b/>
                <w:bCs w:val="0"/>
                <w:i w:val="0"/>
                <w:iCs w:val="0"/>
                <w:color w:val="auto"/>
                <w:sz w:val="24"/>
                <w:highlight w:val="none"/>
                <w:u w:val="none"/>
                <w:lang w:val="en-US" w:eastAsia="zh-CN"/>
              </w:rPr>
              <w:t>适用综合评分法</w:t>
            </w:r>
            <w:r>
              <w:rPr>
                <w:rFonts w:hint="eastAsia" w:ascii="宋体" w:hAnsi="宋体" w:eastAsia="宋体"/>
                <w:b/>
                <w:bCs w:val="0"/>
                <w:i w:val="0"/>
                <w:iCs w:val="0"/>
                <w:color w:val="auto"/>
                <w:sz w:val="24"/>
                <w:highlight w:val="none"/>
                <w:u w:val="none"/>
                <w:lang w:eastAsia="zh-CN"/>
              </w:rPr>
              <w:t>）</w:t>
            </w:r>
          </w:p>
        </w:tc>
      </w:tr>
      <w:tr w14:paraId="63F8C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E577CFA">
            <w:pPr>
              <w:pStyle w:val="4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4</w:t>
            </w:r>
            <w:r>
              <w:rPr>
                <w:rFonts w:hint="default" w:ascii="宋体" w:hAnsi="宋体" w:eastAsia="宋体"/>
                <w:bCs/>
                <w:color w:val="auto"/>
                <w:kern w:val="2"/>
                <w:highlight w:val="none"/>
              </w:rPr>
              <w:t>.1</w:t>
            </w:r>
          </w:p>
        </w:tc>
        <w:tc>
          <w:tcPr>
            <w:tcW w:w="1174" w:type="pct"/>
            <w:vAlign w:val="center"/>
          </w:tcPr>
          <w:p w14:paraId="52CCE52B">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244" w:type="pct"/>
            <w:vAlign w:val="center"/>
          </w:tcPr>
          <w:p w14:paraId="1BBF9DFC">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szCs w:val="24"/>
                <w:highlight w:val="none"/>
              </w:rPr>
              <w:t xml:space="preserve">书面 </w:t>
            </w:r>
            <w:r>
              <w:rPr>
                <w:rFonts w:hint="default"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rPr>
              <w:sym w:font="Wingdings" w:char="00A8"/>
            </w:r>
            <w:r>
              <w:rPr>
                <w:rFonts w:hint="eastAsia" w:ascii="宋体" w:hAnsi="宋体" w:eastAsia="宋体"/>
                <w:b w:val="0"/>
                <w:bCs w:val="0"/>
                <w:color w:val="auto"/>
                <w:sz w:val="24"/>
                <w:szCs w:val="24"/>
                <w:highlight w:val="none"/>
              </w:rPr>
              <w:t>数据电文</w:t>
            </w:r>
          </w:p>
        </w:tc>
      </w:tr>
      <w:tr w14:paraId="73A4A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84C2C69">
            <w:pPr>
              <w:pStyle w:val="4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hint="default" w:ascii="宋体" w:hAnsi="宋体" w:eastAsia="宋体"/>
                <w:bCs/>
                <w:color w:val="auto"/>
                <w:kern w:val="2"/>
                <w:highlight w:val="none"/>
              </w:rPr>
              <w:t>.1</w:t>
            </w:r>
          </w:p>
        </w:tc>
        <w:tc>
          <w:tcPr>
            <w:tcW w:w="1174" w:type="pct"/>
            <w:vAlign w:val="center"/>
          </w:tcPr>
          <w:p w14:paraId="20A91ABD">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244" w:type="pct"/>
            <w:vAlign w:val="center"/>
          </w:tcPr>
          <w:p w14:paraId="343106E9">
            <w:pPr>
              <w:pStyle w:val="21"/>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right="0"/>
              <w:jc w:val="both"/>
              <w:rPr>
                <w:rFonts w:hint="default" w:asciiTheme="minorEastAsia" w:hAnsiTheme="minorEastAsia" w:eastAsiaTheme="minorEastAsia"/>
                <w:b w:val="0"/>
                <w:bCs w:val="0"/>
                <w:color w:val="auto"/>
                <w:kern w:val="2"/>
                <w:sz w:val="24"/>
                <w:szCs w:val="24"/>
                <w:highlight w:val="none"/>
                <w:lang w:val="en-US" w:eastAsia="zh-CN"/>
              </w:rPr>
            </w:pPr>
            <w:r>
              <w:rPr>
                <w:rFonts w:hint="eastAsia" w:ascii="宋体" w:hAnsi="宋体" w:eastAsia="宋体" w:cs="宋体"/>
                <w:color w:val="000000"/>
                <w:sz w:val="24"/>
                <w:szCs w:val="24"/>
              </w:rPr>
              <w:t>投标人自行在滁州市第一人民医院官网查看</w:t>
            </w:r>
          </w:p>
        </w:tc>
      </w:tr>
      <w:tr w14:paraId="57A1A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669E8118">
            <w:pPr>
              <w:pStyle w:val="4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hint="default" w:ascii="宋体" w:hAnsi="宋体" w:eastAsia="宋体"/>
                <w:bCs/>
                <w:color w:val="auto"/>
                <w:kern w:val="2"/>
                <w:highlight w:val="none"/>
              </w:rPr>
              <w:t>.1</w:t>
            </w:r>
          </w:p>
        </w:tc>
        <w:tc>
          <w:tcPr>
            <w:tcW w:w="1174" w:type="pct"/>
            <w:vAlign w:val="center"/>
          </w:tcPr>
          <w:p w14:paraId="01052EC5">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44" w:type="pct"/>
          </w:tcPr>
          <w:p w14:paraId="7257D2B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6CD8A82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免收</w:t>
            </w:r>
          </w:p>
          <w:p w14:paraId="3D21FA8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0"/>
                <w:sz w:val="24"/>
                <w:szCs w:val="28"/>
                <w:highlight w:val="none"/>
              </w:rPr>
            </w:pPr>
            <w:r>
              <w:rPr>
                <w:rFonts w:hint="default"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hint="default"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w:t>
            </w:r>
            <w:r>
              <w:rPr>
                <w:rFonts w:hint="default" w:ascii="宋体" w:hAnsi="宋体" w:eastAsia="宋体"/>
                <w:bCs/>
                <w:color w:val="auto"/>
                <w:kern w:val="0"/>
                <w:sz w:val="24"/>
                <w:szCs w:val="28"/>
                <w:highlight w:val="none"/>
                <w:u w:val="single"/>
              </w:rPr>
              <w:t xml:space="preserve"> </w:t>
            </w:r>
            <w:r>
              <w:rPr>
                <w:rFonts w:hint="default" w:ascii="宋体" w:hAnsi="宋体" w:eastAsia="宋体"/>
                <w:bCs/>
                <w:color w:val="auto"/>
                <w:kern w:val="0"/>
                <w:sz w:val="24"/>
                <w:szCs w:val="28"/>
                <w:highlight w:val="none"/>
              </w:rPr>
              <w:t>%</w:t>
            </w:r>
          </w:p>
          <w:p w14:paraId="226B0F6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0"/>
                <w:sz w:val="24"/>
                <w:szCs w:val="28"/>
                <w:highlight w:val="none"/>
              </w:rPr>
            </w:pPr>
            <w:r>
              <w:rPr>
                <w:rFonts w:hint="default"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6BFF77A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3A8DCA4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hint="default" w:ascii="宋体" w:hAnsi="宋体" w:eastAsia="宋体"/>
                <w:bCs/>
                <w:color w:val="auto"/>
                <w:kern w:val="0"/>
                <w:sz w:val="24"/>
                <w:szCs w:val="28"/>
                <w:highlight w:val="none"/>
              </w:rPr>
              <w:t>函</w:t>
            </w:r>
          </w:p>
          <w:p w14:paraId="6C5940DD">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 xml:space="preserve">              </w:t>
            </w:r>
          </w:p>
          <w:p w14:paraId="57CF13C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w:t>
            </w:r>
            <w:r>
              <w:rPr>
                <w:rFonts w:hint="eastAsia" w:ascii="宋体" w:hAnsi="宋体" w:eastAsia="宋体"/>
                <w:bCs/>
                <w:color w:val="auto"/>
                <w:kern w:val="0"/>
                <w:sz w:val="24"/>
                <w:szCs w:val="28"/>
                <w:highlight w:val="none"/>
                <w:u w:val="single"/>
              </w:rPr>
              <w:t xml:space="preserve">     </w:t>
            </w:r>
          </w:p>
          <w:p w14:paraId="16DE4C1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color w:val="auto"/>
                <w:sz w:val="24"/>
                <w:szCs w:val="20"/>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szCs w:val="20"/>
                <w:highlight w:val="none"/>
              </w:rPr>
              <w:t>退还时间：</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w:t>
            </w:r>
            <w:r>
              <w:rPr>
                <w:rFonts w:hint="eastAsia" w:ascii="宋体" w:hAnsi="宋体" w:eastAsia="宋体"/>
                <w:bCs/>
                <w:color w:val="auto"/>
                <w:kern w:val="0"/>
                <w:sz w:val="24"/>
                <w:szCs w:val="28"/>
                <w:highlight w:val="none"/>
                <w:u w:val="single"/>
              </w:rPr>
              <w:t xml:space="preserve">      </w:t>
            </w:r>
          </w:p>
          <w:p w14:paraId="371684D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175D4C9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18DD93B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789FC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1BD28787">
            <w:pPr>
              <w:pStyle w:val="4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27</w:t>
            </w:r>
            <w:r>
              <w:rPr>
                <w:rFonts w:hint="default" w:ascii="宋体" w:hAnsi="宋体" w:eastAsia="宋体"/>
                <w:bCs/>
                <w:color w:val="auto"/>
                <w:kern w:val="2"/>
                <w:highlight w:val="none"/>
              </w:rPr>
              <w:t>.1</w:t>
            </w:r>
          </w:p>
        </w:tc>
        <w:tc>
          <w:tcPr>
            <w:tcW w:w="1174" w:type="pct"/>
            <w:vAlign w:val="center"/>
          </w:tcPr>
          <w:p w14:paraId="2A6339A3">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签订合同和合同公告时间</w:t>
            </w:r>
          </w:p>
        </w:tc>
        <w:tc>
          <w:tcPr>
            <w:tcW w:w="3244" w:type="pct"/>
          </w:tcPr>
          <w:p w14:paraId="38E7CA3F">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（1）采购人与中标人应当自发出中标通知书之日起7个工作日内签订合同。</w:t>
            </w:r>
          </w:p>
          <w:p w14:paraId="68C87E10">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b/>
                <w:bCs/>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（2）采购人与中标人</w:t>
            </w:r>
            <w:r>
              <w:rPr>
                <w:rFonts w:hint="default" w:ascii="宋体" w:hAnsi="宋体" w:eastAsia="宋体" w:cs="宋体"/>
                <w:b w:val="0"/>
                <w:bCs w:val="0"/>
                <w:color w:val="auto"/>
                <w:sz w:val="24"/>
                <w:szCs w:val="24"/>
                <w:highlight w:val="none"/>
                <w:lang w:val="en-US" w:eastAsia="zh-CN"/>
              </w:rPr>
              <w:t>不得擅自变更合同。</w:t>
            </w:r>
          </w:p>
        </w:tc>
      </w:tr>
      <w:tr w14:paraId="5F3DC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bottom w:val="single" w:color="auto" w:sz="4" w:space="0"/>
            </w:tcBorders>
            <w:vAlign w:val="center"/>
          </w:tcPr>
          <w:p w14:paraId="3112F874">
            <w:pPr>
              <w:pStyle w:val="4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28</w:t>
            </w:r>
            <w:r>
              <w:rPr>
                <w:rFonts w:hint="default" w:ascii="宋体" w:hAnsi="宋体" w:eastAsia="宋体"/>
                <w:bCs/>
                <w:color w:val="auto"/>
                <w:kern w:val="2"/>
                <w:highlight w:val="none"/>
              </w:rPr>
              <w:t>.1</w:t>
            </w:r>
          </w:p>
        </w:tc>
        <w:tc>
          <w:tcPr>
            <w:tcW w:w="1174" w:type="pct"/>
            <w:tcBorders>
              <w:bottom w:val="single" w:color="auto" w:sz="4" w:space="0"/>
            </w:tcBorders>
            <w:vAlign w:val="center"/>
          </w:tcPr>
          <w:p w14:paraId="1F420326">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val="en-US" w:eastAsia="zh-CN"/>
              </w:rPr>
              <w:t>代理费用</w:t>
            </w:r>
          </w:p>
        </w:tc>
        <w:tc>
          <w:tcPr>
            <w:tcW w:w="3244" w:type="pct"/>
            <w:tcBorders>
              <w:bottom w:val="single" w:color="auto" w:sz="4" w:space="0"/>
            </w:tcBorders>
            <w:vAlign w:val="center"/>
          </w:tcPr>
          <w:p w14:paraId="5AFE9D36">
            <w:pPr>
              <w:keepNext w:val="0"/>
              <w:keepLines w:val="0"/>
              <w:pageBreakBefore w:val="0"/>
              <w:widowControl w:val="0"/>
              <w:suppressLineNumbers w:val="0"/>
              <w:kinsoku/>
              <w:wordWrap/>
              <w:overflowPunct/>
              <w:topLinePunct w:val="0"/>
              <w:autoSpaceDE/>
              <w:autoSpaceDN/>
              <w:bidi w:val="0"/>
              <w:adjustRightInd/>
              <w:snapToGrid/>
              <w:spacing w:before="39" w:beforeAutospacing="0" w:after="0" w:afterAutospacing="0" w:line="420" w:lineRule="exact"/>
              <w:ind w:left="0" w:right="0"/>
              <w:textAlignment w:val="auto"/>
              <w:rPr>
                <w:rFonts w:hint="default" w:ascii="宋体" w:hAnsi="宋体" w:eastAsia="宋体" w:cs="宋体"/>
                <w:color w:val="auto"/>
                <w:sz w:val="24"/>
                <w:szCs w:val="24"/>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hint="default" w:ascii="宋体" w:hAnsi="宋体" w:eastAsia="宋体" w:cs="宋体"/>
                <w:color w:val="auto"/>
                <w:spacing w:val="-12"/>
                <w:sz w:val="24"/>
                <w:szCs w:val="24"/>
                <w:highlight w:val="none"/>
              </w:rPr>
              <w:t>：</w:t>
            </w:r>
            <w:r>
              <w:rPr>
                <w:rFonts w:hint="eastAsia" w:ascii="宋体" w:hAnsi="宋体" w:eastAsia="宋体"/>
                <w:bCs/>
                <w:color w:val="auto"/>
                <w:kern w:val="0"/>
                <w:sz w:val="24"/>
                <w:szCs w:val="28"/>
                <w:highlight w:val="none"/>
              </w:rPr>
              <w:sym w:font="Wingdings" w:char="00A8"/>
            </w:r>
            <w:r>
              <w:rPr>
                <w:rFonts w:hint="default" w:ascii="宋体" w:hAnsi="宋体" w:eastAsia="宋体" w:cs="宋体"/>
                <w:color w:val="auto"/>
                <w:spacing w:val="14"/>
                <w:sz w:val="24"/>
                <w:szCs w:val="24"/>
                <w:highlight w:val="none"/>
              </w:rPr>
              <w:t>采购人</w:t>
            </w:r>
            <w:r>
              <w:rPr>
                <w:rFonts w:hint="eastAsia" w:ascii="宋体" w:hAnsi="宋体" w:eastAsia="宋体" w:cs="宋体"/>
                <w:color w:val="auto"/>
                <w:spacing w:val="14"/>
                <w:sz w:val="24"/>
                <w:szCs w:val="24"/>
                <w:highlight w:val="none"/>
                <w:lang w:val="en-US" w:eastAsia="zh-CN"/>
              </w:rPr>
              <w:t xml:space="preserve">   </w:t>
            </w:r>
            <w:r>
              <w:rPr>
                <w:rFonts w:hint="eastAsia" w:ascii="宋体" w:hAnsi="宋体" w:eastAsia="宋体"/>
                <w:bCs/>
                <w:color w:val="auto"/>
                <w:kern w:val="0"/>
                <w:sz w:val="24"/>
                <w:szCs w:val="28"/>
                <w:highlight w:val="none"/>
              </w:rPr>
              <w:sym w:font="Wingdings" w:char="00FE"/>
            </w:r>
            <w:r>
              <w:rPr>
                <w:rFonts w:hint="default" w:ascii="宋体" w:hAnsi="宋体" w:eastAsia="宋体" w:cs="宋体"/>
                <w:color w:val="auto"/>
                <w:spacing w:val="14"/>
                <w:sz w:val="24"/>
                <w:szCs w:val="24"/>
                <w:highlight w:val="none"/>
              </w:rPr>
              <w:t>中标人</w:t>
            </w:r>
          </w:p>
          <w:p w14:paraId="3C2652B0">
            <w:pPr>
              <w:keepNext w:val="0"/>
              <w:keepLines w:val="0"/>
              <w:pageBreakBefore w:val="0"/>
              <w:widowControl w:val="0"/>
              <w:suppressLineNumbers w:val="0"/>
              <w:kinsoku/>
              <w:wordWrap/>
              <w:overflowPunct/>
              <w:topLinePunct w:val="0"/>
              <w:autoSpaceDE/>
              <w:autoSpaceDN/>
              <w:bidi w:val="0"/>
              <w:adjustRightInd/>
              <w:snapToGrid/>
              <w:spacing w:before="24" w:beforeAutospacing="0" w:after="0" w:afterAutospacing="0" w:line="420" w:lineRule="exact"/>
              <w:ind w:left="0" w:right="0"/>
              <w:textAlignment w:val="auto"/>
              <w:rPr>
                <w:rFonts w:hint="default" w:ascii="宋体" w:hAnsi="宋体" w:eastAsia="宋体"/>
                <w:bCs/>
                <w:color w:val="auto"/>
                <w:kern w:val="0"/>
                <w:sz w:val="24"/>
                <w:szCs w:val="28"/>
                <w:highlight w:val="none"/>
                <w:lang w:val="en-US" w:eastAsia="zh-CN"/>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hint="default"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现金或银行转账</w:t>
            </w:r>
          </w:p>
          <w:p w14:paraId="022312FA">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bCs w:val="0"/>
                <w:color w:val="auto"/>
                <w:kern w:val="0"/>
                <w:sz w:val="24"/>
                <w:szCs w:val="28"/>
                <w:highlight w:val="none"/>
              </w:rPr>
              <w:t>（3）</w:t>
            </w:r>
            <w:r>
              <w:rPr>
                <w:rFonts w:hint="default" w:ascii="宋体" w:hAnsi="宋体" w:eastAsia="宋体" w:cs="@仿宋_GB2312"/>
                <w:b w:val="0"/>
                <w:bCs/>
                <w:color w:val="auto"/>
                <w:kern w:val="0"/>
                <w:sz w:val="24"/>
                <w:szCs w:val="28"/>
                <w:highlight w:val="none"/>
                <w:lang w:val="en-US" w:eastAsia="zh-CN" w:bidi="ar-SA"/>
              </w:rPr>
              <w:t>收费标准：</w:t>
            </w:r>
            <w:r>
              <w:rPr>
                <w:rFonts w:hint="eastAsia" w:ascii="宋体" w:hAnsi="宋体" w:eastAsia="宋体" w:cs="@仿宋_GB2312"/>
                <w:b w:val="0"/>
                <w:bCs/>
                <w:color w:val="auto"/>
                <w:kern w:val="0"/>
                <w:sz w:val="24"/>
                <w:szCs w:val="28"/>
                <w:highlight w:val="none"/>
                <w:u w:val="single"/>
                <w:lang w:val="en-US" w:eastAsia="zh-CN" w:bidi="ar-SA"/>
              </w:rPr>
              <w:t xml:space="preserve"> 2137.50元</w:t>
            </w:r>
            <w:r>
              <w:rPr>
                <w:rFonts w:hint="eastAsia" w:ascii="宋体" w:hAnsi="宋体" w:eastAsia="宋体" w:cs="宋体"/>
                <w:b/>
                <w:bCs/>
                <w:color w:val="000000"/>
                <w:sz w:val="24"/>
                <w:szCs w:val="24"/>
                <w:u w:val="single"/>
              </w:rPr>
              <w:t>（</w:t>
            </w:r>
            <w:r>
              <w:rPr>
                <w:rFonts w:hint="eastAsia" w:ascii="宋体" w:hAnsi="宋体" w:eastAsia="宋体" w:cs="宋体"/>
                <w:color w:val="000000"/>
                <w:sz w:val="24"/>
                <w:szCs w:val="24"/>
                <w:u w:val="single"/>
              </w:rPr>
              <w:t>评审费另计，以实际发生为准）</w:t>
            </w:r>
          </w:p>
        </w:tc>
      </w:tr>
      <w:tr w14:paraId="44792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top w:val="single" w:color="auto" w:sz="4" w:space="0"/>
              <w:left w:val="single" w:color="auto" w:sz="4" w:space="0"/>
              <w:bottom w:val="single" w:color="auto" w:sz="4" w:space="0"/>
            </w:tcBorders>
            <w:vAlign w:val="center"/>
          </w:tcPr>
          <w:p w14:paraId="5F44D94F">
            <w:pPr>
              <w:pStyle w:val="44"/>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174" w:type="pct"/>
            <w:tcBorders>
              <w:top w:val="single" w:color="auto" w:sz="4" w:space="0"/>
              <w:bottom w:val="single" w:color="auto" w:sz="4" w:space="0"/>
            </w:tcBorders>
            <w:vAlign w:val="center"/>
          </w:tcPr>
          <w:p w14:paraId="6BFC75BA">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44" w:type="pct"/>
            <w:tcBorders>
              <w:top w:val="single" w:color="auto" w:sz="4" w:space="0"/>
              <w:bottom w:val="single" w:color="auto" w:sz="4" w:space="0"/>
              <w:right w:val="single" w:color="auto" w:sz="4" w:space="0"/>
            </w:tcBorders>
            <w:vAlign w:val="center"/>
          </w:tcPr>
          <w:p w14:paraId="389963CA">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递交方式：</w:t>
            </w:r>
            <w:r>
              <w:rPr>
                <w:rFonts w:hint="eastAsia" w:ascii="宋体" w:hAnsi="宋体" w:eastAsia="宋体" w:cs="@仿宋_GB2312"/>
                <w:b w:val="0"/>
                <w:bCs/>
                <w:color w:val="auto"/>
                <w:kern w:val="0"/>
                <w:sz w:val="24"/>
                <w:szCs w:val="28"/>
                <w:highlight w:val="none"/>
                <w:u w:val="single"/>
                <w:lang w:val="en-US" w:eastAsia="zh-CN" w:bidi="ar-SA"/>
              </w:rPr>
              <w:t xml:space="preserve">书面形式或通过电子邮件递交。如投标人对招标文件有质疑，可以依据中华人民共和国财政部令第 94 号《政府采购质疑和投诉办法》规定，以书面形式向采购人、采购代理机构提出质疑，也可以通过电子邮件（82358483@qq.com）递交质疑。 </w:t>
            </w:r>
          </w:p>
          <w:p w14:paraId="5229E4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eastAsia" w:ascii="仿宋" w:hAnsi="仿宋" w:eastAsia="仿宋" w:cs="仿宋"/>
                <w:color w:val="auto"/>
                <w:kern w:val="2"/>
                <w:sz w:val="28"/>
                <w:szCs w:val="28"/>
                <w:highlight w:val="none"/>
              </w:rPr>
            </w:pPr>
            <w:r>
              <w:rPr>
                <w:rFonts w:hint="eastAsia" w:ascii="宋体" w:hAnsi="宋体" w:eastAsia="宋体"/>
                <w:b w:val="0"/>
                <w:color w:val="auto"/>
                <w:sz w:val="24"/>
                <w:szCs w:val="20"/>
                <w:highlight w:val="none"/>
              </w:rPr>
              <w:t>接收部门：</w:t>
            </w:r>
            <w:r>
              <w:rPr>
                <w:rFonts w:hint="eastAsia" w:ascii="宋体" w:hAnsi="宋体" w:eastAsia="宋体" w:cs="@仿宋_GB2312"/>
                <w:b w:val="0"/>
                <w:bCs/>
                <w:color w:val="auto"/>
                <w:kern w:val="0"/>
                <w:sz w:val="24"/>
                <w:szCs w:val="28"/>
                <w:highlight w:val="none"/>
                <w:u w:val="single"/>
                <w:lang w:val="en-US" w:eastAsia="zh-CN" w:bidi="ar-SA"/>
              </w:rPr>
              <w:t>滁州市第一人民医院、安徽百士德工程咨询有限公司</w:t>
            </w:r>
          </w:p>
          <w:p w14:paraId="36BC45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bCs w:val="0"/>
                <w:color w:val="auto"/>
                <w:sz w:val="24"/>
                <w:szCs w:val="18"/>
                <w:highlight w:val="none"/>
              </w:rPr>
            </w:pPr>
            <w:r>
              <w:rPr>
                <w:rFonts w:hint="default" w:ascii="宋体" w:hAnsi="宋体" w:eastAsia="宋体"/>
                <w:b w:val="0"/>
                <w:color w:val="auto"/>
                <w:sz w:val="24"/>
                <w:szCs w:val="20"/>
                <w:highlight w:val="none"/>
              </w:rPr>
              <w:t>联系电话：</w:t>
            </w:r>
            <w:r>
              <w:rPr>
                <w:rFonts w:hint="eastAsia" w:ascii="宋体" w:hAnsi="宋体" w:eastAsia="宋体" w:cs="@仿宋_GB2312"/>
                <w:color w:val="000000" w:themeColor="text1"/>
                <w:kern w:val="2"/>
                <w:sz w:val="24"/>
                <w:szCs w:val="24"/>
                <w:highlight w:val="none"/>
                <w:u w:val="single"/>
                <w:lang w:val="en-US" w:eastAsia="zh-CN" w:bidi="ar"/>
                <w14:textFill>
                  <w14:solidFill>
                    <w14:schemeClr w14:val="tx1"/>
                  </w14:solidFill>
                </w14:textFill>
              </w:rPr>
              <w:t>0550-3526032</w:t>
            </w:r>
            <w:r>
              <w:rPr>
                <w:rFonts w:hint="eastAsia" w:ascii="宋体" w:hAnsi="宋体" w:eastAsia="宋体" w:cs="@仿宋_GB2312"/>
                <w:b w:val="0"/>
                <w:bCs/>
                <w:color w:val="000000" w:themeColor="text1"/>
                <w:kern w:val="0"/>
                <w:sz w:val="24"/>
                <w:szCs w:val="28"/>
                <w:highlight w:val="none"/>
                <w:u w:val="single"/>
                <w:lang w:val="en-US" w:eastAsia="zh-CN" w:bidi="ar-SA"/>
                <w14:textFill>
                  <w14:solidFill>
                    <w14:schemeClr w14:val="tx1"/>
                  </w14:solidFill>
                </w14:textFill>
              </w:rPr>
              <w:t>、</w:t>
            </w:r>
            <w:r>
              <w:rPr>
                <w:rFonts w:hint="eastAsia" w:ascii="宋体" w:hAnsi="宋体" w:eastAsia="宋体" w:cs="@仿宋_GB2312"/>
                <w:color w:val="000000" w:themeColor="text1"/>
                <w:kern w:val="2"/>
                <w:sz w:val="24"/>
                <w:szCs w:val="24"/>
                <w:highlight w:val="none"/>
                <w:u w:val="single"/>
                <w:lang w:val="en-US" w:eastAsia="zh-CN" w:bidi="ar"/>
                <w14:textFill>
                  <w14:solidFill>
                    <w14:schemeClr w14:val="tx1"/>
                  </w14:solidFill>
                </w14:textFill>
              </w:rPr>
              <w:t>0550-3526031、</w:t>
            </w:r>
            <w:r>
              <w:rPr>
                <w:rFonts w:hint="eastAsia" w:ascii="宋体" w:hAnsi="宋体" w:eastAsia="宋体" w:cs="@仿宋_GB2312"/>
                <w:b w:val="0"/>
                <w:bCs/>
                <w:color w:val="auto"/>
                <w:kern w:val="0"/>
                <w:sz w:val="24"/>
                <w:szCs w:val="28"/>
                <w:highlight w:val="none"/>
                <w:u w:val="single"/>
                <w:lang w:val="en-US" w:eastAsia="zh-CN" w:bidi="ar-SA"/>
              </w:rPr>
              <w:t>13955028781</w:t>
            </w:r>
          </w:p>
          <w:p w14:paraId="4828DD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szCs w:val="20"/>
                <w:highlight w:val="none"/>
              </w:rPr>
            </w:pPr>
            <w:r>
              <w:rPr>
                <w:rFonts w:hint="eastAsia" w:ascii="宋体" w:hAnsi="宋体" w:eastAsia="宋体"/>
                <w:b w:val="0"/>
                <w:color w:val="auto"/>
                <w:sz w:val="24"/>
                <w:szCs w:val="20"/>
                <w:highlight w:val="none"/>
              </w:rPr>
              <w:t>通讯地址：</w:t>
            </w:r>
            <w:r>
              <w:rPr>
                <w:rFonts w:hint="eastAsia" w:ascii="宋体" w:hAnsi="宋体" w:eastAsia="宋体" w:cs="@仿宋_GB2312"/>
                <w:color w:val="auto"/>
                <w:kern w:val="2"/>
                <w:sz w:val="24"/>
                <w:szCs w:val="24"/>
                <w:highlight w:val="none"/>
                <w:u w:val="single"/>
                <w:lang w:val="en-US" w:eastAsia="zh-CN" w:bidi="ar"/>
              </w:rPr>
              <w:t>滁州市醉翁西路369号</w:t>
            </w:r>
            <w:r>
              <w:rPr>
                <w:rFonts w:hint="eastAsia" w:ascii="宋体" w:hAnsi="宋体" w:eastAsia="宋体" w:cs="@仿宋_GB2312"/>
                <w:b w:val="0"/>
                <w:bCs/>
                <w:color w:val="auto"/>
                <w:kern w:val="0"/>
                <w:sz w:val="24"/>
                <w:szCs w:val="28"/>
                <w:highlight w:val="none"/>
                <w:u w:val="single"/>
                <w:lang w:val="en-US" w:eastAsia="zh-CN" w:bidi="ar-SA"/>
              </w:rPr>
              <w:t xml:space="preserve">、滁州市会峰西路72-11号 </w:t>
            </w:r>
          </w:p>
        </w:tc>
      </w:tr>
      <w:tr w14:paraId="00164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top w:val="single" w:color="auto" w:sz="4" w:space="0"/>
            </w:tcBorders>
            <w:vAlign w:val="center"/>
          </w:tcPr>
          <w:p w14:paraId="7E188430">
            <w:pPr>
              <w:pStyle w:val="4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32</w:t>
            </w:r>
          </w:p>
        </w:tc>
        <w:tc>
          <w:tcPr>
            <w:tcW w:w="1174" w:type="pct"/>
            <w:tcBorders>
              <w:top w:val="single" w:color="auto" w:sz="4" w:space="0"/>
            </w:tcBorders>
            <w:vAlign w:val="center"/>
          </w:tcPr>
          <w:p w14:paraId="6E19AAA5">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其他内容</w:t>
            </w:r>
          </w:p>
        </w:tc>
        <w:tc>
          <w:tcPr>
            <w:tcW w:w="3244" w:type="pct"/>
            <w:tcBorders>
              <w:top w:val="single" w:color="auto" w:sz="4" w:space="0"/>
            </w:tcBorders>
            <w:vAlign w:val="center"/>
          </w:tcPr>
          <w:p w14:paraId="67363EFD">
            <w:pPr>
              <w:pStyle w:val="4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1.解释权：</w:t>
            </w:r>
          </w:p>
          <w:p w14:paraId="0875FF1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hint="default" w:asciiTheme="minorEastAsia" w:hAnsiTheme="minorEastAsia" w:eastAsiaTheme="minorEastAsia"/>
                <w:bCs/>
                <w:color w:val="auto"/>
                <w:sz w:val="24"/>
                <w:szCs w:val="24"/>
                <w:highlight w:val="none"/>
              </w:rPr>
              <w:t>构成本招标文件的各个组成文件应互为解释，互为说明；</w:t>
            </w:r>
          </w:p>
          <w:p w14:paraId="2578384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hint="default" w:asciiTheme="minorEastAsia" w:hAnsiTheme="minorEastAsia" w:eastAsiaTheme="minorEastAsia"/>
                <w:bCs/>
                <w:color w:val="auto"/>
                <w:sz w:val="24"/>
                <w:szCs w:val="24"/>
                <w:highlight w:val="none"/>
              </w:rPr>
              <w:t>同一组成文件中就同一事项的规定或约定不一致的，以编排顺序在后者为准；</w:t>
            </w:r>
          </w:p>
          <w:p w14:paraId="3EB156E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hint="default"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331A72E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hint="default" w:asciiTheme="minorEastAsia" w:hAnsiTheme="minorEastAsia" w:eastAsiaTheme="minorEastAsia"/>
                <w:bCs/>
                <w:color w:val="auto"/>
                <w:sz w:val="24"/>
                <w:szCs w:val="24"/>
                <w:highlight w:val="none"/>
              </w:rPr>
              <w:t>除招标文件中有特别规定外，仅适用于招标投标阶段的规定，按招标公告、</w:t>
            </w:r>
            <w:r>
              <w:rPr>
                <w:rFonts w:hint="eastAsia" w:asciiTheme="minorEastAsia" w:hAnsiTheme="minorEastAsia" w:eastAsiaTheme="minorEastAsia"/>
                <w:bCs/>
                <w:color w:val="auto"/>
                <w:sz w:val="24"/>
                <w:szCs w:val="24"/>
                <w:highlight w:val="none"/>
              </w:rPr>
              <w:t>投标邀请、</w:t>
            </w:r>
            <w:r>
              <w:rPr>
                <w:rFonts w:hint="default" w:asciiTheme="minorEastAsia" w:hAnsiTheme="minorEastAsia" w:eastAsiaTheme="minorEastAsia"/>
                <w:bCs/>
                <w:color w:val="auto"/>
                <w:sz w:val="24"/>
                <w:szCs w:val="24"/>
                <w:highlight w:val="none"/>
              </w:rPr>
              <w:t>投标人须知、评标</w:t>
            </w:r>
            <w:r>
              <w:rPr>
                <w:rFonts w:hint="eastAsia" w:asciiTheme="minorEastAsia" w:hAnsiTheme="minorEastAsia" w:eastAsiaTheme="minorEastAsia"/>
                <w:bCs/>
                <w:color w:val="auto"/>
                <w:sz w:val="24"/>
                <w:szCs w:val="24"/>
                <w:highlight w:val="none"/>
              </w:rPr>
              <w:t>方</w:t>
            </w:r>
            <w:r>
              <w:rPr>
                <w:rFonts w:hint="default"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hint="default" w:asciiTheme="minorEastAsia" w:hAnsiTheme="minorEastAsia" w:eastAsiaTheme="minorEastAsia"/>
                <w:bCs/>
                <w:color w:val="auto"/>
                <w:sz w:val="24"/>
                <w:szCs w:val="24"/>
                <w:highlight w:val="none"/>
              </w:rPr>
              <w:t>、投标文件格式的先后顺序解释；</w:t>
            </w:r>
          </w:p>
          <w:p w14:paraId="33C9B1F3">
            <w:pPr>
              <w:pStyle w:val="4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（5）</w:t>
            </w:r>
            <w:r>
              <w:rPr>
                <w:rFonts w:hint="default" w:cs="@仿宋_GB2312" w:asciiTheme="minorEastAsia" w:hAnsiTheme="minorEastAsia" w:eastAsiaTheme="minorEastAsia"/>
                <w:b w:val="0"/>
                <w:bCs/>
                <w:color w:val="auto"/>
                <w:kern w:val="2"/>
                <w:sz w:val="24"/>
                <w:szCs w:val="24"/>
                <w:highlight w:val="none"/>
                <w:lang w:val="en-US" w:eastAsia="zh-CN" w:bidi="ar-SA"/>
              </w:rPr>
              <w:t>按本款前述规定仍不能形成结论的，由</w:t>
            </w:r>
            <w:r>
              <w:rPr>
                <w:rFonts w:hint="eastAsia" w:cs="@仿宋_GB2312" w:asciiTheme="minorEastAsia" w:hAnsiTheme="minorEastAsia" w:eastAsiaTheme="minorEastAsia"/>
                <w:b w:val="0"/>
                <w:bCs/>
                <w:color w:val="auto"/>
                <w:kern w:val="2"/>
                <w:sz w:val="24"/>
                <w:szCs w:val="24"/>
                <w:highlight w:val="none"/>
                <w:lang w:val="en-US" w:eastAsia="zh-CN" w:bidi="ar-SA"/>
              </w:rPr>
              <w:t>采购</w:t>
            </w:r>
            <w:r>
              <w:rPr>
                <w:rFonts w:hint="default" w:cs="@仿宋_GB2312" w:asciiTheme="minorEastAsia" w:hAnsiTheme="minorEastAsia" w:eastAsiaTheme="minorEastAsia"/>
                <w:b w:val="0"/>
                <w:bCs/>
                <w:color w:val="auto"/>
                <w:kern w:val="2"/>
                <w:sz w:val="24"/>
                <w:szCs w:val="24"/>
                <w:highlight w:val="none"/>
                <w:lang w:val="en-US" w:eastAsia="zh-CN" w:bidi="ar-SA"/>
              </w:rPr>
              <w:t>人负责解释。</w:t>
            </w:r>
          </w:p>
          <w:p w14:paraId="5BE1079C">
            <w:pPr>
              <w:pStyle w:val="4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bCs w:val="0"/>
                <w:color w:val="0000FF"/>
                <w:kern w:val="2"/>
                <w:sz w:val="24"/>
                <w:szCs w:val="24"/>
                <w:highlight w:val="none"/>
                <w:lang w:val="en-US" w:eastAsia="zh-CN" w:bidi="ar-SA"/>
              </w:rPr>
              <w:t>（6）投标单位中标后须递交与纸质投标文件完全一致的电子版投标文件一份，一并递交给代理机构。</w:t>
            </w:r>
          </w:p>
        </w:tc>
      </w:tr>
    </w:tbl>
    <w:p w14:paraId="258DBE8B">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35" w:name="_Toc14880"/>
      <w:bookmarkStart w:id="36" w:name="_Toc24882"/>
      <w:r>
        <w:rPr>
          <w:rFonts w:hint="eastAsia" w:asciiTheme="minorEastAsia" w:hAnsiTheme="minorEastAsia" w:eastAsiaTheme="minorEastAsia"/>
          <w:b/>
          <w:color w:val="auto"/>
          <w:sz w:val="24"/>
          <w:szCs w:val="24"/>
          <w:highlight w:val="none"/>
        </w:rPr>
        <w:t>二、</w:t>
      </w:r>
      <w:r>
        <w:rPr>
          <w:rFonts w:asciiTheme="minorEastAsia" w:hAnsiTheme="minorEastAsia" w:eastAsiaTheme="minorEastAsia"/>
          <w:b/>
          <w:color w:val="auto"/>
          <w:sz w:val="24"/>
          <w:szCs w:val="24"/>
          <w:highlight w:val="none"/>
        </w:rPr>
        <w:t>投标人须知</w:t>
      </w:r>
      <w:r>
        <w:rPr>
          <w:rFonts w:hint="eastAsia" w:asciiTheme="minorEastAsia" w:hAnsiTheme="minorEastAsia" w:eastAsiaTheme="minorEastAsia"/>
          <w:b/>
          <w:color w:val="auto"/>
          <w:sz w:val="24"/>
          <w:szCs w:val="24"/>
          <w:highlight w:val="none"/>
        </w:rPr>
        <w:t>正文</w:t>
      </w:r>
      <w:bookmarkEnd w:id="35"/>
      <w:bookmarkEnd w:id="36"/>
    </w:p>
    <w:p w14:paraId="25C46637">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1.采购人、采购代理机构及投标人</w:t>
      </w:r>
    </w:p>
    <w:p w14:paraId="14F8436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1F8C80B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7E215E0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37047B4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22150C0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7717FF1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以采购代理机构认可的方式获得了本项目的招标文件。</w:t>
      </w:r>
    </w:p>
    <w:p w14:paraId="5203B19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ascii="宋体" w:hAnsi="宋体" w:eastAsia="宋体"/>
          <w:color w:val="auto"/>
          <w:sz w:val="24"/>
          <w:highlight w:val="none"/>
        </w:rPr>
        <w:t>中写明允许采购进口产品，投标人应保证所投产品可履行合法报通关手续进入中国关境内。</w:t>
      </w:r>
    </w:p>
    <w:p w14:paraId="05A84E7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hint="eastAsia" w:ascii="宋体" w:hAnsi="宋体" w:eastAsia="宋体"/>
          <w:color w:val="auto"/>
          <w:sz w:val="24"/>
          <w:highlight w:val="none"/>
        </w:rPr>
        <w:t>中未写明允许采购进口产品，如投标人所投产品为进口产品，其投标将被认定为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5F29898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w:t>
      </w:r>
      <w:r>
        <w:rPr>
          <w:rFonts w:hint="eastAsia" w:ascii="宋体" w:hAnsi="宋体" w:eastAsia="宋体"/>
          <w:color w:val="auto"/>
          <w:sz w:val="24"/>
          <w:highlight w:val="none"/>
        </w:rPr>
        <w:t>若招标公告</w:t>
      </w:r>
      <w:r>
        <w:rPr>
          <w:rFonts w:ascii="宋体" w:hAnsi="宋体" w:eastAsia="宋体"/>
          <w:color w:val="auto"/>
          <w:sz w:val="24"/>
          <w:highlight w:val="none"/>
        </w:rPr>
        <w:t>中允许联合体投标，对联合体规定如下：</w:t>
      </w:r>
    </w:p>
    <w:p w14:paraId="327ACB2A">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5.1两个以上供应商可以组成一个投标联合体，以一个投标人的身份投标。</w:t>
      </w:r>
      <w:r>
        <w:rPr>
          <w:rFonts w:ascii="宋体" w:hAnsi="宋体" w:eastAsia="宋体"/>
          <w:b w:val="0"/>
          <w:color w:val="auto"/>
          <w:sz w:val="24"/>
          <w:highlight w:val="none"/>
        </w:rPr>
        <w:t>联合体投标的，</w:t>
      </w:r>
      <w:r>
        <w:rPr>
          <w:rFonts w:hint="eastAsia" w:ascii="宋体" w:hAnsi="宋体" w:eastAsia="宋体"/>
          <w:b w:val="0"/>
          <w:color w:val="auto"/>
          <w:sz w:val="24"/>
          <w:highlight w:val="none"/>
        </w:rPr>
        <w:t>招标文件获取</w:t>
      </w:r>
      <w:r>
        <w:rPr>
          <w:rFonts w:ascii="宋体" w:hAnsi="宋体" w:eastAsia="宋体"/>
          <w:b w:val="0"/>
          <w:color w:val="auto"/>
          <w:sz w:val="24"/>
          <w:highlight w:val="none"/>
        </w:rPr>
        <w:t>手续由联合体</w:t>
      </w:r>
      <w:r>
        <w:rPr>
          <w:rFonts w:hint="eastAsia" w:ascii="宋体" w:hAnsi="宋体" w:eastAsia="宋体"/>
          <w:b w:val="0"/>
          <w:color w:val="auto"/>
          <w:sz w:val="24"/>
          <w:highlight w:val="none"/>
        </w:rPr>
        <w:t>中</w:t>
      </w:r>
      <w:r>
        <w:rPr>
          <w:rFonts w:ascii="宋体" w:hAnsi="宋体" w:eastAsia="宋体"/>
          <w:b w:val="0"/>
          <w:color w:val="auto"/>
          <w:sz w:val="24"/>
          <w:highlight w:val="none"/>
        </w:rPr>
        <w:t>任</w:t>
      </w:r>
      <w:r>
        <w:rPr>
          <w:rFonts w:hint="eastAsia" w:ascii="宋体" w:hAnsi="宋体" w:eastAsia="宋体"/>
          <w:b w:val="0"/>
          <w:color w:val="auto"/>
          <w:sz w:val="24"/>
          <w:highlight w:val="none"/>
        </w:rPr>
        <w:t>一成员单位</w:t>
      </w:r>
      <w:r>
        <w:rPr>
          <w:rFonts w:ascii="宋体" w:hAnsi="宋体" w:eastAsia="宋体"/>
          <w:b w:val="0"/>
          <w:color w:val="auto"/>
          <w:sz w:val="24"/>
          <w:highlight w:val="none"/>
        </w:rPr>
        <w:t>办理均可。</w:t>
      </w:r>
    </w:p>
    <w:p w14:paraId="7EA06FD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5.2联合体各方均应符合《中华人民共和国政府采购法》第二十二条规定的条件。</w:t>
      </w:r>
    </w:p>
    <w:p w14:paraId="2B62B13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5.3采购人根据采购项目对投标人的特殊要求，联合体中至少应当有一方符合相关规定。</w:t>
      </w:r>
    </w:p>
    <w:p w14:paraId="241C4D1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作为投标文件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773F160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5.5大中型企业、其他自然人、法人或者非法人组织与小型、微型企业组成联合体共同参加投标，</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w:t>
      </w:r>
      <w:r>
        <w:rPr>
          <w:rFonts w:ascii="宋体" w:hAnsi="宋体" w:eastAsia="宋体"/>
          <w:color w:val="auto"/>
          <w:sz w:val="24"/>
          <w:highlight w:val="none"/>
        </w:rPr>
        <w:t>投标总金额的比例。</w:t>
      </w:r>
    </w:p>
    <w:p w14:paraId="644568D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79096FE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348AC80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5.8对联合体投标的其他资格要求见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rFonts w:ascii="宋体" w:hAnsi="宋体" w:eastAsia="宋体"/>
          <w:color w:val="auto"/>
          <w:sz w:val="24"/>
          <w:highlight w:val="none"/>
        </w:rPr>
        <w:t>。</w:t>
      </w:r>
    </w:p>
    <w:p w14:paraId="6A7A865E">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2.资金落实情况</w:t>
      </w:r>
    </w:p>
    <w:p w14:paraId="7C30EDC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w:t>
      </w:r>
      <w:r>
        <w:rPr>
          <w:rFonts w:hint="eastAsia" w:ascii="宋体" w:hAnsi="宋体" w:eastAsia="宋体"/>
          <w:color w:val="auto"/>
          <w:sz w:val="24"/>
          <w:highlight w:val="none"/>
        </w:rPr>
        <w:t>项目</w:t>
      </w:r>
      <w:r>
        <w:rPr>
          <w:rFonts w:hint="eastAsia" w:asciiTheme="minorEastAsia" w:hAnsiTheme="minorEastAsia" w:eastAsiaTheme="minorEastAsia"/>
          <w:color w:val="auto"/>
          <w:sz w:val="24"/>
          <w:highlight w:val="none"/>
        </w:rPr>
        <w:t>的采购人已获得足以支付本次招标后所签订的合同项下的资金。</w:t>
      </w:r>
    </w:p>
    <w:p w14:paraId="062CA629">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3.投标费用</w:t>
      </w:r>
    </w:p>
    <w:p w14:paraId="3F686079">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2C74FE11">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4.适用法律</w:t>
      </w:r>
    </w:p>
    <w:p w14:paraId="350BACFC">
      <w:pPr>
        <w:spacing w:line="360" w:lineRule="auto"/>
        <w:ind w:firstLine="435"/>
        <w:rPr>
          <w:rFonts w:hint="eastAsia" w:asciiTheme="minorEastAsia" w:hAnsiTheme="minorEastAsia" w:eastAsiaTheme="minorEastAsia"/>
          <w:b/>
          <w:color w:val="auto"/>
          <w:sz w:val="24"/>
          <w:highlight w:val="none"/>
          <w:lang w:val="en-US" w:eastAsia="zh-CN"/>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w:t>
      </w:r>
      <w:r>
        <w:rPr>
          <w:rFonts w:hint="eastAsia" w:ascii="宋体" w:hAnsi="宋体" w:eastAsia="宋体"/>
          <w:color w:val="auto"/>
          <w:sz w:val="24"/>
          <w:highlight w:val="none"/>
          <w:lang w:val="en-US" w:eastAsia="zh-CN"/>
        </w:rPr>
        <w:t>及</w:t>
      </w:r>
      <w:r>
        <w:rPr>
          <w:rFonts w:hint="eastAsia" w:ascii="宋体" w:hAnsi="宋体" w:eastAsia="宋体"/>
          <w:color w:val="auto"/>
          <w:sz w:val="24"/>
          <w:highlight w:val="none"/>
        </w:rPr>
        <w:t>本项目本级和上级财政部门、政府采购监督管理部门的政府采购有关规定的约束，其权利受到上述法律法规的保护。</w:t>
      </w:r>
    </w:p>
    <w:p w14:paraId="31F68F67">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5.招标文件构成</w:t>
      </w:r>
    </w:p>
    <w:p w14:paraId="37022AD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.1招标文件包括下列内容：</w:t>
      </w:r>
    </w:p>
    <w:p w14:paraId="0ABC017E">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投标邀请</w:t>
      </w:r>
    </w:p>
    <w:p w14:paraId="6AA37156">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投标人须知</w:t>
      </w:r>
    </w:p>
    <w:p w14:paraId="1C0176F7">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2B745BA4">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评标</w:t>
      </w:r>
      <w:r>
        <w:rPr>
          <w:rFonts w:hint="eastAsia" w:asciiTheme="minorEastAsia" w:hAnsiTheme="minorEastAsia" w:eastAsiaTheme="minorEastAsia"/>
          <w:color w:val="auto"/>
          <w:sz w:val="24"/>
          <w:highlight w:val="none"/>
        </w:rPr>
        <w:t>方法</w:t>
      </w:r>
      <w:r>
        <w:rPr>
          <w:rFonts w:asciiTheme="minorEastAsia" w:hAnsiTheme="minorEastAsia" w:eastAsiaTheme="minorEastAsia"/>
          <w:color w:val="auto"/>
          <w:sz w:val="24"/>
          <w:highlight w:val="none"/>
        </w:rPr>
        <w:t>和标准</w:t>
      </w:r>
    </w:p>
    <w:p w14:paraId="11150824">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7DF504C0">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投标文件格式</w:t>
      </w:r>
    </w:p>
    <w:p w14:paraId="4E151289">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4463121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w:t>
      </w:r>
    </w:p>
    <w:p w14:paraId="6AAA56D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原则上采购人、采购代理机构不要求投标人提供样品。仅凭书面方式不能准确描述采购需求，或者需要对样品进行主观判断以确认是否满足采购需求等特殊情况除外。</w:t>
      </w:r>
    </w:p>
    <w:p w14:paraId="4ABC3EAE">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如需提供样品，对样品相关要求见</w:t>
      </w:r>
      <w:r>
        <w:rPr>
          <w:rFonts w:hint="eastAsia" w:asciiTheme="minorEastAsia" w:hAnsiTheme="minorEastAsia" w:eastAsiaTheme="minorEastAsia"/>
          <w:color w:val="auto"/>
          <w:sz w:val="24"/>
          <w:highlight w:val="none"/>
        </w:rPr>
        <w:t>采购需求</w:t>
      </w:r>
      <w:r>
        <w:rPr>
          <w:rFonts w:asciiTheme="minorEastAsia" w:hAnsiTheme="minorEastAsia" w:eastAsiaTheme="minorEastAsia"/>
          <w:color w:val="auto"/>
          <w:sz w:val="24"/>
          <w:highlight w:val="none"/>
        </w:rPr>
        <w:t>，对样品的评审方法及评审标准见招标文件第</w:t>
      </w:r>
      <w:r>
        <w:rPr>
          <w:rFonts w:hint="eastAsia" w:asciiTheme="minorEastAsia" w:hAnsiTheme="minorEastAsia" w:eastAsiaTheme="minorEastAsia"/>
          <w:color w:val="auto"/>
          <w:sz w:val="24"/>
          <w:highlight w:val="none"/>
        </w:rPr>
        <w:t>四</w:t>
      </w:r>
      <w:r>
        <w:rPr>
          <w:rFonts w:asciiTheme="minorEastAsia" w:hAnsiTheme="minorEastAsia" w:eastAsiaTheme="minorEastAsia"/>
          <w:color w:val="auto"/>
          <w:sz w:val="24"/>
          <w:highlight w:val="none"/>
        </w:rPr>
        <w:t>章。</w:t>
      </w:r>
    </w:p>
    <w:p w14:paraId="76F1B53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投标人应认真阅读招标文件所有的事项、格式、条款和技术规范等。</w:t>
      </w:r>
    </w:p>
    <w:p w14:paraId="47611483">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6.招标文件的澄清与修改</w:t>
      </w:r>
    </w:p>
    <w:p w14:paraId="2C77E7B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投标人如对招标文件内容有疑问，</w:t>
      </w:r>
      <w:r>
        <w:rPr>
          <w:rFonts w:hint="eastAsia" w:asciiTheme="minorEastAsia" w:hAnsiTheme="minorEastAsia" w:eastAsiaTheme="minorEastAsia"/>
          <w:color w:val="auto"/>
          <w:sz w:val="24"/>
          <w:highlight w:val="none"/>
          <w:lang w:val="en-US" w:eastAsia="zh-CN"/>
        </w:rPr>
        <w:t>可</w:t>
      </w:r>
      <w:r>
        <w:rPr>
          <w:rFonts w:asciiTheme="minorEastAsia" w:hAnsiTheme="minorEastAsia" w:eastAsiaTheme="minorEastAsia"/>
          <w:color w:val="auto"/>
          <w:sz w:val="24"/>
          <w:highlight w:val="none"/>
        </w:rPr>
        <w:t>在</w:t>
      </w:r>
      <w:r>
        <w:rPr>
          <w:rFonts w:ascii="宋体" w:hAnsi="宋体" w:eastAsia="宋体"/>
          <w:color w:val="auto"/>
          <w:sz w:val="24"/>
          <w:highlight w:val="none"/>
          <w:u w:val="single"/>
        </w:rPr>
        <w:t>投标人须知前附表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w:t>
      </w:r>
      <w:r>
        <w:rPr>
          <w:rFonts w:hint="eastAsia" w:ascii="宋体" w:hAnsi="宋体" w:eastAsia="宋体" w:cs="宋体"/>
          <w:color w:val="000000"/>
          <w:sz w:val="24"/>
          <w:szCs w:val="24"/>
        </w:rPr>
        <w:t>电子邮件</w:t>
      </w:r>
      <w:r>
        <w:rPr>
          <w:rFonts w:hint="eastAsia" w:ascii="宋体" w:hAnsi="宋体" w:eastAsia="宋体" w:cs="宋体"/>
          <w:color w:val="000000"/>
          <w:sz w:val="24"/>
          <w:szCs w:val="24"/>
          <w:lang w:val="en-US" w:eastAsia="zh-CN"/>
        </w:rPr>
        <w:t>形式向</w:t>
      </w:r>
      <w:r>
        <w:rPr>
          <w:rFonts w:hint="eastAsia" w:ascii="宋体" w:hAnsi="宋体" w:eastAsia="宋体" w:cs="宋体"/>
          <w:color w:val="000000"/>
          <w:sz w:val="24"/>
          <w:szCs w:val="24"/>
        </w:rPr>
        <w:t>采购代理机构（采购代理机构邮箱：</w:t>
      </w:r>
      <w:r>
        <w:rPr>
          <w:rFonts w:hint="eastAsia" w:ascii="宋体" w:hAnsi="宋体" w:eastAsia="宋体" w:cs="宋体"/>
          <w:color w:val="000000"/>
          <w:sz w:val="24"/>
          <w:szCs w:val="24"/>
          <w:lang w:val="en-US" w:eastAsia="zh-CN"/>
        </w:rPr>
        <w:t>82358483</w:t>
      </w:r>
      <w:r>
        <w:rPr>
          <w:rFonts w:hint="eastAsia" w:ascii="宋体" w:hAnsi="宋体" w:eastAsia="宋体" w:cs="宋体"/>
          <w:color w:val="000000"/>
          <w:sz w:val="24"/>
          <w:szCs w:val="24"/>
        </w:rPr>
        <w:t>@qq.com）提交</w:t>
      </w:r>
      <w:r>
        <w:rPr>
          <w:rFonts w:hint="eastAsia" w:ascii="宋体" w:hAnsi="宋体" w:eastAsia="宋体" w:cs="宋体"/>
          <w:color w:val="000000"/>
          <w:sz w:val="24"/>
          <w:szCs w:val="24"/>
          <w:lang w:val="en-US" w:eastAsia="zh-CN"/>
        </w:rPr>
        <w:t>疑问</w:t>
      </w:r>
      <w:r>
        <w:rPr>
          <w:rFonts w:asciiTheme="minorEastAsia" w:hAnsiTheme="minorEastAsia" w:eastAsiaTheme="minorEastAsia"/>
          <w:color w:val="auto"/>
          <w:sz w:val="24"/>
          <w:highlight w:val="none"/>
        </w:rPr>
        <w:t>。</w:t>
      </w:r>
    </w:p>
    <w:p w14:paraId="1931EF1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w:t>
      </w:r>
      <w:r>
        <w:rPr>
          <w:rFonts w:hint="eastAsia" w:asciiTheme="minorEastAsia" w:hAnsiTheme="minorEastAsia" w:eastAsiaTheme="minorEastAsia"/>
          <w:color w:val="auto"/>
          <w:sz w:val="24"/>
          <w:highlight w:val="none"/>
        </w:rPr>
        <w:t>投标人提出的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时对招标文件进行澄清与修改。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w:t>
      </w:r>
      <w:r>
        <w:rPr>
          <w:rFonts w:hint="eastAsia" w:asciiTheme="minorEastAsia" w:hAnsiTheme="minorEastAsia" w:eastAsiaTheme="minorEastAsia"/>
          <w:color w:val="auto"/>
          <w:sz w:val="24"/>
          <w:highlight w:val="none"/>
          <w:lang w:eastAsia="zh-CN"/>
        </w:rPr>
        <w:t>滁州市第一人民医院网</w:t>
      </w:r>
      <w:r>
        <w:rPr>
          <w:rFonts w:hint="eastAsia" w:asciiTheme="minorEastAsia" w:hAnsiTheme="minorEastAsia" w:eastAsiaTheme="minorEastAsia"/>
          <w:color w:val="auto"/>
          <w:sz w:val="24"/>
          <w:highlight w:val="none"/>
        </w:rPr>
        <w:t>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澄清或修改招标文件，更正公告的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为招标文件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组成部分，对投标人起约束作用</w:t>
      </w:r>
      <w:r>
        <w:rPr>
          <w:rFonts w:hint="eastAsia" w:asciiTheme="minorEastAsia" w:hAnsiTheme="minorEastAsia" w:eastAsiaTheme="minorEastAsia"/>
          <w:color w:val="auto"/>
          <w:sz w:val="24"/>
          <w:highlight w:val="none"/>
        </w:rPr>
        <w:t>。投标人应主动上网查询。采购代理机构不承担投标人未及时关注相关信息引发的相关责任。</w:t>
      </w:r>
    </w:p>
    <w:p w14:paraId="133C83B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669B8C31">
      <w:pPr>
        <w:spacing w:line="360" w:lineRule="auto"/>
        <w:ind w:firstLine="435"/>
        <w:rPr>
          <w:rFonts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项目投标的</w:t>
      </w:r>
      <w:r>
        <w:rPr>
          <w:rFonts w:hint="eastAsia" w:asciiTheme="minorEastAsia" w:hAnsiTheme="minorEastAsia" w:eastAsiaTheme="minorEastAsia"/>
          <w:color w:val="auto"/>
          <w:sz w:val="24"/>
          <w:highlight w:val="none"/>
        </w:rPr>
        <w:t>投标人</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招标文件（含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648C4F45">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7.投标范围及投标文件中标准和计量单位的使用</w:t>
      </w:r>
    </w:p>
    <w:p w14:paraId="07FAF63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w:t>
      </w:r>
      <w:r>
        <w:rPr>
          <w:rFonts w:ascii="宋体" w:hAnsi="宋体" w:eastAsia="宋体"/>
          <w:color w:val="auto"/>
          <w:sz w:val="24"/>
          <w:highlight w:val="none"/>
        </w:rPr>
        <w:t>项目</w:t>
      </w:r>
      <w:r>
        <w:rPr>
          <w:rFonts w:asciiTheme="minorEastAsia" w:hAnsiTheme="minorEastAsia" w:eastAsiaTheme="minorEastAsia"/>
          <w:color w:val="auto"/>
          <w:sz w:val="24"/>
          <w:highlight w:val="none"/>
        </w:rPr>
        <w:t>有分包的，投标人可对招标文件其中某一个或几个分包进行投标，除非在</w:t>
      </w:r>
      <w:r>
        <w:rPr>
          <w:rFonts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中另有规定。</w:t>
      </w:r>
    </w:p>
    <w:p w14:paraId="56C0F88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.2投标人应当对所投分包招标文件中“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需求”所列的所有内容进行投标，如仅响应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asciiTheme="minorEastAsia" w:hAnsiTheme="minorEastAsia" w:eastAsiaTheme="minorEastAsia"/>
          <w:color w:val="auto"/>
          <w:sz w:val="24"/>
          <w:highlight w:val="none"/>
        </w:rPr>
        <w:t>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0FCDF32E">
      <w:pPr>
        <w:spacing w:line="360" w:lineRule="auto"/>
        <w:ind w:firstLine="435"/>
        <w:rPr>
          <w:rFonts w:asciiTheme="minorEastAsia" w:hAnsiTheme="minorEastAsia" w:eastAsiaTheme="minorEastAsia"/>
          <w:color w:val="auto"/>
          <w:sz w:val="24"/>
          <w:highlight w:val="none"/>
        </w:rPr>
      </w:pPr>
      <w:bookmarkStart w:id="37" w:name="_Hlk16458980"/>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.3无论招标文件中是否要求，</w:t>
      </w:r>
      <w:r>
        <w:rPr>
          <w:rFonts w:hint="eastAsia" w:asciiTheme="minorEastAsia" w:hAnsiTheme="minorEastAsia" w:eastAsiaTheme="minorEastAsia"/>
          <w:color w:val="auto"/>
          <w:sz w:val="24"/>
          <w:highlight w:val="none"/>
        </w:rPr>
        <w:t>投标人所投货物及伴随的服务和工程均应符合国家强制性标准。</w:t>
      </w:r>
    </w:p>
    <w:bookmarkEnd w:id="37"/>
    <w:p w14:paraId="6108EE8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439C1A3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ascii="宋体" w:hAnsi="宋体" w:eastAsia="宋体"/>
          <w:color w:val="auto"/>
          <w:sz w:val="24"/>
          <w:highlight w:val="none"/>
        </w:rPr>
        <w:t>招标文件</w:t>
      </w:r>
      <w:r>
        <w:rPr>
          <w:rFonts w:asciiTheme="minorEastAsia" w:hAnsiTheme="minorEastAsia" w:eastAsiaTheme="minorEastAsia"/>
          <w:color w:val="auto"/>
          <w:sz w:val="24"/>
          <w:highlight w:val="none"/>
        </w:rPr>
        <w:t>中有特殊要求外，投标文件中所使用的计量单位，应采用中华人民共和国法定计量单位。</w:t>
      </w:r>
    </w:p>
    <w:p w14:paraId="13738F7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投标文件构成</w:t>
      </w:r>
    </w:p>
    <w:p w14:paraId="5693D3A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应完整地按招标文件提供的投标文件格式及要求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写投标文件，</w:t>
      </w:r>
      <w:r>
        <w:rPr>
          <w:rFonts w:hint="eastAsia" w:asciiTheme="minorEastAsia" w:hAnsiTheme="minorEastAsia" w:eastAsiaTheme="minorEastAsia"/>
          <w:color w:val="auto"/>
          <w:sz w:val="24"/>
          <w:highlight w:val="none"/>
        </w:rPr>
        <w:t>具体内容详见本项目投标文件格式的相关内容。</w:t>
      </w:r>
    </w:p>
    <w:p w14:paraId="42DA63A5">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8.2</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招标文件要求的</w:t>
      </w:r>
      <w:r>
        <w:rPr>
          <w:rFonts w:asciiTheme="minorEastAsia" w:hAnsiTheme="minorEastAsia" w:eastAsiaTheme="minorEastAsia"/>
          <w:color w:val="auto"/>
          <w:sz w:val="24"/>
          <w:highlight w:val="none"/>
        </w:rPr>
        <w:t>证明文件，证明其投标内容符合招标文件规定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该证明文件是投标文件的一部分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38" w:name="_Hlk11703583"/>
      <w:r>
        <w:rPr>
          <w:rFonts w:hint="eastAsia" w:asciiTheme="minorEastAsia" w:hAnsiTheme="minorEastAsia" w:eastAsiaTheme="minorEastAsia"/>
          <w:color w:val="auto"/>
          <w:sz w:val="24"/>
          <w:highlight w:val="none"/>
          <w:lang w:val="en-US" w:eastAsia="zh-CN"/>
        </w:rPr>
        <w:t>等。</w:t>
      </w:r>
    </w:p>
    <w:bookmarkEnd w:id="38"/>
    <w:p w14:paraId="644890B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公正，除非另有规定或说明，投标人对同一项目投标时，不得同时提供</w:t>
      </w:r>
      <w:r>
        <w:rPr>
          <w:rFonts w:hint="eastAsia" w:asciiTheme="minorEastAsia" w:hAnsiTheme="minorEastAsia" w:eastAsiaTheme="minorEastAsia"/>
          <w:color w:val="auto"/>
          <w:sz w:val="24"/>
          <w:highlight w:val="none"/>
        </w:rPr>
        <w:t>备选</w:t>
      </w:r>
      <w:r>
        <w:rPr>
          <w:rFonts w:asciiTheme="minorEastAsia" w:hAnsiTheme="minorEastAsia" w:eastAsiaTheme="minorEastAsia"/>
          <w:color w:val="auto"/>
          <w:sz w:val="24"/>
          <w:highlight w:val="none"/>
        </w:rPr>
        <w:t>投标方案。</w:t>
      </w:r>
    </w:p>
    <w:p w14:paraId="160E4A1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投标报价</w:t>
      </w:r>
    </w:p>
    <w:p w14:paraId="033C390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.1投标人的报价应当包括满足本次招标全部采购需求</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除招标文件另有规定外，</w:t>
      </w:r>
      <w:r>
        <w:rPr>
          <w:rFonts w:hint="eastAsia" w:asciiTheme="minorEastAsia" w:hAnsiTheme="minorEastAsia" w:eastAsiaTheme="minorEastAsia"/>
          <w:color w:val="auto"/>
          <w:sz w:val="24"/>
          <w:highlight w:val="none"/>
        </w:rPr>
        <w:t>所有投标均应以人民币报价。投标人的投标报价应遵守《中华人民共和国价格法》。</w:t>
      </w:r>
    </w:p>
    <w:p w14:paraId="3A9677C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.2投标人报价超过招标文件规定的预算金额或者分项、分包最高限价，其投标将被认定为</w:t>
      </w:r>
      <w:r>
        <w:rPr>
          <w:rFonts w:asciiTheme="minorEastAsia" w:hAnsiTheme="minorEastAsia" w:eastAsiaTheme="minorEastAsia"/>
          <w:b/>
          <w:bCs/>
          <w:color w:val="auto"/>
          <w:sz w:val="24"/>
          <w:highlight w:val="none"/>
        </w:rPr>
        <w:t>投标无效</w:t>
      </w:r>
      <w:r>
        <w:rPr>
          <w:rFonts w:asciiTheme="minorEastAsia" w:hAnsiTheme="minorEastAsia" w:eastAsiaTheme="minorEastAsia"/>
          <w:color w:val="auto"/>
          <w:sz w:val="24"/>
          <w:highlight w:val="none"/>
        </w:rPr>
        <w:t>。</w:t>
      </w:r>
    </w:p>
    <w:p w14:paraId="64FC6A0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投标报价</w:t>
      </w:r>
      <w:r>
        <w:rPr>
          <w:rFonts w:asciiTheme="minorEastAsia" w:hAnsiTheme="minorEastAsia" w:eastAsiaTheme="minorEastAsia"/>
          <w:color w:val="auto"/>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1F435DA9">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color w:val="auto"/>
          <w:sz w:val="24"/>
          <w:highlight w:val="none"/>
        </w:rPr>
        <w:t>必要时提交相关证明材料；投标人不能证明其报价合理性的，其投标将被认定为</w:t>
      </w:r>
      <w:r>
        <w:rPr>
          <w:rFonts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6A063C6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采购人不接受具有附加条件的报价。</w:t>
      </w:r>
    </w:p>
    <w:p w14:paraId="5BDEDB9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投标保证金</w:t>
      </w:r>
    </w:p>
    <w:p w14:paraId="631217C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.1本项目不收取投标保证金。</w:t>
      </w:r>
    </w:p>
    <w:p w14:paraId="278CD17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投标有效期</w:t>
      </w:r>
    </w:p>
    <w:p w14:paraId="1AE9D20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.1投标有效期为从投标截止之日算起的日历天数，投标有效期详见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7B253F1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5469D778">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51500AFE">
      <w:pPr>
        <w:spacing w:line="360" w:lineRule="auto"/>
        <w:ind w:firstLine="437"/>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投标文件</w:t>
      </w:r>
      <w:r>
        <w:rPr>
          <w:rFonts w:hint="eastAsia" w:asciiTheme="minorEastAsia" w:hAnsiTheme="minorEastAsia" w:eastAsiaTheme="minorEastAsia"/>
          <w:b/>
          <w:color w:val="auto"/>
          <w:sz w:val="24"/>
          <w:highlight w:val="none"/>
        </w:rPr>
        <w:t>的</w:t>
      </w:r>
      <w:r>
        <w:rPr>
          <w:rFonts w:hint="eastAsia" w:asciiTheme="minorEastAsia" w:hAnsiTheme="minorEastAsia" w:eastAsiaTheme="minorEastAsia"/>
          <w:b/>
          <w:color w:val="auto"/>
          <w:sz w:val="24"/>
          <w:highlight w:val="none"/>
          <w:lang w:val="en-US" w:eastAsia="zh-CN"/>
        </w:rPr>
        <w:t>密封、</w:t>
      </w:r>
      <w:r>
        <w:rPr>
          <w:rFonts w:hint="eastAsia" w:asciiTheme="minorEastAsia" w:hAnsiTheme="minorEastAsia" w:eastAsiaTheme="minorEastAsia"/>
          <w:b/>
          <w:color w:val="auto"/>
          <w:sz w:val="24"/>
          <w:highlight w:val="none"/>
        </w:rPr>
        <w:t>递交、修改与撤回</w:t>
      </w:r>
    </w:p>
    <w:p w14:paraId="318F1039">
      <w:pPr>
        <w:spacing w:line="360" w:lineRule="auto"/>
        <w:ind w:firstLine="435"/>
        <w:outlineLvl w:val="9"/>
        <w:rPr>
          <w:rFonts w:hint="eastAsia" w:ascii="宋体" w:hAnsi="宋体" w:cs="宋体"/>
          <w:color w:val="auto"/>
          <w:szCs w:val="21"/>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2.1</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的份数和签署</w:t>
      </w:r>
    </w:p>
    <w:p w14:paraId="495F9645">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份数：</w:t>
      </w:r>
      <w:r>
        <w:rPr>
          <w:rFonts w:hint="eastAsia" w:asciiTheme="minorEastAsia" w:hAnsiTheme="minorEastAsia" w:eastAsiaTheme="minorEastAsia"/>
          <w:color w:val="0000FF"/>
          <w:sz w:val="24"/>
          <w:highlight w:val="none"/>
        </w:rPr>
        <w:t>一式</w:t>
      </w:r>
      <w:r>
        <w:rPr>
          <w:rFonts w:hint="eastAsia" w:asciiTheme="minorEastAsia" w:hAnsiTheme="minorEastAsia" w:eastAsiaTheme="minorEastAsia"/>
          <w:color w:val="0000FF"/>
          <w:sz w:val="24"/>
          <w:highlight w:val="none"/>
          <w:lang w:val="en-US" w:eastAsia="zh-CN"/>
        </w:rPr>
        <w:t>三</w:t>
      </w:r>
      <w:r>
        <w:rPr>
          <w:rFonts w:hint="eastAsia" w:asciiTheme="minorEastAsia" w:hAnsiTheme="minorEastAsia" w:eastAsiaTheme="minorEastAsia"/>
          <w:color w:val="0000FF"/>
          <w:sz w:val="24"/>
          <w:highlight w:val="none"/>
        </w:rPr>
        <w:t>份，正本一份，副本</w:t>
      </w:r>
      <w:r>
        <w:rPr>
          <w:rFonts w:hint="eastAsia" w:asciiTheme="minorEastAsia" w:hAnsiTheme="minorEastAsia" w:eastAsiaTheme="minorEastAsia"/>
          <w:color w:val="0000FF"/>
          <w:sz w:val="24"/>
          <w:highlight w:val="none"/>
          <w:lang w:val="en-US" w:eastAsia="zh-CN"/>
        </w:rPr>
        <w:t>二</w:t>
      </w:r>
      <w:r>
        <w:rPr>
          <w:rFonts w:hint="eastAsia" w:asciiTheme="minorEastAsia" w:hAnsiTheme="minorEastAsia" w:eastAsiaTheme="minorEastAsia"/>
          <w:color w:val="0000FF"/>
          <w:sz w:val="24"/>
          <w:highlight w:val="none"/>
        </w:rPr>
        <w:t>份</w:t>
      </w:r>
      <w:r>
        <w:rPr>
          <w:rFonts w:hint="eastAsia" w:asciiTheme="minorEastAsia" w:hAnsiTheme="minorEastAsia" w:eastAsiaTheme="minorEastAsia"/>
          <w:color w:val="auto"/>
          <w:sz w:val="24"/>
          <w:highlight w:val="none"/>
        </w:rPr>
        <w:t>。</w:t>
      </w:r>
    </w:p>
    <w:p w14:paraId="1A333DAC">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的正本和副本均需打印或使用不褪色的蓝、黑墨水笔书写，字迹应清晰易于辩认，并应在</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封面的右上角清楚地注明“正本”或“副本”。正本和副本如有不一致之处，以正本为准。</w:t>
      </w:r>
    </w:p>
    <w:p w14:paraId="64094A36">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12</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的密封和标记</w:t>
      </w:r>
    </w:p>
    <w:p w14:paraId="0791C463">
      <w:pPr>
        <w:numPr>
          <w:ilvl w:val="0"/>
          <w:numId w:val="0"/>
        </w:numPr>
        <w:spacing w:line="360" w:lineRule="auto"/>
        <w:ind w:firstLine="435" w:firstLineChars="0"/>
        <w:outlineLvl w:val="9"/>
        <w:rPr>
          <w:rFonts w:hint="eastAsia"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2"/>
          <w:sz w:val="24"/>
          <w:highlight w:val="none"/>
          <w:lang w:val="en-US" w:eastAsia="zh-CN" w:bidi="ar-SA"/>
        </w:rPr>
        <w:t>（1）</w:t>
      </w:r>
      <w:r>
        <w:rPr>
          <w:rFonts w:hint="eastAsia" w:asciiTheme="minorEastAsia" w:hAnsiTheme="minorEastAsia" w:eastAsiaTheme="minorEastAsia"/>
          <w:color w:val="auto"/>
          <w:sz w:val="24"/>
          <w:highlight w:val="none"/>
          <w:lang w:eastAsia="zh-CN"/>
        </w:rPr>
        <w:t>供应商</w:t>
      </w:r>
      <w:r>
        <w:rPr>
          <w:rFonts w:hint="eastAsia" w:asciiTheme="minorEastAsia" w:hAnsiTheme="minorEastAsia" w:eastAsiaTheme="minorEastAsia"/>
          <w:color w:val="auto"/>
          <w:sz w:val="24"/>
          <w:highlight w:val="none"/>
        </w:rPr>
        <w:t>应当将</w:t>
      </w:r>
      <w:r>
        <w:rPr>
          <w:rFonts w:hint="eastAsia" w:asciiTheme="minorEastAsia" w:hAnsiTheme="minorEastAsia" w:eastAsiaTheme="minorEastAsia"/>
          <w:color w:val="auto"/>
          <w:sz w:val="24"/>
          <w:highlight w:val="none"/>
          <w:lang w:val="en-US" w:eastAsia="zh-CN"/>
        </w:rPr>
        <w:t>投标文件</w:t>
      </w:r>
      <w:r>
        <w:rPr>
          <w:rFonts w:hint="eastAsia" w:asciiTheme="minorEastAsia" w:hAnsiTheme="minorEastAsia" w:eastAsiaTheme="minorEastAsia"/>
          <w:color w:val="auto"/>
          <w:sz w:val="24"/>
          <w:highlight w:val="none"/>
        </w:rPr>
        <w:t>正本、副本密封在</w:t>
      </w:r>
      <w:r>
        <w:rPr>
          <w:rFonts w:hint="eastAsia" w:asciiTheme="minorEastAsia" w:hAnsiTheme="minorEastAsia" w:eastAsiaTheme="minorEastAsia"/>
          <w:color w:val="auto"/>
          <w:sz w:val="24"/>
          <w:highlight w:val="none"/>
          <w:lang w:val="en-US" w:eastAsia="zh-CN"/>
        </w:rPr>
        <w:t>一个档案</w:t>
      </w:r>
      <w:r>
        <w:rPr>
          <w:rFonts w:hint="eastAsia" w:asciiTheme="minorEastAsia" w:hAnsiTheme="minorEastAsia" w:eastAsiaTheme="minorEastAsia"/>
          <w:color w:val="auto"/>
          <w:sz w:val="24"/>
          <w:highlight w:val="none"/>
        </w:rPr>
        <w:t>袋内。</w:t>
      </w:r>
    </w:p>
    <w:p w14:paraId="7EF60BBC">
      <w:pPr>
        <w:numPr>
          <w:ilvl w:val="0"/>
          <w:numId w:val="0"/>
        </w:numPr>
        <w:spacing w:line="360" w:lineRule="auto"/>
        <w:ind w:firstLine="435" w:firstLineChars="0"/>
        <w:outlineLvl w:val="9"/>
        <w:rPr>
          <w:rFonts w:hint="default" w:cs="@仿宋_GB2312" w:asciiTheme="minorEastAsia" w:hAnsiTheme="minorEastAsia" w:eastAsiaTheme="minorEastAsia"/>
          <w:b w:val="0"/>
          <w:bCs w:val="0"/>
          <w:color w:val="auto"/>
          <w:kern w:val="2"/>
          <w:sz w:val="24"/>
          <w:szCs w:val="20"/>
          <w:highlight w:val="none"/>
          <w:lang w:val="en-US" w:eastAsia="zh-CN" w:bidi="ar-SA"/>
        </w:rPr>
      </w:pPr>
      <w:r>
        <w:rPr>
          <w:rFonts w:hint="eastAsia" w:cs="@仿宋_GB2312" w:asciiTheme="minorEastAsia" w:hAnsiTheme="minorEastAsia" w:eastAsiaTheme="minorEastAsia"/>
          <w:b w:val="0"/>
          <w:bCs w:val="0"/>
          <w:color w:val="auto"/>
          <w:kern w:val="2"/>
          <w:sz w:val="24"/>
          <w:szCs w:val="20"/>
          <w:highlight w:val="none"/>
          <w:lang w:val="en-US" w:eastAsia="zh-CN" w:bidi="ar-SA"/>
        </w:rPr>
        <w:t>注：样品按评分标准中的要求进行密封和标记。</w:t>
      </w:r>
    </w:p>
    <w:p w14:paraId="73F89DAB">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12.3</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的提交</w:t>
      </w:r>
    </w:p>
    <w:p w14:paraId="2F29646A">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lang w:eastAsia="zh-CN"/>
        </w:rPr>
        <w:t>供应商</w:t>
      </w:r>
      <w:r>
        <w:rPr>
          <w:rFonts w:hint="eastAsia" w:asciiTheme="minorEastAsia" w:hAnsiTheme="minorEastAsia" w:eastAsiaTheme="minorEastAsia"/>
          <w:color w:val="auto"/>
          <w:sz w:val="24"/>
          <w:highlight w:val="none"/>
        </w:rPr>
        <w:t>应在</w:t>
      </w:r>
      <w:r>
        <w:rPr>
          <w:rFonts w:hint="eastAsia" w:asciiTheme="minorEastAsia" w:hAnsiTheme="minorEastAsia" w:eastAsiaTheme="minorEastAsia"/>
          <w:color w:val="auto"/>
          <w:sz w:val="24"/>
          <w:highlight w:val="none"/>
          <w:lang w:eastAsia="zh-CN"/>
        </w:rPr>
        <w:t>供应商</w:t>
      </w:r>
      <w:r>
        <w:rPr>
          <w:rFonts w:hint="eastAsia" w:asciiTheme="minorEastAsia" w:hAnsiTheme="minorEastAsia" w:eastAsiaTheme="minorEastAsia"/>
          <w:color w:val="auto"/>
          <w:sz w:val="24"/>
          <w:highlight w:val="none"/>
        </w:rPr>
        <w:t>须知前附表规定的</w:t>
      </w:r>
      <w:r>
        <w:rPr>
          <w:rFonts w:hint="eastAsia" w:asciiTheme="minorEastAsia" w:hAnsiTheme="minorEastAsia" w:eastAsiaTheme="minorEastAsia"/>
          <w:color w:val="auto"/>
          <w:sz w:val="24"/>
          <w:highlight w:val="none"/>
          <w:lang w:val="en-US" w:eastAsia="zh-CN"/>
        </w:rPr>
        <w:t>提交</w:t>
      </w:r>
      <w:r>
        <w:rPr>
          <w:rFonts w:hint="eastAsia" w:asciiTheme="minorEastAsia" w:hAnsiTheme="minorEastAsia" w:eastAsiaTheme="minorEastAsia"/>
          <w:color w:val="auto"/>
          <w:sz w:val="24"/>
          <w:highlight w:val="none"/>
        </w:rPr>
        <w:t>截止时间前递交</w:t>
      </w:r>
      <w:r>
        <w:rPr>
          <w:rFonts w:hint="eastAsia" w:asciiTheme="minorEastAsia" w:hAnsiTheme="minorEastAsia" w:eastAsiaTheme="minorEastAsia"/>
          <w:color w:val="auto"/>
          <w:sz w:val="24"/>
          <w:highlight w:val="none"/>
          <w:lang w:val="en-US" w:eastAsia="zh-CN"/>
        </w:rPr>
        <w:t>投标</w:t>
      </w:r>
      <w:r>
        <w:rPr>
          <w:rFonts w:hint="eastAsia" w:asciiTheme="minorEastAsia" w:hAnsiTheme="minorEastAsia" w:eastAsiaTheme="minorEastAsia"/>
          <w:color w:val="auto"/>
          <w:sz w:val="24"/>
          <w:highlight w:val="none"/>
          <w:lang w:eastAsia="zh-CN"/>
        </w:rPr>
        <w:t>文件</w:t>
      </w:r>
      <w:r>
        <w:rPr>
          <w:rFonts w:hint="eastAsia" w:asciiTheme="minorEastAsia" w:hAnsiTheme="minorEastAsia" w:eastAsiaTheme="minorEastAsia"/>
          <w:color w:val="auto"/>
          <w:sz w:val="24"/>
          <w:highlight w:val="none"/>
        </w:rPr>
        <w:t>。</w:t>
      </w:r>
    </w:p>
    <w:p w14:paraId="6102CF50">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lang w:eastAsia="zh-CN"/>
        </w:rPr>
        <w:t>）供应商</w:t>
      </w:r>
      <w:r>
        <w:rPr>
          <w:rFonts w:hint="eastAsia" w:asciiTheme="minorEastAsia" w:hAnsiTheme="minorEastAsia" w:eastAsiaTheme="minorEastAsia"/>
          <w:color w:val="auto"/>
          <w:sz w:val="24"/>
          <w:highlight w:val="none"/>
          <w:lang w:val="en-US" w:eastAsia="zh-CN"/>
        </w:rPr>
        <w:t>提</w:t>
      </w:r>
      <w:r>
        <w:rPr>
          <w:rFonts w:hint="eastAsia" w:asciiTheme="minorEastAsia" w:hAnsiTheme="minorEastAsia" w:eastAsiaTheme="minorEastAsia"/>
          <w:color w:val="auto"/>
          <w:sz w:val="24"/>
          <w:highlight w:val="none"/>
        </w:rPr>
        <w:t>交</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的地点：见</w:t>
      </w:r>
      <w:r>
        <w:rPr>
          <w:rFonts w:hint="eastAsia" w:asciiTheme="minorEastAsia" w:hAnsiTheme="minorEastAsia" w:eastAsiaTheme="minorEastAsia"/>
          <w:color w:val="auto"/>
          <w:sz w:val="24"/>
          <w:highlight w:val="none"/>
          <w:lang w:eastAsia="zh-CN"/>
        </w:rPr>
        <w:t>供应商</w:t>
      </w:r>
      <w:r>
        <w:rPr>
          <w:rFonts w:hint="eastAsia" w:asciiTheme="minorEastAsia" w:hAnsiTheme="minorEastAsia" w:eastAsiaTheme="minorEastAsia"/>
          <w:color w:val="auto"/>
          <w:sz w:val="24"/>
          <w:highlight w:val="none"/>
        </w:rPr>
        <w:t>须知前附表。</w:t>
      </w:r>
    </w:p>
    <w:p w14:paraId="37460EED">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除</w:t>
      </w:r>
      <w:r>
        <w:rPr>
          <w:rFonts w:hint="eastAsia" w:asciiTheme="minorEastAsia" w:hAnsiTheme="minorEastAsia" w:eastAsiaTheme="minorEastAsia"/>
          <w:color w:val="auto"/>
          <w:sz w:val="24"/>
          <w:highlight w:val="none"/>
          <w:lang w:eastAsia="zh-CN"/>
        </w:rPr>
        <w:t>供应商</w:t>
      </w:r>
      <w:r>
        <w:rPr>
          <w:rFonts w:hint="eastAsia" w:asciiTheme="minorEastAsia" w:hAnsiTheme="minorEastAsia" w:eastAsiaTheme="minorEastAsia"/>
          <w:color w:val="auto"/>
          <w:sz w:val="24"/>
          <w:highlight w:val="none"/>
        </w:rPr>
        <w:t>须知前附表另有规定外，</w:t>
      </w:r>
      <w:r>
        <w:rPr>
          <w:rFonts w:hint="eastAsia" w:asciiTheme="minorEastAsia" w:hAnsiTheme="minorEastAsia" w:eastAsiaTheme="minorEastAsia"/>
          <w:color w:val="auto"/>
          <w:sz w:val="24"/>
          <w:highlight w:val="none"/>
          <w:lang w:eastAsia="zh-CN"/>
        </w:rPr>
        <w:t>供应商</w:t>
      </w:r>
      <w:r>
        <w:rPr>
          <w:rFonts w:hint="eastAsia" w:asciiTheme="minorEastAsia" w:hAnsiTheme="minorEastAsia" w:eastAsiaTheme="minorEastAsia"/>
          <w:color w:val="auto"/>
          <w:sz w:val="24"/>
          <w:highlight w:val="none"/>
        </w:rPr>
        <w:t>所递交的</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不予退还。</w:t>
      </w:r>
    </w:p>
    <w:p w14:paraId="15C991B1">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逾期送达的或者未送达指定地点的</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采购</w:t>
      </w:r>
      <w:r>
        <w:rPr>
          <w:rFonts w:hint="eastAsia" w:asciiTheme="minorEastAsia" w:hAnsiTheme="minorEastAsia" w:eastAsiaTheme="minorEastAsia"/>
          <w:color w:val="auto"/>
          <w:sz w:val="24"/>
          <w:highlight w:val="none"/>
        </w:rPr>
        <w:t>人不予受理。</w:t>
      </w:r>
    </w:p>
    <w:p w14:paraId="7F6B7DAE">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12.4</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的补充、修改与撤回</w:t>
      </w:r>
    </w:p>
    <w:p w14:paraId="581D5862">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lang w:eastAsia="zh-CN"/>
        </w:rPr>
        <w:t>）供应商</w:t>
      </w:r>
      <w:r>
        <w:rPr>
          <w:rFonts w:hint="eastAsia" w:asciiTheme="minorEastAsia" w:hAnsiTheme="minorEastAsia" w:eastAsiaTheme="minorEastAsia"/>
          <w:color w:val="auto"/>
          <w:sz w:val="24"/>
          <w:highlight w:val="none"/>
        </w:rPr>
        <w:t>在本章规定的</w:t>
      </w:r>
      <w:r>
        <w:rPr>
          <w:rFonts w:hint="eastAsia" w:asciiTheme="minorEastAsia" w:hAnsiTheme="minorEastAsia" w:eastAsiaTheme="minorEastAsia"/>
          <w:color w:val="auto"/>
          <w:sz w:val="24"/>
          <w:highlight w:val="none"/>
          <w:lang w:val="en-US" w:eastAsia="zh-CN"/>
        </w:rPr>
        <w:t>投标文件投标</w:t>
      </w:r>
      <w:r>
        <w:rPr>
          <w:rFonts w:hint="eastAsia" w:asciiTheme="minorEastAsia" w:hAnsiTheme="minorEastAsia" w:eastAsiaTheme="minorEastAsia"/>
          <w:color w:val="auto"/>
          <w:sz w:val="24"/>
          <w:highlight w:val="none"/>
        </w:rPr>
        <w:t>截止时间前，</w:t>
      </w:r>
      <w:r>
        <w:rPr>
          <w:rFonts w:hint="eastAsia" w:asciiTheme="minorEastAsia" w:hAnsiTheme="minorEastAsia" w:eastAsiaTheme="minorEastAsia"/>
          <w:color w:val="auto"/>
          <w:sz w:val="24"/>
          <w:highlight w:val="none"/>
          <w:lang w:eastAsia="zh-CN"/>
        </w:rPr>
        <w:t>供应商</w:t>
      </w:r>
      <w:r>
        <w:rPr>
          <w:rFonts w:hint="eastAsia" w:asciiTheme="minorEastAsia" w:hAnsiTheme="minorEastAsia" w:eastAsiaTheme="minorEastAsia"/>
          <w:color w:val="auto"/>
          <w:sz w:val="24"/>
          <w:highlight w:val="none"/>
        </w:rPr>
        <w:t>可以修改或撤回已递交的</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，但应以书面形式通知</w:t>
      </w:r>
      <w:r>
        <w:rPr>
          <w:rFonts w:hint="eastAsia" w:asciiTheme="minorEastAsia" w:hAnsiTheme="minorEastAsia" w:eastAsiaTheme="minorEastAsia"/>
          <w:color w:val="auto"/>
          <w:sz w:val="24"/>
          <w:highlight w:val="none"/>
          <w:lang w:val="en-US" w:eastAsia="zh-CN"/>
        </w:rPr>
        <w:t>采购</w:t>
      </w:r>
      <w:r>
        <w:rPr>
          <w:rFonts w:hint="eastAsia" w:asciiTheme="minorEastAsia" w:hAnsiTheme="minorEastAsia" w:eastAsiaTheme="minorEastAsia"/>
          <w:color w:val="auto"/>
          <w:sz w:val="24"/>
          <w:highlight w:val="none"/>
        </w:rPr>
        <w:t>人。</w:t>
      </w:r>
    </w:p>
    <w:p w14:paraId="13F8B4C8">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lang w:eastAsia="zh-CN"/>
        </w:rPr>
        <w:t>）供应商</w:t>
      </w:r>
      <w:r>
        <w:rPr>
          <w:rFonts w:hint="eastAsia" w:asciiTheme="minorEastAsia" w:hAnsiTheme="minorEastAsia" w:eastAsiaTheme="minorEastAsia"/>
          <w:color w:val="auto"/>
          <w:sz w:val="24"/>
          <w:highlight w:val="none"/>
        </w:rPr>
        <w:t>修改或撤回已递交</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的书面通知应按照本章的要求签字或盖章。</w:t>
      </w:r>
    </w:p>
    <w:p w14:paraId="629AD6DA">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lang w:eastAsia="zh-CN"/>
        </w:rPr>
        <w:t>）供应商</w:t>
      </w:r>
      <w:r>
        <w:rPr>
          <w:rFonts w:hint="eastAsia" w:asciiTheme="minorEastAsia" w:hAnsiTheme="minorEastAsia" w:eastAsiaTheme="minorEastAsia"/>
          <w:color w:val="auto"/>
          <w:sz w:val="24"/>
          <w:highlight w:val="none"/>
        </w:rPr>
        <w:t>撤回</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lang w:val="en-US" w:eastAsia="zh-CN"/>
        </w:rPr>
        <w:t>采购</w:t>
      </w:r>
      <w:r>
        <w:rPr>
          <w:rFonts w:hint="eastAsia" w:asciiTheme="minorEastAsia" w:hAnsiTheme="minorEastAsia" w:eastAsiaTheme="minorEastAsia"/>
          <w:color w:val="auto"/>
          <w:sz w:val="24"/>
          <w:highlight w:val="none"/>
        </w:rPr>
        <w:t>人自收到</w:t>
      </w:r>
      <w:r>
        <w:rPr>
          <w:rFonts w:hint="eastAsia" w:asciiTheme="minorEastAsia" w:hAnsiTheme="minorEastAsia" w:eastAsiaTheme="minorEastAsia"/>
          <w:color w:val="auto"/>
          <w:sz w:val="24"/>
          <w:highlight w:val="none"/>
          <w:lang w:eastAsia="zh-CN"/>
        </w:rPr>
        <w:t>供应商</w:t>
      </w:r>
      <w:r>
        <w:rPr>
          <w:rFonts w:hint="eastAsia" w:asciiTheme="minorEastAsia" w:hAnsiTheme="minorEastAsia" w:eastAsiaTheme="minorEastAsia"/>
          <w:color w:val="auto"/>
          <w:sz w:val="24"/>
          <w:highlight w:val="none"/>
        </w:rPr>
        <w:t>书面撤回通知之日起5日内退还已收取的</w:t>
      </w:r>
      <w:r>
        <w:rPr>
          <w:rFonts w:hint="eastAsia" w:asciiTheme="minorEastAsia" w:hAnsiTheme="minorEastAsia" w:eastAsiaTheme="minorEastAsia"/>
          <w:color w:val="auto"/>
          <w:sz w:val="24"/>
          <w:highlight w:val="none"/>
          <w:lang w:val="en-US" w:eastAsia="zh-CN"/>
        </w:rPr>
        <w:t>投标</w:t>
      </w:r>
      <w:r>
        <w:rPr>
          <w:rFonts w:hint="eastAsia" w:asciiTheme="minorEastAsia" w:hAnsiTheme="minorEastAsia" w:eastAsiaTheme="minorEastAsia"/>
          <w:color w:val="auto"/>
          <w:sz w:val="24"/>
          <w:highlight w:val="none"/>
          <w:lang w:eastAsia="zh-CN"/>
        </w:rPr>
        <w:t>保证金</w:t>
      </w:r>
      <w:r>
        <w:rPr>
          <w:rFonts w:hint="eastAsia" w:asciiTheme="minorEastAsia" w:hAnsiTheme="minorEastAsia" w:eastAsiaTheme="minorEastAsia"/>
          <w:color w:val="auto"/>
          <w:sz w:val="24"/>
          <w:highlight w:val="none"/>
        </w:rPr>
        <w:t>。</w:t>
      </w:r>
    </w:p>
    <w:p w14:paraId="0043BB34">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修改的内容为</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的组成部分。</w:t>
      </w:r>
    </w:p>
    <w:p w14:paraId="4218AA7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开标</w:t>
      </w:r>
    </w:p>
    <w:p w14:paraId="78F182A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开标时，</w:t>
      </w:r>
      <w:r>
        <w:rPr>
          <w:rFonts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对</w:t>
      </w:r>
      <w:r>
        <w:rPr>
          <w:rFonts w:ascii="宋体" w:hAnsi="宋体" w:eastAsia="宋体" w:cs="宋体"/>
          <w:color w:val="auto"/>
          <w:sz w:val="24"/>
          <w:szCs w:val="24"/>
          <w:highlight w:val="none"/>
        </w:rPr>
        <w:t>各投标人</w:t>
      </w:r>
      <w:r>
        <w:rPr>
          <w:rFonts w:hint="eastAsia" w:ascii="宋体" w:hAnsi="宋体" w:eastAsia="宋体" w:cs="宋体"/>
          <w:color w:val="auto"/>
          <w:sz w:val="24"/>
          <w:szCs w:val="24"/>
          <w:highlight w:val="none"/>
          <w:lang w:val="en-US" w:eastAsia="zh-CN"/>
        </w:rPr>
        <w:t>的</w:t>
      </w:r>
      <w:r>
        <w:rPr>
          <w:rFonts w:asciiTheme="minorEastAsia" w:hAnsiTheme="minorEastAsia" w:eastAsiaTheme="minorEastAsia"/>
          <w:color w:val="auto"/>
          <w:sz w:val="24"/>
          <w:highlight w:val="none"/>
        </w:rPr>
        <w:t>投标文件</w:t>
      </w:r>
      <w:r>
        <w:rPr>
          <w:rFonts w:hint="eastAsia" w:asciiTheme="minorEastAsia" w:hAnsiTheme="minorEastAsia" w:eastAsiaTheme="minorEastAsia"/>
          <w:color w:val="auto"/>
          <w:sz w:val="24"/>
          <w:highlight w:val="none"/>
          <w:lang w:val="en-US" w:eastAsia="zh-CN"/>
        </w:rPr>
        <w:t>密封情况</w:t>
      </w:r>
      <w:r>
        <w:rPr>
          <w:rFonts w:hint="eastAsia" w:asciiTheme="minorEastAsia" w:hAnsiTheme="minorEastAsia" w:eastAsiaTheme="minorEastAsia"/>
          <w:color w:val="auto"/>
          <w:sz w:val="24"/>
          <w:highlight w:val="none"/>
        </w:rPr>
        <w:t>进行</w:t>
      </w:r>
      <w:r>
        <w:rPr>
          <w:rFonts w:hint="eastAsia" w:asciiTheme="minorEastAsia" w:hAnsiTheme="minorEastAsia" w:eastAsiaTheme="minorEastAsia"/>
          <w:color w:val="auto"/>
          <w:sz w:val="24"/>
          <w:highlight w:val="none"/>
          <w:lang w:val="en-US" w:eastAsia="zh-CN"/>
        </w:rPr>
        <w:t>检查</w:t>
      </w:r>
      <w:r>
        <w:rPr>
          <w:rFonts w:asciiTheme="minorEastAsia" w:hAnsiTheme="minorEastAsia" w:eastAsiaTheme="minorEastAsia"/>
          <w:color w:val="auto"/>
          <w:sz w:val="24"/>
          <w:highlight w:val="none"/>
        </w:rPr>
        <w:t>。</w:t>
      </w:r>
    </w:p>
    <w:p w14:paraId="3CCB55F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开标时，采购代理机构将公布</w:t>
      </w:r>
      <w:r>
        <w:rPr>
          <w:rFonts w:hint="eastAsia" w:asciiTheme="minorEastAsia" w:hAnsiTheme="minorEastAsia" w:eastAsiaTheme="minorEastAsia"/>
          <w:color w:val="auto"/>
          <w:sz w:val="24"/>
          <w:highlight w:val="none"/>
        </w:rPr>
        <w:t>开标结果，公布内容包括投标人名称、投标价格及招标文件规定的内容。</w:t>
      </w:r>
    </w:p>
    <w:p w14:paraId="1EE4BFD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采购人或采购代理机构将对开标过程进行记录，并存档备查。</w:t>
      </w:r>
    </w:p>
    <w:p w14:paraId="2D3724F8">
      <w:pPr>
        <w:spacing w:line="360" w:lineRule="auto"/>
        <w:ind w:firstLine="435"/>
        <w:rPr>
          <w:rFonts w:asciiTheme="minorEastAsia" w:hAnsiTheme="minorEastAsia" w:eastAsiaTheme="minorEastAsia"/>
          <w:color w:val="auto"/>
          <w:sz w:val="28"/>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投标人代表对开标过程和开标记录有疑义，以及认为采购人、采购代理机构相关工作人员有需要回避的情形的，应当场提出询问或者回避申请。</w:t>
      </w:r>
    </w:p>
    <w:p w14:paraId="7A4B5B6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资格审查及组建评标委员会</w:t>
      </w:r>
    </w:p>
    <w:p w14:paraId="3973370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07643522">
      <w:pPr>
        <w:spacing w:line="360" w:lineRule="auto"/>
        <w:ind w:firstLine="435"/>
        <w:rPr>
          <w:rFonts w:hint="eastAsia" w:ascii="宋体" w:hAnsi="宋体" w:eastAsia="宋体" w:cs="宋体"/>
          <w:color w:val="auto"/>
          <w:sz w:val="24"/>
          <w:szCs w:val="24"/>
          <w:highlight w:val="none"/>
        </w:rPr>
      </w:pPr>
      <w:bookmarkStart w:id="39" w:name="_Hlk24663244"/>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bookmarkEnd w:id="39"/>
    <w:p w14:paraId="1663991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投标文件符合性审查与澄清</w:t>
      </w:r>
    </w:p>
    <w:p w14:paraId="526753D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.1符合性审查是指依据招标文件的规定，从投标文件的有效性和完整性对招标文件的响应程度</w:t>
      </w:r>
      <w:r>
        <w:rPr>
          <w:rFonts w:ascii="宋体" w:hAnsi="宋体" w:eastAsia="宋体"/>
          <w:color w:val="auto"/>
          <w:sz w:val="24"/>
          <w:highlight w:val="none"/>
        </w:rPr>
        <w:t>进行</w:t>
      </w:r>
      <w:r>
        <w:rPr>
          <w:rFonts w:asciiTheme="minorEastAsia" w:hAnsiTheme="minorEastAsia" w:eastAsiaTheme="minorEastAsia"/>
          <w:color w:val="auto"/>
          <w:sz w:val="24"/>
          <w:highlight w:val="none"/>
        </w:rPr>
        <w:t>审查，以确定是否对招标文件的实质性要求做出响应。</w:t>
      </w:r>
    </w:p>
    <w:p w14:paraId="04593975">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15.2如一个分包内只有一种产品，不同投标人所投产品为同一品牌的，按如下方式处理：</w:t>
      </w:r>
    </w:p>
    <w:p w14:paraId="6CA1037F">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15.2.2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方法和标准规定的方式确定一个投标人获得中标人推荐资格；未规定的采取随机抽取方式确定，其他同品牌投标人不作为中标候选人。</w:t>
      </w:r>
    </w:p>
    <w:p w14:paraId="2E3EBE53">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15.3如一个分包内包含多种产品的，采购人或采购代理机构将在采购需求中载明核心产品，多家投标人提供的核心产品品牌相同的，按第15.2款规定处理。</w:t>
      </w:r>
    </w:p>
    <w:p w14:paraId="4FDC648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投标文件的澄清</w:t>
      </w:r>
    </w:p>
    <w:p w14:paraId="7892969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的审查、评价和比较，在评标期间，评标委员会将以书面</w:t>
      </w:r>
      <w:r>
        <w:rPr>
          <w:rFonts w:hint="eastAsia" w:ascii="宋体" w:hAnsi="宋体" w:eastAsia="宋体"/>
          <w:color w:val="auto"/>
          <w:sz w:val="24"/>
          <w:highlight w:val="none"/>
        </w:rPr>
        <w:t>方式（询标）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查投标人的报价，有可能影响履约的情况作必要的澄清、说明或补正。投标人的澄清、说明或补正应在评标委员会规定的时间内以书面</w:t>
      </w:r>
      <w:r>
        <w:rPr>
          <w:rFonts w:hint="eastAsia" w:ascii="宋体" w:hAnsi="宋体" w:eastAsia="宋体"/>
          <w:color w:val="auto"/>
          <w:sz w:val="24"/>
          <w:highlight w:val="none"/>
        </w:rPr>
        <w:t>方式</w:t>
      </w:r>
      <w:r>
        <w:rPr>
          <w:rFonts w:hint="eastAsia" w:ascii="宋体" w:hAnsi="宋体" w:eastAsia="宋体"/>
          <w:color w:val="auto"/>
          <w:sz w:val="24"/>
          <w:highlight w:val="none"/>
          <w:lang w:val="en-US" w:eastAsia="zh-CN"/>
        </w:rPr>
        <w:t>或通过电子邮箱（82358483@qq.com）方式</w:t>
      </w:r>
      <w:r>
        <w:rPr>
          <w:rFonts w:ascii="宋体" w:hAnsi="宋体" w:eastAsia="宋体"/>
          <w:color w:val="auto"/>
          <w:sz w:val="24"/>
          <w:highlight w:val="none"/>
        </w:rPr>
        <w:t>进行，并不得超出投标文件范围或者改变投标文件的实质性内容。</w:t>
      </w:r>
    </w:p>
    <w:p w14:paraId="6B92CBF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15.</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投标人的澄清、说明或补正将作为投标文件的一部分。</w:t>
      </w:r>
    </w:p>
    <w:p w14:paraId="66B9DD5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.3评标委员会对投标人提交的澄清、说明或补正有疑问的，可以要求投标人进一步澄清、说明或补正，直至满足评标委员会的要求。</w:t>
      </w:r>
    </w:p>
    <w:p w14:paraId="462CEAC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投标文件报价出现前后不一致的，按照下列规定修正：</w:t>
      </w:r>
    </w:p>
    <w:p w14:paraId="3334180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17B5F690">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718D85E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4F01CF10">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43A73FBE">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lang w:eastAsia="zh-CN"/>
        </w:rPr>
        <w:t>15.</w:t>
      </w:r>
      <w:r>
        <w:rPr>
          <w:rFonts w:ascii="宋体" w:hAnsi="宋体" w:eastAsia="宋体"/>
          <w:color w:val="auto"/>
          <w:sz w:val="24"/>
          <w:highlight w:val="none"/>
        </w:rPr>
        <w:t>4条的规定经投标人确认后产生约束力，</w:t>
      </w:r>
      <w:r>
        <w:rPr>
          <w:rFonts w:hint="eastAsia" w:ascii="宋体" w:hAnsi="宋体" w:eastAsia="宋体"/>
          <w:color w:val="auto"/>
          <w:sz w:val="24"/>
          <w:highlight w:val="none"/>
        </w:rPr>
        <w:t>无论投标人是接受或是拒绝调整后的价格，都应当由投标人在系统中确认。投标人拒绝对投标文件出现的错漏按上述原则进行修正、澄清、说明，其投标将被认定为投标无效。</w:t>
      </w:r>
    </w:p>
    <w:p w14:paraId="703985B6">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对不同文字文本投标文件的解释发生异议的，以中文文本为准。</w:t>
      </w:r>
    </w:p>
    <w:p w14:paraId="548B2FD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16.</w:t>
      </w:r>
      <w:r>
        <w:rPr>
          <w:rFonts w:hint="eastAsia" w:asciiTheme="minorEastAsia" w:hAnsiTheme="minorEastAsia" w:eastAsiaTheme="minorEastAsia"/>
          <w:b/>
          <w:color w:val="auto"/>
          <w:sz w:val="24"/>
          <w:highlight w:val="none"/>
        </w:rPr>
        <w:t>投标无效</w:t>
      </w:r>
    </w:p>
    <w:p w14:paraId="30D1651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1根据本</w:t>
      </w:r>
      <w:r>
        <w:rPr>
          <w:rFonts w:hint="eastAsia" w:asciiTheme="minorEastAsia" w:hAnsiTheme="minorEastAsia" w:eastAsiaTheme="minorEastAsia"/>
          <w:color w:val="auto"/>
          <w:sz w:val="24"/>
          <w:highlight w:val="none"/>
        </w:rPr>
        <w:t>招标文件</w:t>
      </w:r>
      <w:r>
        <w:rPr>
          <w:rFonts w:asciiTheme="minorEastAsia" w:hAnsiTheme="minorEastAsia" w:eastAsiaTheme="minorEastAsia"/>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6347E9E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评标委员会决定投标的响应性只根据招标文件要求和投标文件内容。</w:t>
      </w:r>
    </w:p>
    <w:p w14:paraId="463FDDB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无论何种原因，即使投标人投标时携带了证书材料的原件，但投标文件中未提供与之内容完全一致的扫描件的，评标委员会视同其未提供。</w:t>
      </w:r>
    </w:p>
    <w:p w14:paraId="104A5F4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2如发现下列情况之一的，其投标将被认定为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6EC2E56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1）投标文件未按照招标文件规定要求签署、盖章的；</w:t>
      </w:r>
    </w:p>
    <w:p w14:paraId="76F557F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2）不具备招标文件中规定的资格要求的；</w:t>
      </w:r>
    </w:p>
    <w:p w14:paraId="628864A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3）报价超过招标文件中规定的预算金额或者最高限价的；</w:t>
      </w:r>
    </w:p>
    <w:p w14:paraId="577A5FE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4）投标文件含有采购人不能接受的附加条件的；</w:t>
      </w:r>
    </w:p>
    <w:p w14:paraId="3926F5F6">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5）法律、法规和招标文件规定的其他无效情形。</w:t>
      </w:r>
    </w:p>
    <w:p w14:paraId="01D36E9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17.</w:t>
      </w:r>
      <w:r>
        <w:rPr>
          <w:rFonts w:hint="eastAsia" w:asciiTheme="minorEastAsia" w:hAnsiTheme="minorEastAsia" w:eastAsiaTheme="minorEastAsia"/>
          <w:b/>
          <w:color w:val="auto"/>
          <w:sz w:val="24"/>
          <w:highlight w:val="none"/>
        </w:rPr>
        <w:t>比较与评价</w:t>
      </w:r>
    </w:p>
    <w:p w14:paraId="640BDFC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1经符合性审查合格的投标文件，评标委员会将根据招标文件确定的评标方法和标准，对其投标文件作进一步的比较与评价。</w:t>
      </w:r>
    </w:p>
    <w:p w14:paraId="397268A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24315B52">
      <w:pPr>
        <w:spacing w:line="360" w:lineRule="auto"/>
        <w:ind w:firstLine="435"/>
        <w:rPr>
          <w:rFonts w:ascii="宋体" w:hAnsi="宋体" w:eastAsia="宋体"/>
          <w:b w:val="0"/>
          <w:bCs w:val="0"/>
          <w:color w:val="auto"/>
          <w:sz w:val="24"/>
          <w:highlight w:val="none"/>
        </w:rPr>
      </w:pPr>
      <w:r>
        <w:rPr>
          <w:rFonts w:hint="eastAsia" w:asciiTheme="minorEastAsia" w:hAnsiTheme="minorEastAsia" w:eastAsiaTheme="minorEastAsia"/>
          <w:b w:val="0"/>
          <w:bCs w:val="0"/>
          <w:color w:val="auto"/>
          <w:sz w:val="24"/>
          <w:highlight w:val="none"/>
        </w:rPr>
        <w:t>（</w:t>
      </w:r>
      <w:r>
        <w:rPr>
          <w:rFonts w:hint="eastAsia" w:ascii="宋体" w:hAnsi="宋体" w:eastAsia="宋体"/>
          <w:b w:val="0"/>
          <w:bCs w:val="0"/>
          <w:color w:val="auto"/>
          <w:sz w:val="24"/>
          <w:highlight w:val="none"/>
        </w:rPr>
        <w:t>1）最低评标价法，是指</w:t>
      </w:r>
      <w:r>
        <w:rPr>
          <w:rFonts w:ascii="宋体" w:hAnsi="宋体" w:eastAsia="宋体"/>
          <w:b w:val="0"/>
          <w:bCs w:val="0"/>
          <w:color w:val="auto"/>
          <w:sz w:val="24"/>
          <w:highlight w:val="none"/>
        </w:rPr>
        <w:t>投标文件满足招标文件全部实质性要求</w:t>
      </w:r>
      <w:r>
        <w:rPr>
          <w:rFonts w:hint="eastAsia" w:ascii="宋体" w:hAnsi="宋体" w:eastAsia="宋体"/>
          <w:b w:val="0"/>
          <w:bCs w:val="0"/>
          <w:color w:val="auto"/>
          <w:sz w:val="24"/>
          <w:highlight w:val="none"/>
        </w:rPr>
        <w:t>，</w:t>
      </w:r>
      <w:r>
        <w:rPr>
          <w:rFonts w:ascii="宋体" w:hAnsi="宋体" w:eastAsia="宋体"/>
          <w:b w:val="0"/>
          <w:bCs w:val="0"/>
          <w:color w:val="auto"/>
          <w:sz w:val="24"/>
          <w:highlight w:val="none"/>
        </w:rPr>
        <w:t>且投标报价最低的</w:t>
      </w:r>
      <w:r>
        <w:rPr>
          <w:rFonts w:hint="eastAsia" w:ascii="宋体" w:hAnsi="宋体" w:eastAsia="宋体"/>
          <w:b w:val="0"/>
          <w:bCs w:val="0"/>
          <w:color w:val="auto"/>
          <w:sz w:val="24"/>
          <w:highlight w:val="none"/>
        </w:rPr>
        <w:t>投标人</w:t>
      </w:r>
      <w:r>
        <w:rPr>
          <w:rFonts w:ascii="宋体" w:hAnsi="宋体" w:eastAsia="宋体"/>
          <w:b w:val="0"/>
          <w:bCs w:val="0"/>
          <w:color w:val="auto"/>
          <w:sz w:val="24"/>
          <w:highlight w:val="none"/>
        </w:rPr>
        <w:t>为中标</w:t>
      </w:r>
      <w:r>
        <w:rPr>
          <w:rFonts w:hint="eastAsia" w:ascii="宋体" w:hAnsi="宋体" w:eastAsia="宋体"/>
          <w:b w:val="0"/>
          <w:bCs w:val="0"/>
          <w:color w:val="auto"/>
          <w:sz w:val="24"/>
          <w:highlight w:val="none"/>
        </w:rPr>
        <w:t>候选</w:t>
      </w:r>
      <w:r>
        <w:rPr>
          <w:rFonts w:ascii="宋体" w:hAnsi="宋体" w:eastAsia="宋体"/>
          <w:b w:val="0"/>
          <w:bCs w:val="0"/>
          <w:color w:val="auto"/>
          <w:sz w:val="24"/>
          <w:highlight w:val="none"/>
        </w:rPr>
        <w:t>人的评标方法</w:t>
      </w:r>
      <w:r>
        <w:rPr>
          <w:rFonts w:hint="eastAsia" w:ascii="宋体" w:hAnsi="宋体" w:eastAsia="宋体"/>
          <w:b w:val="0"/>
          <w:bCs w:val="0"/>
          <w:color w:val="auto"/>
          <w:sz w:val="24"/>
          <w:highlight w:val="none"/>
        </w:rPr>
        <w:t>。</w:t>
      </w:r>
    </w:p>
    <w:p w14:paraId="7333D953">
      <w:pPr>
        <w:spacing w:line="360" w:lineRule="auto"/>
        <w:ind w:firstLine="435"/>
        <w:rPr>
          <w:rFonts w:ascii="宋体" w:hAnsi="宋体" w:eastAsia="宋体"/>
          <w:color w:val="auto"/>
          <w:sz w:val="24"/>
          <w:highlight w:val="none"/>
        </w:rPr>
      </w:pPr>
      <w:r>
        <w:rPr>
          <w:rFonts w:hint="eastAsia" w:ascii="宋体" w:hAnsi="宋体" w:eastAsia="宋体"/>
          <w:b/>
          <w:bCs/>
          <w:color w:val="auto"/>
          <w:sz w:val="24"/>
          <w:highlight w:val="none"/>
        </w:rPr>
        <w:t>（2）综合评分法</w:t>
      </w:r>
      <w:r>
        <w:rPr>
          <w:rFonts w:hint="eastAsia" w:ascii="宋体" w:hAnsi="宋体" w:eastAsia="宋体"/>
          <w:color w:val="auto"/>
          <w:sz w:val="24"/>
          <w:highlight w:val="none"/>
        </w:rPr>
        <w:t>，是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5756762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17.</w:t>
      </w:r>
      <w:r>
        <w:rPr>
          <w:rFonts w:ascii="宋体" w:hAnsi="宋体" w:eastAsia="宋体"/>
          <w:color w:val="auto"/>
          <w:sz w:val="24"/>
          <w:highlight w:val="none"/>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中规定的标准扣除后的价格参与评审。对于同时属于小微企</w:t>
      </w:r>
      <w:r>
        <w:rPr>
          <w:rFonts w:hint="eastAsia" w:ascii="宋体" w:hAnsi="宋体" w:eastAsia="宋体"/>
          <w:color w:val="auto"/>
          <w:sz w:val="24"/>
          <w:highlight w:val="none"/>
        </w:rPr>
        <w:t>业、监狱企业或残疾人福利性单位的，不重复进行投标报价扣除。</w:t>
      </w:r>
    </w:p>
    <w:p w14:paraId="66AA575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color w:val="auto"/>
          <w:sz w:val="24"/>
          <w:highlight w:val="none"/>
        </w:rPr>
        <w:t>30%以上的，可给予联合体或者大中型企业的投标报价按照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00F40F7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以联合体形式参加政府采购活动，联合体各方均为中小企业的，联合体视同中小企业。其中，联合体各方均为小微企业的，联合体视同小微企业。</w:t>
      </w:r>
    </w:p>
    <w:p w14:paraId="5CBBB8F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废标、</w:t>
      </w:r>
      <w:r>
        <w:rPr>
          <w:rFonts w:hint="eastAsia" w:asciiTheme="minorEastAsia" w:hAnsiTheme="minorEastAsia" w:eastAsiaTheme="minorEastAsia"/>
          <w:b/>
          <w:color w:val="auto"/>
          <w:sz w:val="24"/>
          <w:highlight w:val="none"/>
          <w:lang w:eastAsia="zh-CN"/>
        </w:rPr>
        <w:t>二次</w:t>
      </w:r>
      <w:r>
        <w:rPr>
          <w:rFonts w:hint="eastAsia" w:asciiTheme="minorEastAsia" w:hAnsiTheme="minorEastAsia" w:eastAsiaTheme="minorEastAsia"/>
          <w:b/>
          <w:color w:val="auto"/>
          <w:sz w:val="24"/>
          <w:highlight w:val="none"/>
        </w:rPr>
        <w:t>与变更采购方式</w:t>
      </w:r>
    </w:p>
    <w:p w14:paraId="591B300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.1出现下列情形之一，将导致项目废标：</w:t>
      </w:r>
    </w:p>
    <w:p w14:paraId="7A5466EA">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1）符合专业条件的供应商或者对招标文件做实质性响应的供应商不足规定数量的；</w:t>
      </w:r>
    </w:p>
    <w:p w14:paraId="55545FF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2A33D98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774B9D3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（4）因重大变故，采购任务取消的。</w:t>
      </w:r>
    </w:p>
    <w:p w14:paraId="5A7364E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.2公开招标数额标准以上的采购项目，投标截止后投标人不足</w:t>
      </w:r>
      <w:r>
        <w:rPr>
          <w:rFonts w:asciiTheme="minorEastAsia" w:hAnsiTheme="minorEastAsia" w:eastAsiaTheme="minorEastAsia"/>
          <w:color w:val="auto"/>
          <w:sz w:val="24"/>
          <w:highlight w:val="none"/>
        </w:rPr>
        <w:t>3家或者通过</w:t>
      </w:r>
      <w:r>
        <w:rPr>
          <w:rFonts w:hint="eastAsia" w:asciiTheme="minorEastAsia" w:hAnsiTheme="minorEastAsia" w:eastAsiaTheme="minorEastAsia"/>
          <w:color w:val="auto"/>
          <w:sz w:val="24"/>
          <w:highlight w:val="none"/>
        </w:rPr>
        <w:t>资格审查或符合性审查的投标人不足</w:t>
      </w:r>
      <w:r>
        <w:rPr>
          <w:rFonts w:asciiTheme="minorEastAsia" w:hAnsiTheme="minorEastAsia" w:eastAsiaTheme="minorEastAsia"/>
          <w:color w:val="auto"/>
          <w:sz w:val="24"/>
          <w:highlight w:val="none"/>
        </w:rPr>
        <w:t>3家的，除采购任务取消情形外，按照以下方式处理：</w:t>
      </w:r>
    </w:p>
    <w:p w14:paraId="343FE29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（1）招标文件存在不合理条款或者招标程序不符合规定的，采购人、采购代理机构改正后依法</w:t>
      </w:r>
      <w:r>
        <w:rPr>
          <w:rFonts w:hint="eastAsia" w:asciiTheme="minorEastAsia" w:hAnsiTheme="minorEastAsia" w:eastAsiaTheme="minorEastAsia"/>
          <w:color w:val="auto"/>
          <w:sz w:val="24"/>
          <w:highlight w:val="none"/>
          <w:lang w:eastAsia="zh-CN"/>
        </w:rPr>
        <w:t>二次</w:t>
      </w:r>
      <w:r>
        <w:rPr>
          <w:rFonts w:hint="eastAsia" w:asciiTheme="minorEastAsia" w:hAnsiTheme="minorEastAsia" w:eastAsiaTheme="minorEastAsia"/>
          <w:color w:val="auto"/>
          <w:sz w:val="24"/>
          <w:highlight w:val="none"/>
        </w:rPr>
        <w:t>；</w:t>
      </w:r>
    </w:p>
    <w:p w14:paraId="6487FDC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auto"/>
          <w:kern w:val="2"/>
          <w:sz w:val="24"/>
          <w:szCs w:val="24"/>
          <w:highlight w:val="none"/>
          <w:u w:val="none"/>
          <w:lang w:val="en-US" w:eastAsia="zh-CN" w:bidi="ar-SA"/>
        </w:rPr>
        <w:t>监督管理部门</w:t>
      </w:r>
      <w:r>
        <w:rPr>
          <w:rFonts w:hint="eastAsia" w:asciiTheme="minorEastAsia" w:hAnsiTheme="minorEastAsia" w:eastAsiaTheme="minorEastAsia"/>
          <w:color w:val="auto"/>
          <w:sz w:val="24"/>
          <w:highlight w:val="none"/>
        </w:rPr>
        <w:t>批准。</w:t>
      </w:r>
    </w:p>
    <w:p w14:paraId="6175638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2152151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.1评标将在严格保密的情况下进行。</w:t>
      </w:r>
    </w:p>
    <w:p w14:paraId="6AE543C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17A4E39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中标候选人的确定原则及标准</w:t>
      </w:r>
    </w:p>
    <w:p w14:paraId="01680CC6">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0</w:t>
      </w:r>
      <w:r>
        <w:rPr>
          <w:rFonts w:asciiTheme="minorEastAsia" w:hAnsiTheme="minorEastAsia" w:eastAsiaTheme="minorEastAsia"/>
          <w:color w:val="auto"/>
          <w:sz w:val="24"/>
          <w:highlight w:val="none"/>
        </w:rPr>
        <w:t>.1评</w:t>
      </w:r>
      <w:r>
        <w:rPr>
          <w:rFonts w:hint="eastAsia" w:asciiTheme="minorEastAsia" w:hAnsiTheme="minorEastAsia" w:eastAsiaTheme="minorEastAsia"/>
          <w:color w:val="auto"/>
          <w:sz w:val="24"/>
          <w:highlight w:val="none"/>
        </w:rPr>
        <w:t>标</w:t>
      </w:r>
      <w:r>
        <w:rPr>
          <w:rFonts w:asciiTheme="minorEastAsia" w:hAnsiTheme="minorEastAsia" w:eastAsiaTheme="minorEastAsia"/>
          <w:color w:val="auto"/>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color w:val="auto"/>
          <w:sz w:val="24"/>
          <w:highlight w:val="none"/>
        </w:rPr>
        <w:t>，确定中标候选人</w:t>
      </w:r>
      <w:r>
        <w:rPr>
          <w:rFonts w:asciiTheme="minorEastAsia" w:hAnsiTheme="minorEastAsia" w:eastAsiaTheme="minorEastAsia"/>
          <w:color w:val="auto"/>
          <w:sz w:val="24"/>
          <w:highlight w:val="none"/>
        </w:rPr>
        <w:t>：</w:t>
      </w:r>
    </w:p>
    <w:p w14:paraId="6193877A">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用综合评分法的，评标结果按评审后得分由高到低顺序排列。得分相同的，按投标报价由低到高顺序排列。得分与投标报价均相同的，则所投产品为节能产品、环境标志产品、不发达地区或少数民族地区产品者优先；若得分与投标报价均相同且所投产品同为节能产品、环境标志产品、不发达地区或少数民族地区产品的，则采取评标委员会随机抽取的方式确定中标候选顺序。</w:t>
      </w:r>
    </w:p>
    <w:p w14:paraId="68D6FB4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确定中标候选人和中标人</w:t>
      </w:r>
    </w:p>
    <w:p w14:paraId="72C67C25">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.1评标委员会将根据评标标准，按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中规定数量推荐中标候选人。</w:t>
      </w:r>
    </w:p>
    <w:p w14:paraId="3E62912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由评标委员会或采购人确定中标人。</w:t>
      </w:r>
    </w:p>
    <w:p w14:paraId="2DADB7E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因重大变故采购任务取消时，采购人有权拒绝任何投标人中标，且对受影响的投标人不承担任何责任。</w:t>
      </w:r>
    </w:p>
    <w:p w14:paraId="4E72B20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编写评标报告</w:t>
      </w:r>
    </w:p>
    <w:p w14:paraId="7A562FA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5AC75EA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中标结果公告</w:t>
      </w:r>
    </w:p>
    <w:p w14:paraId="16E045F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规定由评标委员会直接确定中标</w:t>
      </w:r>
      <w:r>
        <w:rPr>
          <w:rFonts w:hint="eastAsia" w:asciiTheme="minorEastAsia" w:hAnsiTheme="minorEastAsia" w:eastAsiaTheme="minorEastAsia"/>
          <w:color w:val="auto"/>
          <w:sz w:val="24"/>
          <w:highlight w:val="none"/>
        </w:rPr>
        <w:t>人外，</w:t>
      </w:r>
      <w:r>
        <w:rPr>
          <w:rFonts w:asciiTheme="minorEastAsia" w:hAnsiTheme="minorEastAsia" w:eastAsiaTheme="minorEastAsia"/>
          <w:color w:val="auto"/>
          <w:sz w:val="24"/>
          <w:highlight w:val="none"/>
        </w:rPr>
        <w:t>在评标结束后2个工作日内</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采购代理机构将评标报告送采购人。采购人应当自收到评标报告之日起</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3668DEB5">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w:t>
      </w:r>
      <w:r>
        <w:rPr>
          <w:rFonts w:hint="eastAsia" w:ascii="宋体" w:hAnsi="宋体" w:eastAsia="宋体"/>
          <w:color w:val="auto"/>
          <w:sz w:val="24"/>
          <w:szCs w:val="18"/>
          <w:highlight w:val="none"/>
        </w:rPr>
        <w:t>自中标人确定之日起2个工作日内，采购代理机构将在</w:t>
      </w:r>
      <w:r>
        <w:rPr>
          <w:rFonts w:hint="eastAsia" w:ascii="宋体" w:hAnsi="宋体" w:eastAsia="宋体"/>
          <w:color w:val="auto"/>
          <w:sz w:val="24"/>
          <w:szCs w:val="18"/>
          <w:highlight w:val="none"/>
          <w:lang w:eastAsia="zh-CN"/>
        </w:rPr>
        <w:t>滁州市第一人民医院网</w:t>
      </w:r>
      <w:r>
        <w:rPr>
          <w:rFonts w:hint="eastAsia" w:ascii="宋体" w:hAnsi="宋体" w:eastAsia="宋体" w:cs="宋体"/>
          <w:color w:val="000000"/>
          <w:sz w:val="24"/>
          <w:szCs w:val="24"/>
        </w:rPr>
        <w:t>（http://www.czdyrmyy.com/index.asp）</w:t>
      </w:r>
      <w:r>
        <w:rPr>
          <w:rFonts w:hint="eastAsia" w:ascii="宋体" w:hAnsi="宋体" w:eastAsia="宋体"/>
          <w:color w:val="auto"/>
          <w:sz w:val="24"/>
          <w:szCs w:val="18"/>
          <w:highlight w:val="none"/>
        </w:rPr>
        <w:t>上发布中标结果公告。</w:t>
      </w:r>
    </w:p>
    <w:p w14:paraId="2618B79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中标结果公告内容应当包括采购人及其委托的采购代理机构的名称、地址、联系方式，项目名称和项目编号，中标人名称、地址和中标金额，</w:t>
      </w:r>
      <w:r>
        <w:rPr>
          <w:rFonts w:asciiTheme="minorEastAsia" w:hAnsiTheme="minorEastAsia" w:eastAsiaTheme="minorEastAsia"/>
          <w:sz w:val="24"/>
        </w:rPr>
        <w:t>主要中标标的的名称、</w:t>
      </w:r>
      <w:r>
        <w:rPr>
          <w:rFonts w:hint="eastAsia" w:asciiTheme="minorEastAsia" w:hAnsiTheme="minorEastAsia" w:eastAsiaTheme="minorEastAsia"/>
          <w:sz w:val="24"/>
        </w:rPr>
        <w:t>品牌（如有）</w:t>
      </w:r>
      <w:r>
        <w:rPr>
          <w:rFonts w:asciiTheme="minorEastAsia" w:hAnsiTheme="minorEastAsia" w:eastAsiaTheme="minorEastAsia"/>
          <w:sz w:val="24"/>
        </w:rPr>
        <w:t>、</w:t>
      </w:r>
      <w:r>
        <w:rPr>
          <w:rFonts w:hint="eastAsia" w:asciiTheme="minorEastAsia" w:hAnsiTheme="minorEastAsia" w:eastAsiaTheme="minorEastAsia"/>
          <w:sz w:val="24"/>
        </w:rPr>
        <w:t>规格型号</w:t>
      </w:r>
      <w:r>
        <w:rPr>
          <w:rFonts w:asciiTheme="minorEastAsia" w:hAnsiTheme="minorEastAsia" w:eastAsiaTheme="minorEastAsia"/>
          <w:sz w:val="24"/>
        </w:rPr>
        <w:t>、</w:t>
      </w:r>
      <w:r>
        <w:rPr>
          <w:rFonts w:hint="eastAsia" w:asciiTheme="minorEastAsia" w:hAnsiTheme="minorEastAsia" w:eastAsiaTheme="minorEastAsia"/>
          <w:sz w:val="24"/>
        </w:rPr>
        <w:t>数量</w:t>
      </w:r>
      <w:r>
        <w:rPr>
          <w:rFonts w:asciiTheme="minorEastAsia" w:hAnsiTheme="minorEastAsia" w:eastAsiaTheme="minorEastAsia"/>
          <w:sz w:val="24"/>
        </w:rPr>
        <w:t>、</w:t>
      </w:r>
      <w:r>
        <w:rPr>
          <w:rFonts w:hint="eastAsia" w:asciiTheme="minorEastAsia" w:hAnsiTheme="minorEastAsia" w:eastAsiaTheme="minorEastAsia"/>
          <w:sz w:val="24"/>
        </w:rPr>
        <w:t>单价</w:t>
      </w:r>
      <w:r>
        <w:rPr>
          <w:rFonts w:asciiTheme="minorEastAsia" w:hAnsiTheme="minorEastAsia" w:eastAsiaTheme="minorEastAsia"/>
          <w:sz w:val="24"/>
        </w:rPr>
        <w:t>，</w:t>
      </w:r>
      <w:r>
        <w:rPr>
          <w:rFonts w:asciiTheme="minorEastAsia" w:hAnsiTheme="minorEastAsia" w:eastAsiaTheme="minorEastAsia"/>
          <w:color w:val="auto"/>
          <w:sz w:val="24"/>
          <w:highlight w:val="none"/>
        </w:rPr>
        <w:t>中标公告期限以及</w:t>
      </w:r>
      <w:r>
        <w:rPr>
          <w:rFonts w:hint="eastAsia"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中约定进行公告的内容。中标公告期限为1个工作日。</w:t>
      </w:r>
    </w:p>
    <w:p w14:paraId="4E7972D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中标通知书</w:t>
      </w:r>
    </w:p>
    <w:p w14:paraId="189E94AC">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.1采购代理机构</w:t>
      </w:r>
      <w:r>
        <w:rPr>
          <w:rFonts w:ascii="宋体" w:hAnsi="宋体" w:eastAsia="宋体"/>
          <w:color w:val="auto"/>
          <w:sz w:val="24"/>
          <w:highlight w:val="none"/>
        </w:rPr>
        <w:t>发布</w:t>
      </w:r>
      <w:r>
        <w:rPr>
          <w:rFonts w:asciiTheme="minorEastAsia" w:hAnsiTheme="minorEastAsia" w:eastAsiaTheme="minorEastAsia"/>
          <w:color w:val="auto"/>
          <w:sz w:val="24"/>
          <w:highlight w:val="none"/>
        </w:rPr>
        <w:t>中标结果公告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形式向中标人发出中标通知书。</w:t>
      </w:r>
      <w:r>
        <w:rPr>
          <w:rFonts w:hint="eastAsia" w:asciiTheme="minorEastAsia" w:hAnsiTheme="minorEastAsia" w:eastAsiaTheme="minorEastAsia"/>
          <w:color w:val="auto"/>
          <w:sz w:val="24"/>
          <w:highlight w:val="none"/>
        </w:rPr>
        <w:t>中标通知书须加盖采购人、采购代理机构公章后，方可发出。</w:t>
      </w:r>
    </w:p>
    <w:p w14:paraId="07013462">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.2中标通知书对采购人和中标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具有同等法律效力。中标通知书发出以后，采购人改变中标结果或者中标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放弃中标，应当承担相应的法律责任。</w:t>
      </w:r>
    </w:p>
    <w:p w14:paraId="1CB581B0">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.3中标通知书是</w:t>
      </w:r>
      <w:r>
        <w:rPr>
          <w:rFonts w:ascii="宋体" w:hAnsi="宋体" w:eastAsia="宋体"/>
          <w:color w:val="auto"/>
          <w:sz w:val="24"/>
          <w:highlight w:val="none"/>
        </w:rPr>
        <w:t>合同</w:t>
      </w:r>
      <w:r>
        <w:rPr>
          <w:rFonts w:asciiTheme="minorEastAsia" w:hAnsiTheme="minorEastAsia" w:eastAsiaTheme="minorEastAsia"/>
          <w:color w:val="auto"/>
          <w:sz w:val="24"/>
          <w:highlight w:val="none"/>
        </w:rPr>
        <w:t>的组成部分。</w:t>
      </w:r>
    </w:p>
    <w:p w14:paraId="66CC407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告知招标结果</w:t>
      </w:r>
    </w:p>
    <w:p w14:paraId="0E799AC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在公告</w:t>
      </w:r>
      <w:r>
        <w:rPr>
          <w:rFonts w:asciiTheme="minorEastAsia" w:hAnsiTheme="minorEastAsia" w:eastAsiaTheme="minorEastAsia"/>
          <w:color w:val="auto"/>
          <w:sz w:val="24"/>
          <w:highlight w:val="none"/>
        </w:rPr>
        <w:t>中标结果的同时，采购代理机构同时以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hint="eastAsia" w:asciiTheme="minorEastAsia" w:hAnsiTheme="minorEastAsia" w:eastAsiaTheme="minorEastAsia"/>
          <w:color w:val="auto"/>
          <w:sz w:val="24"/>
          <w:highlight w:val="none"/>
        </w:rPr>
        <w:t>告知未通过资格审查的投标人未通过的原因；采用综合评分法评审的，还将告知未中标人本人的评审得分和排序。</w:t>
      </w:r>
    </w:p>
    <w:p w14:paraId="49A56AB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p>
    <w:p w14:paraId="2565349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.1中标人应按照</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规定缴纳履约保证金。</w:t>
      </w:r>
    </w:p>
    <w:p w14:paraId="18683669">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w:t>
      </w:r>
      <w:r>
        <w:rPr>
          <w:rFonts w:hint="eastAsia" w:ascii="宋体" w:hAnsi="宋体" w:eastAsia="宋体"/>
          <w:color w:val="auto"/>
          <w:sz w:val="24"/>
          <w:highlight w:val="none"/>
        </w:rPr>
        <w:t>如果</w:t>
      </w:r>
      <w:r>
        <w:rPr>
          <w:rFonts w:hint="eastAsia" w:asciiTheme="minorEastAsia" w:hAnsiTheme="minorEastAsia" w:eastAsiaTheme="minorEastAsia"/>
          <w:color w:val="auto"/>
          <w:sz w:val="24"/>
          <w:highlight w:val="none"/>
        </w:rPr>
        <w:t>中标人没有按照上述履约保证金的规定执行，将视为放弃中标资格。在此情况下，采购人可</w:t>
      </w:r>
      <w:r>
        <w:rPr>
          <w:rFonts w:asciiTheme="minorEastAsia" w:hAnsiTheme="minorEastAsia" w:eastAsiaTheme="minorEastAsia"/>
          <w:color w:val="auto"/>
          <w:sz w:val="24"/>
          <w:highlight w:val="none"/>
        </w:rPr>
        <w:t>确定下一</w:t>
      </w:r>
      <w:r>
        <w:rPr>
          <w:rFonts w:hint="eastAsia" w:ascii="宋体" w:hAnsi="宋体" w:eastAsia="宋体"/>
          <w:color w:val="auto"/>
          <w:sz w:val="24"/>
          <w:highlight w:val="none"/>
        </w:rPr>
        <w:t>中标</w:t>
      </w:r>
      <w:r>
        <w:rPr>
          <w:rFonts w:hint="eastAsia" w:asciiTheme="minorEastAsia" w:hAnsiTheme="minorEastAsia" w:eastAsiaTheme="minorEastAsia"/>
          <w:color w:val="auto"/>
          <w:sz w:val="24"/>
          <w:highlight w:val="none"/>
        </w:rPr>
        <w:t>候选</w:t>
      </w:r>
      <w:r>
        <w:rPr>
          <w:rFonts w:asciiTheme="minorEastAsia" w:hAnsiTheme="minorEastAsia" w:eastAsiaTheme="minorEastAsia"/>
          <w:color w:val="auto"/>
          <w:sz w:val="24"/>
          <w:highlight w:val="none"/>
        </w:rPr>
        <w:t>人为中标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，也可以重新开展采购活动。</w:t>
      </w:r>
    </w:p>
    <w:p w14:paraId="56DC72D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0FD7AD4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65841D7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.2招标文件、中标人的投标文件及其澄清文件等，均为签订合同的依据。</w:t>
      </w:r>
    </w:p>
    <w:p w14:paraId="5B29FCE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76390E9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2BF6EDD8">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代理费用</w:t>
      </w:r>
    </w:p>
    <w:p w14:paraId="35CC571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w:t>
      </w: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代理费用</w:t>
      </w:r>
      <w:r>
        <w:rPr>
          <w:rFonts w:hint="eastAsia" w:ascii="宋体" w:hAnsi="宋体" w:eastAsia="宋体"/>
          <w:color w:val="auto"/>
          <w:sz w:val="24"/>
          <w:highlight w:val="none"/>
        </w:rPr>
        <w:t>的收取按</w:t>
      </w:r>
      <w:r>
        <w:rPr>
          <w:rFonts w:hint="eastAsia" w:asciiTheme="minorEastAsia" w:hAnsiTheme="minorEastAsia" w:eastAsiaTheme="minorEastAsia"/>
          <w:color w:val="auto"/>
          <w:sz w:val="24"/>
          <w:highlight w:val="none"/>
          <w:u w:val="single"/>
        </w:rPr>
        <w:t>投标人须知前附表的</w:t>
      </w:r>
      <w:r>
        <w:rPr>
          <w:rFonts w:hint="eastAsia" w:ascii="宋体" w:hAnsi="宋体" w:eastAsia="宋体"/>
          <w:color w:val="auto"/>
          <w:sz w:val="24"/>
          <w:highlight w:val="none"/>
        </w:rPr>
        <w:t>规定执行</w:t>
      </w:r>
      <w:r>
        <w:rPr>
          <w:rFonts w:hint="eastAsia" w:asciiTheme="minorEastAsia" w:hAnsiTheme="minorEastAsia" w:eastAsiaTheme="minorEastAsia"/>
          <w:color w:val="auto"/>
          <w:sz w:val="24"/>
          <w:highlight w:val="none"/>
        </w:rPr>
        <w:t>。</w:t>
      </w:r>
    </w:p>
    <w:p w14:paraId="36143363">
      <w:pPr>
        <w:spacing w:line="360" w:lineRule="auto"/>
        <w:ind w:firstLine="437"/>
        <w:outlineLvl w:val="2"/>
        <w:rPr>
          <w:rFonts w:asciiTheme="minorEastAsia" w:hAnsiTheme="minorEastAsia" w:eastAsiaTheme="minorEastAsia"/>
          <w:b/>
          <w:color w:val="auto"/>
          <w:sz w:val="24"/>
          <w:highlight w:val="none"/>
        </w:rPr>
      </w:pPr>
      <w:bookmarkStart w:id="40" w:name="_Toc2583661"/>
      <w:bookmarkStart w:id="41" w:name="_Toc518923100"/>
      <w:r>
        <w:rPr>
          <w:rFonts w:hint="eastAsia" w:asciiTheme="minorEastAsia" w:hAnsiTheme="minorEastAsia" w:eastAsiaTheme="minorEastAsia"/>
          <w:b/>
          <w:color w:val="auto"/>
          <w:sz w:val="24"/>
          <w:highlight w:val="none"/>
          <w:lang w:eastAsia="zh-CN"/>
        </w:rPr>
        <w:t>29.</w:t>
      </w:r>
      <w:r>
        <w:rPr>
          <w:rFonts w:hint="eastAsia" w:asciiTheme="minorEastAsia" w:hAnsiTheme="minorEastAsia" w:eastAsiaTheme="minorEastAsia"/>
          <w:b/>
          <w:color w:val="auto"/>
          <w:sz w:val="24"/>
          <w:highlight w:val="none"/>
        </w:rPr>
        <w:t>廉洁自律</w:t>
      </w:r>
      <w:r>
        <w:rPr>
          <w:rFonts w:asciiTheme="minorEastAsia" w:hAnsiTheme="minorEastAsia" w:eastAsiaTheme="minorEastAsia"/>
          <w:b/>
          <w:color w:val="auto"/>
          <w:sz w:val="24"/>
          <w:highlight w:val="none"/>
        </w:rPr>
        <w:t>规定</w:t>
      </w:r>
      <w:bookmarkEnd w:id="40"/>
      <w:bookmarkEnd w:id="41"/>
    </w:p>
    <w:p w14:paraId="19F002D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hint="eastAsia" w:ascii="宋体" w:hAnsi="宋体" w:eastAsia="宋体"/>
          <w:color w:val="auto"/>
          <w:sz w:val="24"/>
          <w:highlight w:val="none"/>
        </w:rPr>
        <w:t>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08E2641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49834B99">
      <w:pPr>
        <w:spacing w:line="360" w:lineRule="auto"/>
        <w:ind w:firstLine="437"/>
        <w:outlineLvl w:val="2"/>
        <w:rPr>
          <w:rFonts w:asciiTheme="minorEastAsia" w:hAnsiTheme="minorEastAsia" w:eastAsiaTheme="minorEastAsia"/>
          <w:b/>
          <w:color w:val="auto"/>
          <w:sz w:val="24"/>
          <w:highlight w:val="none"/>
        </w:rPr>
      </w:pPr>
      <w:bookmarkStart w:id="42" w:name="_Toc2583662"/>
      <w:bookmarkStart w:id="43" w:name="_Toc518923101"/>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0</w:t>
      </w:r>
      <w:r>
        <w:rPr>
          <w:rFonts w:hint="eastAsia" w:asciiTheme="minorEastAsia" w:hAnsiTheme="minorEastAsia" w:eastAsiaTheme="minorEastAsia"/>
          <w:b/>
          <w:color w:val="auto"/>
          <w:sz w:val="24"/>
          <w:highlight w:val="none"/>
        </w:rPr>
        <w:t>.人员回避</w:t>
      </w:r>
      <w:bookmarkEnd w:id="42"/>
      <w:bookmarkEnd w:id="43"/>
    </w:p>
    <w:p w14:paraId="41E6E123">
      <w:pPr>
        <w:spacing w:line="360" w:lineRule="auto"/>
        <w:ind w:firstLine="435"/>
        <w:rPr>
          <w:rFonts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4B5D85F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6D375C2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4E24FF4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34451210">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62D00ED0">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31.4采购人或采购代理机构在收到投标人的质疑函后，将审查质疑函的格式、内容以及所附的证明文件是否符合要求。如不符合，说明原因退回投标人；如符合要求，则接受该质疑函。投标人对评审过程、中标（成交）结果提出质疑的，采购人、采购代理机构可以组织原评标委员会协助答复质疑。处理质疑的时间，从实际接受投标人质疑函的时间开始计算。</w:t>
      </w:r>
    </w:p>
    <w:p w14:paraId="588F5C1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需要补充的其他内容</w:t>
      </w:r>
    </w:p>
    <w:p w14:paraId="3BE22FD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281B80DD">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4076269A">
      <w:pPr>
        <w:spacing w:line="360" w:lineRule="auto"/>
        <w:jc w:val="center"/>
        <w:outlineLvl w:val="0"/>
        <w:rPr>
          <w:rFonts w:hint="eastAsia" w:asciiTheme="minorEastAsia" w:hAnsiTheme="minorEastAsia" w:eastAsiaTheme="minorEastAsia"/>
          <w:b/>
          <w:color w:val="auto"/>
          <w:sz w:val="28"/>
          <w:highlight w:val="none"/>
          <w:lang w:eastAsia="zh-CN"/>
        </w:rPr>
      </w:pPr>
      <w:bookmarkStart w:id="44" w:name="_Toc10891"/>
      <w:r>
        <w:rPr>
          <w:rFonts w:hint="eastAsia" w:asciiTheme="minorEastAsia" w:hAnsiTheme="minorEastAsia" w:eastAsiaTheme="minorEastAsia"/>
          <w:b/>
          <w:color w:val="auto"/>
          <w:sz w:val="28"/>
          <w:highlight w:val="none"/>
        </w:rPr>
        <w:t>第三章  采购需求</w:t>
      </w:r>
      <w:bookmarkEnd w:id="44"/>
    </w:p>
    <w:p w14:paraId="6FC60963">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67EAD126">
      <w:pPr>
        <w:spacing w:line="360" w:lineRule="auto"/>
        <w:ind w:firstLine="435"/>
        <w:rPr>
          <w:rFonts w:ascii="宋体" w:hAnsi="宋体" w:eastAsia="宋体"/>
          <w:color w:val="auto"/>
          <w:sz w:val="24"/>
          <w:szCs w:val="18"/>
          <w:highlight w:val="none"/>
        </w:rPr>
      </w:pPr>
      <w:bookmarkStart w:id="45" w:name="_Toc32151"/>
      <w:bookmarkStart w:id="46" w:name="_Toc2554"/>
      <w:r>
        <w:rPr>
          <w:rFonts w:hint="eastAsia" w:asciiTheme="minorEastAsia" w:hAnsiTheme="minorEastAsia" w:eastAsiaTheme="minorEastAsia"/>
          <w:color w:val="auto"/>
          <w:sz w:val="24"/>
          <w:highlight w:val="none"/>
        </w:rPr>
        <w:t>1.</w:t>
      </w:r>
      <w:r>
        <w:rPr>
          <w:rFonts w:ascii="宋体" w:hAnsi="宋体" w:eastAsia="宋体"/>
          <w:color w:val="auto"/>
          <w:sz w:val="24"/>
          <w:szCs w:val="18"/>
          <w:highlight w:val="none"/>
        </w:rPr>
        <w:t>根据《</w:t>
      </w:r>
      <w:r>
        <w:rPr>
          <w:rFonts w:hint="eastAsia" w:ascii="宋体" w:hAnsi="宋体" w:eastAsia="宋体"/>
          <w:color w:val="auto"/>
          <w:sz w:val="24"/>
          <w:szCs w:val="18"/>
          <w:highlight w:val="none"/>
        </w:rPr>
        <w:t>政府采购进口产品管理办法</w:t>
      </w:r>
      <w:r>
        <w:rPr>
          <w:rFonts w:ascii="宋体" w:hAnsi="宋体" w:eastAsia="宋体"/>
          <w:color w:val="auto"/>
          <w:sz w:val="24"/>
          <w:szCs w:val="18"/>
          <w:highlight w:val="none"/>
        </w:rPr>
        <w:t>》及政府采购管理部门的相关规定，下列采购需求中</w:t>
      </w:r>
      <w:r>
        <w:rPr>
          <w:rFonts w:hint="eastAsia" w:ascii="宋体" w:hAnsi="宋体" w:eastAsia="宋体"/>
          <w:color w:val="auto"/>
          <w:sz w:val="24"/>
          <w:szCs w:val="18"/>
          <w:highlight w:val="none"/>
        </w:rPr>
        <w:t>标注进口产品的货物均</w:t>
      </w:r>
      <w:r>
        <w:rPr>
          <w:rFonts w:ascii="宋体" w:hAnsi="宋体" w:eastAsia="宋体"/>
          <w:color w:val="auto"/>
          <w:sz w:val="24"/>
          <w:szCs w:val="18"/>
          <w:highlight w:val="none"/>
        </w:rPr>
        <w:t>已履行相关论证手续，经核准采购进口</w:t>
      </w:r>
      <w:r>
        <w:rPr>
          <w:rFonts w:hint="eastAsia" w:ascii="宋体" w:hAnsi="宋体" w:eastAsia="宋体"/>
          <w:color w:val="auto"/>
          <w:sz w:val="24"/>
          <w:szCs w:val="18"/>
          <w:highlight w:val="none"/>
        </w:rPr>
        <w:t>产品</w:t>
      </w:r>
      <w:r>
        <w:rPr>
          <w:rFonts w:ascii="宋体" w:hAnsi="宋体" w:eastAsia="宋体"/>
          <w:color w:val="auto"/>
          <w:sz w:val="24"/>
          <w:szCs w:val="18"/>
          <w:highlight w:val="none"/>
        </w:rPr>
        <w:t>，但不限制满足招标文件要求的国内产品参与竞争</w:t>
      </w:r>
      <w:r>
        <w:rPr>
          <w:rFonts w:hint="eastAsia" w:ascii="宋体" w:hAnsi="宋体" w:eastAsia="宋体"/>
          <w:color w:val="auto"/>
          <w:sz w:val="24"/>
          <w:szCs w:val="18"/>
          <w:highlight w:val="none"/>
        </w:rPr>
        <w:t>。未标注进口产品的货物均</w:t>
      </w:r>
      <w:r>
        <w:rPr>
          <w:rFonts w:ascii="宋体" w:hAnsi="宋体" w:eastAsia="宋体"/>
          <w:color w:val="auto"/>
          <w:sz w:val="24"/>
          <w:szCs w:val="18"/>
          <w:highlight w:val="none"/>
        </w:rPr>
        <w:t>为拒绝采购进口产品</w:t>
      </w:r>
      <w:r>
        <w:rPr>
          <w:rFonts w:hint="eastAsia" w:ascii="宋体" w:hAnsi="宋体" w:eastAsia="宋体"/>
          <w:color w:val="auto"/>
          <w:sz w:val="24"/>
          <w:szCs w:val="18"/>
          <w:highlight w:val="none"/>
        </w:rPr>
        <w:t>。</w:t>
      </w:r>
    </w:p>
    <w:p w14:paraId="5267188C">
      <w:pPr>
        <w:spacing w:line="360" w:lineRule="auto"/>
        <w:ind w:firstLine="435"/>
        <w:rPr>
          <w:rFonts w:hint="eastAsia" w:ascii="宋体" w:hAnsi="宋体" w:eastAsia="宋体"/>
          <w:color w:val="auto"/>
          <w:sz w:val="24"/>
          <w:szCs w:val="18"/>
          <w:highlight w:val="none"/>
        </w:rPr>
      </w:pPr>
      <w:r>
        <w:rPr>
          <w:rFonts w:hint="eastAsia" w:ascii="宋体" w:hAnsi="宋体" w:eastAsia="宋体"/>
          <w:color w:val="auto"/>
          <w:sz w:val="24"/>
          <w:szCs w:val="18"/>
          <w:highlight w:val="none"/>
        </w:rPr>
        <w:t>2</w:t>
      </w:r>
      <w:r>
        <w:rPr>
          <w:rFonts w:hint="eastAsia" w:ascii="宋体" w:hAnsi="宋体" w:eastAsia="宋体"/>
          <w:color w:val="auto"/>
          <w:sz w:val="24"/>
          <w:szCs w:val="18"/>
          <w:highlight w:val="none"/>
          <w:lang w:eastAsia="zh-CN"/>
        </w:rPr>
        <w:t>.</w:t>
      </w:r>
      <w:r>
        <w:rPr>
          <w:rFonts w:ascii="宋体" w:hAnsi="宋体" w:eastAsia="宋体" w:cs="宋体"/>
          <w:sz w:val="24"/>
          <w:szCs w:val="24"/>
          <w:highlight w:val="none"/>
        </w:rPr>
        <w:t>政府采购政策（包括但不限于下列具体政策要求</w:t>
      </w:r>
      <w:r>
        <w:rPr>
          <w:rFonts w:hint="eastAsia" w:ascii="宋体" w:hAnsi="宋体" w:eastAsia="宋体" w:cs="宋体"/>
          <w:sz w:val="24"/>
          <w:szCs w:val="24"/>
          <w:highlight w:val="none"/>
          <w:lang w:eastAsia="zh-CN"/>
        </w:rPr>
        <w:t>）</w:t>
      </w:r>
      <w:r>
        <w:rPr>
          <w:rFonts w:hint="eastAsia" w:ascii="宋体" w:hAnsi="宋体" w:eastAsia="宋体"/>
          <w:color w:val="auto"/>
          <w:sz w:val="24"/>
          <w:szCs w:val="18"/>
          <w:highlight w:val="none"/>
        </w:rPr>
        <w:t>：</w:t>
      </w:r>
    </w:p>
    <w:p w14:paraId="17A3CB8F">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5C213DE4">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492702E3">
      <w:pPr>
        <w:spacing w:line="360" w:lineRule="auto"/>
        <w:ind w:firstLine="435"/>
        <w:rPr>
          <w:color w:val="auto"/>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olor w:val="auto"/>
          <w:sz w:val="24"/>
          <w:szCs w:val="18"/>
          <w:highlight w:val="none"/>
        </w:rPr>
        <w:t>如采购人允许采用分包方式履行合同的，应当明确可以分包履行的相关内容。</w:t>
      </w:r>
    </w:p>
    <w:p w14:paraId="6EAD2E36">
      <w:pPr>
        <w:spacing w:line="360" w:lineRule="auto"/>
        <w:ind w:firstLine="437"/>
        <w:outlineLvl w:val="1"/>
        <w:rPr>
          <w:rFonts w:ascii="宋体" w:hAnsi="宋体" w:eastAsia="宋体"/>
          <w:b/>
          <w:color w:val="auto"/>
          <w:sz w:val="24"/>
          <w:szCs w:val="18"/>
          <w:highlight w:val="none"/>
        </w:rPr>
      </w:pPr>
      <w:r>
        <w:rPr>
          <w:rFonts w:hint="eastAsia" w:ascii="宋体" w:hAnsi="宋体" w:eastAsia="宋体"/>
          <w:b/>
          <w:color w:val="auto"/>
          <w:sz w:val="24"/>
          <w:szCs w:val="18"/>
          <w:highlight w:val="none"/>
        </w:rPr>
        <w:t>一、采购需求前附表</w:t>
      </w:r>
      <w:bookmarkEnd w:id="45"/>
      <w:bookmarkEnd w:id="46"/>
    </w:p>
    <w:tbl>
      <w:tblPr>
        <w:tblStyle w:val="26"/>
        <w:tblW w:w="48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793"/>
        <w:gridCol w:w="5800"/>
      </w:tblGrid>
      <w:tr w14:paraId="12FB8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25" w:type="pct"/>
            <w:vAlign w:val="center"/>
          </w:tcPr>
          <w:p w14:paraId="34F1908A">
            <w:pPr>
              <w:pStyle w:val="4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
                <w:color w:val="auto"/>
                <w:kern w:val="2"/>
                <w:highlight w:val="none"/>
              </w:rPr>
            </w:pPr>
            <w:r>
              <w:rPr>
                <w:rFonts w:hint="eastAsia" w:ascii="宋体" w:hAnsi="宋体" w:eastAsia="宋体"/>
                <w:b/>
                <w:color w:val="auto"/>
                <w:kern w:val="2"/>
                <w:highlight w:val="none"/>
              </w:rPr>
              <w:t>序号</w:t>
            </w:r>
          </w:p>
        </w:tc>
        <w:tc>
          <w:tcPr>
            <w:tcW w:w="1080" w:type="pct"/>
            <w:vAlign w:val="center"/>
          </w:tcPr>
          <w:p w14:paraId="2EBE912C">
            <w:pPr>
              <w:pStyle w:val="43"/>
              <w:keepNext w:val="0"/>
              <w:keepLines w:val="0"/>
              <w:widowControl w:val="0"/>
              <w:suppressLineNumbers w:val="0"/>
              <w:spacing w:before="0" w:beforeAutospacing="0" w:after="0" w:afterAutospacing="0" w:line="360" w:lineRule="auto"/>
              <w:ind w:left="0" w:right="0"/>
              <w:rPr>
                <w:rFonts w:hint="default"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493" w:type="pct"/>
            <w:vAlign w:val="center"/>
          </w:tcPr>
          <w:p w14:paraId="76106510">
            <w:pPr>
              <w:pStyle w:val="43"/>
              <w:keepNext w:val="0"/>
              <w:keepLines w:val="0"/>
              <w:widowControl w:val="0"/>
              <w:suppressLineNumbers w:val="0"/>
              <w:spacing w:before="0" w:beforeAutospacing="0" w:after="0" w:afterAutospacing="0" w:line="360" w:lineRule="auto"/>
              <w:ind w:left="0" w:right="0"/>
              <w:rPr>
                <w:rFonts w:hint="default"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02839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425" w:type="pct"/>
            <w:vAlign w:val="center"/>
          </w:tcPr>
          <w:p w14:paraId="2DDD446F">
            <w:pPr>
              <w:pStyle w:val="44"/>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p>
        </w:tc>
        <w:tc>
          <w:tcPr>
            <w:tcW w:w="1080" w:type="pct"/>
            <w:vAlign w:val="center"/>
          </w:tcPr>
          <w:p w14:paraId="5ACFC523">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493" w:type="pct"/>
            <w:vAlign w:val="center"/>
          </w:tcPr>
          <w:p w14:paraId="46C79ED5">
            <w:pPr>
              <w:pStyle w:val="3"/>
              <w:pageBreakBefore w:val="0"/>
              <w:widowControl w:val="0"/>
              <w:numPr>
                <w:ilvl w:val="1"/>
                <w:numId w:val="0"/>
              </w:numPr>
              <w:suppressLineNumbers w:val="0"/>
              <w:kinsoku/>
              <w:wordWrap/>
              <w:overflowPunct/>
              <w:topLinePunct w:val="0"/>
              <w:autoSpaceDE/>
              <w:autoSpaceDN/>
              <w:bidi w:val="0"/>
              <w:adjustRightInd/>
              <w:snapToGrid/>
              <w:spacing w:beforeAutospacing="0" w:afterAutospacing="0" w:line="240" w:lineRule="auto"/>
              <w:ind w:left="0" w:right="0"/>
              <w:textAlignment w:val="auto"/>
              <w:rPr>
                <w:rFonts w:hint="eastAsia" w:ascii="宋体" w:hAnsi="宋体" w:eastAsia="仿宋"/>
                <w:b w:val="0"/>
                <w:color w:val="auto"/>
                <w:sz w:val="24"/>
                <w:szCs w:val="20"/>
                <w:highlight w:val="none"/>
                <w:u w:val="single"/>
                <w:lang w:eastAsia="zh-CN"/>
              </w:rPr>
            </w:pPr>
            <w:r>
              <w:rPr>
                <w:rFonts w:hint="eastAsia" w:ascii="宋体" w:hAnsi="宋体" w:eastAsia="宋体" w:cs="@仿宋_GB2312"/>
                <w:b w:val="0"/>
                <w:bCs/>
                <w:color w:val="0000FF"/>
                <w:kern w:val="0"/>
                <w:sz w:val="24"/>
                <w:szCs w:val="28"/>
                <w:highlight w:val="none"/>
                <w:lang w:val="en-US" w:eastAsia="zh-CN" w:bidi="ar-SA"/>
              </w:rPr>
              <w:t>供货验收并完成出入库手续后按财务流程付款。</w:t>
            </w:r>
          </w:p>
        </w:tc>
      </w:tr>
      <w:tr w14:paraId="5A73E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25" w:type="pct"/>
            <w:vAlign w:val="center"/>
          </w:tcPr>
          <w:p w14:paraId="434B7412">
            <w:pPr>
              <w:pStyle w:val="44"/>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p>
        </w:tc>
        <w:tc>
          <w:tcPr>
            <w:tcW w:w="1080" w:type="pct"/>
            <w:vAlign w:val="center"/>
          </w:tcPr>
          <w:p w14:paraId="37706F0C">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供货及安装地点</w:t>
            </w:r>
          </w:p>
        </w:tc>
        <w:tc>
          <w:tcPr>
            <w:tcW w:w="3493" w:type="pct"/>
            <w:vAlign w:val="center"/>
          </w:tcPr>
          <w:p w14:paraId="668E90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滁州市第一人民医院（采购人指定地点）</w:t>
            </w:r>
          </w:p>
        </w:tc>
      </w:tr>
      <w:tr w14:paraId="43458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425" w:type="pct"/>
            <w:vAlign w:val="center"/>
          </w:tcPr>
          <w:p w14:paraId="3A2A1A09">
            <w:pPr>
              <w:pStyle w:val="44"/>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3</w:t>
            </w:r>
          </w:p>
        </w:tc>
        <w:tc>
          <w:tcPr>
            <w:tcW w:w="1080" w:type="pct"/>
            <w:vAlign w:val="center"/>
          </w:tcPr>
          <w:p w14:paraId="596BA647">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供货及安装期限</w:t>
            </w:r>
          </w:p>
        </w:tc>
        <w:tc>
          <w:tcPr>
            <w:tcW w:w="3493" w:type="pct"/>
            <w:vAlign w:val="center"/>
          </w:tcPr>
          <w:p w14:paraId="2EA475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合同期三年，合同一年一签</w:t>
            </w:r>
            <w:r>
              <w:rPr>
                <w:rFonts w:hint="eastAsia" w:ascii="宋体" w:hAnsi="宋体" w:eastAsia="宋体" w:cs="@仿宋_GB2312"/>
                <w:b w:val="0"/>
                <w:bCs/>
                <w:color w:val="auto"/>
                <w:kern w:val="0"/>
                <w:sz w:val="24"/>
                <w:szCs w:val="28"/>
                <w:highlight w:val="none"/>
                <w:lang w:val="en-US" w:eastAsia="zh-CN" w:bidi="ar-SA"/>
              </w:rPr>
              <w:t>。</w:t>
            </w:r>
          </w:p>
        </w:tc>
      </w:tr>
    </w:tbl>
    <w:p w14:paraId="51E9A6DE">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b/>
          <w:color w:val="auto"/>
          <w:sz w:val="24"/>
          <w:szCs w:val="18"/>
          <w:highlight w:val="none"/>
          <w:lang w:val="en-US" w:eastAsia="zh-CN"/>
        </w:rPr>
      </w:pPr>
      <w:bookmarkStart w:id="47" w:name="_Toc7421"/>
      <w:bookmarkStart w:id="48" w:name="_Toc4843"/>
      <w:r>
        <w:rPr>
          <w:rFonts w:hint="eastAsia" w:ascii="宋体" w:hAnsi="宋体" w:eastAsia="宋体"/>
          <w:b/>
          <w:color w:val="auto"/>
          <w:sz w:val="24"/>
          <w:szCs w:val="18"/>
          <w:highlight w:val="none"/>
          <w:lang w:val="en-US" w:eastAsia="zh-CN"/>
        </w:rPr>
        <w:t>货物需求</w:t>
      </w:r>
    </w:p>
    <w:p w14:paraId="7DCA8A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b/>
          <w:color w:val="auto"/>
          <w:sz w:val="24"/>
          <w:szCs w:val="18"/>
          <w:highlight w:val="none"/>
          <w:lang w:val="en-US" w:eastAsia="zh-CN"/>
        </w:rPr>
      </w:pPr>
      <w:r>
        <w:rPr>
          <w:rFonts w:hint="eastAsia" w:ascii="宋体" w:hAnsi="宋体" w:eastAsia="宋体"/>
          <w:b/>
          <w:color w:val="auto"/>
          <w:sz w:val="24"/>
          <w:szCs w:val="18"/>
          <w:highlight w:val="none"/>
          <w:lang w:val="en-US" w:eastAsia="zh-CN"/>
        </w:rPr>
        <w:t>货物所属行业：工业</w:t>
      </w:r>
    </w:p>
    <w:p w14:paraId="2D111F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b/>
          <w:color w:val="auto"/>
          <w:sz w:val="24"/>
          <w:szCs w:val="18"/>
          <w:highlight w:val="none"/>
          <w:lang w:val="en-US" w:eastAsia="zh-CN"/>
        </w:rPr>
      </w:pPr>
      <w:r>
        <w:rPr>
          <w:rFonts w:hint="eastAsia" w:ascii="宋体" w:hAnsi="宋体" w:eastAsia="宋体"/>
          <w:b/>
          <w:color w:val="auto"/>
          <w:sz w:val="24"/>
          <w:szCs w:val="18"/>
          <w:highlight w:val="none"/>
          <w:lang w:val="en-US" w:eastAsia="zh-CN"/>
        </w:rPr>
        <w:t>1、采购需求清单</w:t>
      </w:r>
    </w:p>
    <w:tbl>
      <w:tblPr>
        <w:tblStyle w:val="26"/>
        <w:tblW w:w="47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
        <w:gridCol w:w="1519"/>
        <w:gridCol w:w="3431"/>
        <w:gridCol w:w="1395"/>
        <w:gridCol w:w="917"/>
      </w:tblGrid>
      <w:tr w14:paraId="391E4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539" w:type="pct"/>
            <w:vAlign w:val="center"/>
          </w:tcPr>
          <w:p w14:paraId="1F1C79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
                <w:bCs/>
                <w:color w:val="auto"/>
                <w:sz w:val="24"/>
                <w:szCs w:val="24"/>
                <w:highlight w:val="none"/>
              </w:rPr>
              <w:t>序号</w:t>
            </w:r>
          </w:p>
        </w:tc>
        <w:tc>
          <w:tcPr>
            <w:tcW w:w="933" w:type="pct"/>
            <w:vAlign w:val="center"/>
          </w:tcPr>
          <w:p w14:paraId="35E6CB98">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货物名称</w:t>
            </w:r>
          </w:p>
        </w:tc>
        <w:tc>
          <w:tcPr>
            <w:tcW w:w="2108" w:type="pct"/>
            <w:vAlign w:val="center"/>
          </w:tcPr>
          <w:p w14:paraId="2EA5897A">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技术参数及要求</w:t>
            </w:r>
          </w:p>
        </w:tc>
        <w:tc>
          <w:tcPr>
            <w:tcW w:w="857" w:type="pct"/>
            <w:vAlign w:val="center"/>
          </w:tcPr>
          <w:p w14:paraId="106783E4">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w:t>
            </w:r>
          </w:p>
          <w:p w14:paraId="7FEE8713">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（单位）</w:t>
            </w:r>
          </w:p>
        </w:tc>
        <w:tc>
          <w:tcPr>
            <w:tcW w:w="560" w:type="pct"/>
            <w:vAlign w:val="center"/>
          </w:tcPr>
          <w:p w14:paraId="392D1ADF">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r>
      <w:tr w14:paraId="42437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539" w:type="pct"/>
            <w:vAlign w:val="center"/>
          </w:tcPr>
          <w:p w14:paraId="6DD4022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933" w:type="pct"/>
            <w:vAlign w:val="center"/>
          </w:tcPr>
          <w:p w14:paraId="1DD2AC43">
            <w:pPr>
              <w:keepNext w:val="0"/>
              <w:keepLines w:val="0"/>
              <w:suppressLineNumbers w:val="0"/>
              <w:spacing w:before="0" w:beforeAutospacing="0" w:after="0" w:afterAutospacing="0" w:line="360" w:lineRule="auto"/>
              <w:ind w:left="0" w:right="0"/>
              <w:jc w:val="left"/>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一次性使用灭菌橡胶外科手套</w:t>
            </w:r>
          </w:p>
        </w:tc>
        <w:tc>
          <w:tcPr>
            <w:tcW w:w="2108" w:type="pct"/>
            <w:vAlign w:val="center"/>
          </w:tcPr>
          <w:p w14:paraId="29058040">
            <w:pPr>
              <w:keepNext w:val="0"/>
              <w:keepLines w:val="0"/>
              <w:suppressLineNumbers w:val="0"/>
              <w:spacing w:before="0" w:beforeAutospacing="0" w:after="0" w:afterAutospacing="0" w:line="360" w:lineRule="auto"/>
              <w:ind w:left="0" w:right="0"/>
              <w:jc w:val="left"/>
              <w:rPr>
                <w:rFonts w:hint="default"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一次性使用灭菌橡胶外科手套技术参数要求，详见本章“2、技术参数要求”</w:t>
            </w:r>
          </w:p>
        </w:tc>
        <w:tc>
          <w:tcPr>
            <w:tcW w:w="857" w:type="pct"/>
            <w:vAlign w:val="center"/>
          </w:tcPr>
          <w:p w14:paraId="00BD5E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sz w:val="24"/>
                <w:szCs w:val="24"/>
                <w:highlight w:val="none"/>
              </w:rPr>
            </w:pPr>
            <w:r>
              <w:rPr>
                <w:rFonts w:hint="eastAsia" w:ascii="宋体" w:hAnsi="宋体" w:eastAsia="宋体" w:cs="宋体"/>
                <w:i w:val="0"/>
                <w:iCs w:val="0"/>
                <w:color w:val="auto"/>
                <w:sz w:val="24"/>
                <w:szCs w:val="24"/>
                <w:lang w:val="en-US" w:eastAsia="zh-CN"/>
              </w:rPr>
              <w:t>150000付/年</w:t>
            </w:r>
          </w:p>
        </w:tc>
        <w:tc>
          <w:tcPr>
            <w:tcW w:w="560" w:type="pct"/>
            <w:vAlign w:val="center"/>
          </w:tcPr>
          <w:p w14:paraId="5C3E9901">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 w:val="24"/>
                <w:szCs w:val="24"/>
                <w:highlight w:val="none"/>
              </w:rPr>
            </w:pPr>
          </w:p>
        </w:tc>
      </w:tr>
      <w:tr w14:paraId="384FE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5000" w:type="pct"/>
            <w:gridSpan w:val="5"/>
            <w:vAlign w:val="center"/>
          </w:tcPr>
          <w:p w14:paraId="10410D37">
            <w:pPr>
              <w:keepNext w:val="0"/>
              <w:keepLines w:val="0"/>
              <w:suppressLineNumbers w:val="0"/>
              <w:spacing w:before="0" w:beforeAutospacing="0" w:after="0" w:afterAutospacing="0" w:line="360" w:lineRule="auto"/>
              <w:ind w:left="0" w:right="0"/>
              <w:jc w:val="left"/>
              <w:rPr>
                <w:rFonts w:hint="eastAsia" w:ascii="宋体" w:hAnsi="宋体" w:eastAsia="宋体" w:cs="宋体"/>
                <w:bCs/>
                <w:color w:val="auto"/>
                <w:sz w:val="24"/>
                <w:szCs w:val="24"/>
                <w:highlight w:val="none"/>
              </w:rPr>
            </w:pPr>
            <w:r>
              <w:rPr>
                <w:rFonts w:hint="eastAsia" w:ascii="宋体" w:hAnsi="宋体" w:eastAsia="宋体" w:cs="宋体"/>
                <w:b/>
                <w:bCs/>
                <w:color w:val="000000" w:themeColor="text1"/>
                <w:kern w:val="2"/>
                <w:sz w:val="24"/>
                <w:szCs w:val="24"/>
                <w:highlight w:val="none"/>
                <w:lang w:val="en-US" w:eastAsia="zh-CN" w:bidi="ar"/>
                <w14:textFill>
                  <w14:solidFill>
                    <w14:schemeClr w14:val="tx1"/>
                  </w14:solidFill>
                </w14:textFill>
              </w:rPr>
              <w:t>投标最高限价要求</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：285000元/年，综合单价最高限价1.9元/付，</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投标人投标报价均不得高于本项目设置最高限价，否则，按无效投标处理</w:t>
            </w:r>
          </w:p>
        </w:tc>
      </w:tr>
      <w:bookmarkEnd w:id="47"/>
      <w:bookmarkEnd w:id="48"/>
    </w:tbl>
    <w:p w14:paraId="5931949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437" w:firstLineChars="0"/>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2、</w:t>
      </w:r>
      <w:r>
        <w:rPr>
          <w:rFonts w:hint="eastAsia" w:ascii="宋体" w:hAnsi="宋体" w:eastAsia="宋体" w:cs="@仿宋_GB2312"/>
          <w:b/>
          <w:bCs/>
          <w:color w:val="auto"/>
          <w:kern w:val="2"/>
          <w:sz w:val="24"/>
          <w:szCs w:val="18"/>
          <w:lang w:val="en-US" w:eastAsia="zh-CN" w:bidi="ar-SA"/>
        </w:rPr>
        <w:t>技术参数要求</w:t>
      </w:r>
    </w:p>
    <w:p w14:paraId="7E15F8BB">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（1）产品成分：天然橡胶制成；</w:t>
      </w:r>
    </w:p>
    <w:p w14:paraId="51929404">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（2）规格要求：</w:t>
      </w:r>
      <w:r>
        <w:rPr>
          <w:rFonts w:hint="eastAsia" w:ascii="仿宋" w:hAnsi="仿宋" w:eastAsia="仿宋"/>
          <w:i w:val="0"/>
          <w:iCs w:val="0"/>
          <w:color w:val="auto"/>
          <w:lang w:val="en-US" w:eastAsia="zh-CN"/>
        </w:rPr>
        <w:t>6、6.5、7、7.5、8、8.5</w:t>
      </w:r>
      <w:r>
        <w:rPr>
          <w:rFonts w:hint="eastAsia" w:ascii="宋体" w:hAnsi="宋体" w:eastAsia="宋体" w:cs="宋体"/>
          <w:i w:val="0"/>
          <w:iCs w:val="0"/>
          <w:color w:val="auto"/>
          <w:sz w:val="24"/>
          <w:szCs w:val="24"/>
          <w:lang w:val="en-US" w:eastAsia="zh-CN"/>
        </w:rPr>
        <w:t>；</w:t>
      </w:r>
    </w:p>
    <w:p w14:paraId="33EE8EF5">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（3）辐照灭菌；</w:t>
      </w:r>
    </w:p>
    <w:p w14:paraId="7E099DD3">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（4）表面特征：无粉、麻面；</w:t>
      </w:r>
    </w:p>
    <w:p w14:paraId="46D7B636">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（5）吸塑包装，防水防潮，无纸屑产生；</w:t>
      </w:r>
    </w:p>
    <w:p w14:paraId="73602AF2">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（6）厚度：≥0.13mm；</w:t>
      </w:r>
    </w:p>
    <w:p w14:paraId="58048A18">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（7）产品通过抗化疗药物测试，通过噬菌体穿透测试(提供第三方检测报告)；</w:t>
      </w:r>
    </w:p>
    <w:p w14:paraId="32532122">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（8）抗拉强度：老化前扯断力：≥15.0N；老化后扯断力：≥10N；老化前断裂伸长率：≥1000%；老化后断裂伸长率：≥800%（提供第三方检测报告）；</w:t>
      </w:r>
    </w:p>
    <w:p w14:paraId="37164842">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（9）有效期：3年；</w:t>
      </w:r>
    </w:p>
    <w:p w14:paraId="7E4D8891">
      <w:pPr>
        <w:keepNext w:val="0"/>
        <w:keepLines w:val="0"/>
        <w:pageBreakBefore w:val="0"/>
        <w:widowControl w:val="0"/>
        <w:kinsoku/>
        <w:wordWrap/>
        <w:overflowPunct/>
        <w:topLinePunct w:val="0"/>
        <w:autoSpaceDE/>
        <w:autoSpaceDN/>
        <w:bidi w:val="0"/>
        <w:adjustRightInd/>
        <w:snapToGrid/>
        <w:spacing w:line="540" w:lineRule="exact"/>
        <w:ind w:firstLine="437"/>
        <w:textAlignment w:val="auto"/>
        <w:outlineLvl w:val="1"/>
        <w:rPr>
          <w:rFonts w:hint="default" w:ascii="宋体" w:hAnsi="宋体" w:eastAsia="宋体"/>
          <w:b/>
          <w:color w:val="auto"/>
          <w:sz w:val="24"/>
          <w:szCs w:val="18"/>
          <w:highlight w:val="none"/>
          <w:lang w:val="en-US" w:eastAsia="zh-CN"/>
        </w:rPr>
      </w:pPr>
      <w:r>
        <w:rPr>
          <w:rFonts w:hint="eastAsia" w:ascii="宋体" w:hAnsi="宋体" w:eastAsia="宋体"/>
          <w:b/>
          <w:color w:val="auto"/>
          <w:sz w:val="24"/>
          <w:szCs w:val="18"/>
          <w:highlight w:val="none"/>
          <w:lang w:val="en-US" w:eastAsia="zh-CN"/>
        </w:rPr>
        <w:t>三、报价要求</w:t>
      </w:r>
    </w:p>
    <w:p w14:paraId="1FCAB2F0">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bookmarkStart w:id="49" w:name="_Toc15293"/>
      <w:bookmarkStart w:id="50" w:name="_Toc14698"/>
      <w:r>
        <w:rPr>
          <w:rFonts w:hint="eastAsia" w:ascii="宋体" w:hAnsi="宋体" w:eastAsia="宋体" w:cs="宋体"/>
          <w:i w:val="0"/>
          <w:iCs w:val="0"/>
          <w:color w:val="auto"/>
          <w:sz w:val="24"/>
          <w:szCs w:val="24"/>
          <w:lang w:val="en-US" w:eastAsia="zh-CN"/>
        </w:rPr>
        <w:t>1、投标人须报出所投产品的各规格型号，各规格须统一报价。</w:t>
      </w:r>
    </w:p>
    <w:p w14:paraId="1BA637F3">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2、投标人须报出单价，并按年预估量，报出合计价格，以合计价格参与评审。</w:t>
      </w:r>
    </w:p>
    <w:p w14:paraId="5E017437">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3、投标人按采购人实际需求分批配送、据实结算。供应商须综合考虑中标后可能出现的实际配送量与招标文件预估量之间的差距。采购人后期仅根据招标文件列明的方式据实结算，不再追加除此之外的其他费用。</w:t>
      </w:r>
    </w:p>
    <w:p w14:paraId="07E9B228">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4、服务期/供货期内如遇因法律法规、行政规章、规范性文件、国家政策及政府命令国家、省医保带量采购等相关政策调整,导致本合同部分或全部不能履行的采购人应通知供应商有关事由，并与供应商协商调整合同内容，双方不能达成一致的，采购人有权解除采购合同。</w:t>
      </w:r>
    </w:p>
    <w:p w14:paraId="0A178795">
      <w:pPr>
        <w:keepNext w:val="0"/>
        <w:keepLines w:val="0"/>
        <w:pageBreakBefore w:val="0"/>
        <w:widowControl w:val="0"/>
        <w:kinsoku/>
        <w:wordWrap/>
        <w:overflowPunct/>
        <w:topLinePunct w:val="0"/>
        <w:autoSpaceDE/>
        <w:autoSpaceDN/>
        <w:bidi w:val="0"/>
        <w:adjustRightInd/>
        <w:snapToGrid/>
        <w:spacing w:line="540" w:lineRule="exact"/>
        <w:ind w:firstLine="437"/>
        <w:textAlignment w:val="auto"/>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四、其他要求</w:t>
      </w:r>
      <w:bookmarkEnd w:id="49"/>
      <w:bookmarkEnd w:id="50"/>
    </w:p>
    <w:p w14:paraId="511EDB32">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1.投标人提供的耗材、试剂必须符合国家承认的相应标准;</w:t>
      </w:r>
    </w:p>
    <w:p w14:paraId="70CB3A43">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2.投标人所提供的必须是其合法生产或代理的合格耗材、试剂，并能够按照耗材、试剂成交确认合同规定的品牌、产地、质量、价格、效期及时供货;</w:t>
      </w:r>
    </w:p>
    <w:p w14:paraId="6D393596">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3.产品包装上(包括大包装、小包装等)必须附有名称、品牌、批号、产地、规格型号、有效期等国家规定的中文标识，且产品品牌、规格型号、生产厂家、质量必须与货物清单所列产品描述一致;</w:t>
      </w:r>
    </w:p>
    <w:p w14:paraId="0C381389">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4.因产品质量问题对招标人造成的一切损失，由投标人赔偿。</w:t>
      </w:r>
    </w:p>
    <w:p w14:paraId="1F6D90CD">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5.所有技术参数及要求采购人验收时将逐条核对,如发现与实际情况不符、虚假响应等,采购人有权报监管部门并追究违约责任。</w:t>
      </w:r>
    </w:p>
    <w:p w14:paraId="52F147A1">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6、产品有效期:如具有有效期要求的产品，则其供货时剩余有效期时间不得少于有效期的 2/3。若在有效期内出现质量问题，由乙方无偿负责退换货并承担因此而导致的经济和法律责任。</w:t>
      </w:r>
    </w:p>
    <w:p w14:paraId="2D6D76B2">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7、保修及售后服务:依据商品的保修条款及售后服务条款，提供原厂质保，质保期按照国家规定，且不低于所供品牌向用户承诺的质保期限，招标文件另有约定的从其约定。质保期从货物验收合格后算起。</w:t>
      </w:r>
    </w:p>
    <w:p w14:paraId="6E3BFBD1">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8、成交供应商在项目实施过程中，国家有资质要求的，进场单位和人员的资质、资格符合国家、省、市有关规定。实施期间成交供应商所发生的或成交供应商实施场地内发生的或成交供应商原因造成的安全事故，均应由成交供应商负责按有关规定处理善后事宜，并承担给采购人造成的损失。</w:t>
      </w:r>
    </w:p>
    <w:p w14:paraId="744AF775">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9、响应文件中为本项目配备的人员力量，在合同履行期间，成交供应商须按采购人要求到达本项目现场提供相应服务，否则采购人有权解除采购合同。</w:t>
      </w:r>
    </w:p>
    <w:p w14:paraId="1E2F9565">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10、采购人负责制定指定配送产品的配送计划，发送给成交供应商。应临床使用需求，适时增补临时配送计划，成交供应商应在接到配送通知后的5个工作日内按配送计划将产品送达采购人指定地点，特需或紧急情况的除外。</w:t>
      </w:r>
    </w:p>
    <w:p w14:paraId="4A0FF50D">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11、成交供应商所供医用耗材必须事先送达采购人库房办理验收入库手续，医院非常规备库材料和非正常上班时间的急诊、急救(含手术)所需医用耗材的供货，送货单必须由使用科室主任或负责人签收后再办理入库手续。验收合格后由采购人签署收货单，作为双方结算依据。</w:t>
      </w:r>
    </w:p>
    <w:p w14:paraId="3486A22F">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12、采购人依照国家和相关行政部门制定的法律法规对成交供应商配送的医用耗材产品的质量、品种、价格进行监督和管理。</w:t>
      </w:r>
    </w:p>
    <w:p w14:paraId="6FA2EA01">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13、采购人对成交供应商配送产品中出现的破损、不合格产品及不符合国家管理规定的产品有权拒收。采购人拒收后，成交供应商应及时将被拒收的配送产品更换为合格产品提供给采购人,不得影响采购人正常使用，否则视为成交供应商逾期配送产品并按照合同约定承担违约责任。</w:t>
      </w:r>
    </w:p>
    <w:p w14:paraId="6B2A6CF8">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14、采购人负责监管成交供应商服务行为，对成交供应商配送服务质量进行定期或不定期检查。如认为成交供应商的服务质量不合格超过三次及以上的，采购人有权解除本合同。</w:t>
      </w:r>
    </w:p>
    <w:p w14:paraId="24835E32">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15、如成交供应商发现供货厂商超范围经营医疗器械，或者经营未经注册、未经备案无合格证明文件以及过期、失效、淘汰的医疗器械时,有权拒绝配送，并向采购人说明情况。</w:t>
      </w:r>
    </w:p>
    <w:p w14:paraId="559BF40B">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16、成交供应商在采购人提出配送计划后，必须按时、保质保量将相关产品送达院方指定区域。</w:t>
      </w:r>
    </w:p>
    <w:p w14:paraId="2A2D423C">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17、成交供应商应确保配送产品的质量，如因成交供应商提供产品不合格而需另行交付产品的，成交供应商应负担所发生的一切费用，成交供应商对其另行交付物品仍负本条约定之担保责任。</w:t>
      </w:r>
    </w:p>
    <w:p w14:paraId="6D509939">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18、所有招标人发出订单,将不分节假日。如果上述情况没有按照招标人要求及时送达所产生的一切后果将由中标人负责。</w:t>
      </w:r>
    </w:p>
    <w:p w14:paraId="1ACB2D78">
      <w:pPr>
        <w:ind w:left="0" w:leftChars="0" w:firstLine="480" w:firstLineChars="200"/>
        <w:rPr>
          <w:rFonts w:hint="eastAsia" w:ascii="宋体" w:hAnsi="宋体" w:eastAsia="宋体" w:cs="宋体"/>
          <w:i w:val="0"/>
          <w:iCs w:val="0"/>
          <w:color w:val="auto"/>
          <w:sz w:val="24"/>
          <w:szCs w:val="24"/>
          <w:lang w:val="en-US" w:eastAsia="zh-CN"/>
        </w:rPr>
      </w:pPr>
    </w:p>
    <w:p w14:paraId="0AD9B911">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023D277B">
      <w:pPr>
        <w:spacing w:line="360" w:lineRule="auto"/>
        <w:jc w:val="center"/>
        <w:outlineLvl w:val="0"/>
        <w:rPr>
          <w:rFonts w:asciiTheme="minorEastAsia" w:hAnsiTheme="minorEastAsia" w:eastAsiaTheme="minorEastAsia"/>
          <w:b/>
          <w:color w:val="auto"/>
          <w:sz w:val="28"/>
          <w:highlight w:val="none"/>
        </w:rPr>
      </w:pPr>
      <w:bookmarkStart w:id="51" w:name="_Toc4328"/>
      <w:r>
        <w:rPr>
          <w:rFonts w:hint="eastAsia" w:asciiTheme="minorEastAsia" w:hAnsiTheme="minorEastAsia" w:eastAsiaTheme="minorEastAsia"/>
          <w:b/>
          <w:color w:val="auto"/>
          <w:sz w:val="28"/>
          <w:highlight w:val="none"/>
        </w:rPr>
        <w:t>第四章  评标方法和标准（</w:t>
      </w:r>
      <w:r>
        <w:rPr>
          <w:rFonts w:hint="eastAsia" w:asciiTheme="minorEastAsia" w:hAnsiTheme="minorEastAsia" w:eastAsiaTheme="minorEastAsia"/>
          <w:b/>
          <w:color w:val="auto"/>
          <w:sz w:val="28"/>
          <w:highlight w:val="none"/>
          <w:lang w:eastAsia="zh-CN"/>
        </w:rPr>
        <w:t>综合评分法</w:t>
      </w:r>
      <w:r>
        <w:rPr>
          <w:rFonts w:hint="eastAsia" w:asciiTheme="minorEastAsia" w:hAnsiTheme="minorEastAsia" w:eastAsiaTheme="minorEastAsia"/>
          <w:b/>
          <w:color w:val="auto"/>
          <w:sz w:val="28"/>
          <w:highlight w:val="none"/>
        </w:rPr>
        <w:t>）</w:t>
      </w:r>
      <w:bookmarkEnd w:id="51"/>
    </w:p>
    <w:p w14:paraId="7702A9BB">
      <w:pPr>
        <w:spacing w:line="360" w:lineRule="auto"/>
        <w:ind w:firstLine="437"/>
        <w:outlineLvl w:val="1"/>
        <w:rPr>
          <w:rFonts w:asciiTheme="minorEastAsia" w:hAnsiTheme="minorEastAsia" w:eastAsiaTheme="minorEastAsia"/>
          <w:b/>
          <w:color w:val="auto"/>
          <w:sz w:val="24"/>
          <w:highlight w:val="none"/>
        </w:rPr>
      </w:pPr>
      <w:bookmarkStart w:id="52" w:name="_Toc6560"/>
      <w:bookmarkStart w:id="53" w:name="_Toc22115"/>
      <w:r>
        <w:rPr>
          <w:rFonts w:hint="eastAsia" w:asciiTheme="minorEastAsia" w:hAnsiTheme="minorEastAsia" w:eastAsiaTheme="minorEastAsia"/>
          <w:b/>
          <w:color w:val="auto"/>
          <w:sz w:val="24"/>
          <w:highlight w:val="none"/>
        </w:rPr>
        <w:t>一、总则</w:t>
      </w:r>
      <w:bookmarkEnd w:id="52"/>
      <w:bookmarkEnd w:id="53"/>
    </w:p>
    <w:p w14:paraId="55BDD9E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本项目将按照招标文件第二章投标人须知的相关要求</w:t>
      </w:r>
      <w:r>
        <w:rPr>
          <w:rFonts w:asciiTheme="minorEastAsia" w:hAnsiTheme="minorEastAsia" w:eastAsiaTheme="minorEastAsia"/>
          <w:color w:val="auto"/>
          <w:sz w:val="24"/>
          <w:highlight w:val="none"/>
        </w:rPr>
        <w:t>及本章的规定评标。</w:t>
      </w:r>
    </w:p>
    <w:p w14:paraId="678B71B0">
      <w:pPr>
        <w:spacing w:line="360" w:lineRule="auto"/>
        <w:ind w:firstLine="437"/>
        <w:outlineLvl w:val="1"/>
        <w:rPr>
          <w:rFonts w:asciiTheme="minorEastAsia" w:hAnsiTheme="minorEastAsia" w:eastAsiaTheme="minorEastAsia"/>
          <w:b/>
          <w:color w:val="auto"/>
          <w:sz w:val="24"/>
          <w:highlight w:val="none"/>
        </w:rPr>
      </w:pPr>
      <w:bookmarkStart w:id="54" w:name="_Toc28533"/>
      <w:bookmarkStart w:id="55" w:name="_Toc27343"/>
      <w:r>
        <w:rPr>
          <w:rFonts w:hint="eastAsia" w:asciiTheme="minorEastAsia" w:hAnsiTheme="minorEastAsia" w:eastAsiaTheme="minorEastAsia"/>
          <w:b/>
          <w:color w:val="auto"/>
          <w:sz w:val="24"/>
          <w:highlight w:val="none"/>
        </w:rPr>
        <w:t>二、评标方法</w:t>
      </w:r>
      <w:bookmarkEnd w:id="54"/>
      <w:bookmarkEnd w:id="55"/>
    </w:p>
    <w:p w14:paraId="791F9251">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26"/>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3"/>
        <w:gridCol w:w="1651"/>
        <w:gridCol w:w="4556"/>
        <w:gridCol w:w="1901"/>
      </w:tblGrid>
      <w:tr w14:paraId="52E78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00307C3E">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b/>
                <w:color w:val="auto"/>
                <w:sz w:val="24"/>
                <w:szCs w:val="22"/>
                <w:highlight w:val="none"/>
              </w:rPr>
              <w:t>资格审查表</w:t>
            </w:r>
          </w:p>
        </w:tc>
      </w:tr>
      <w:tr w14:paraId="1B460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 w:type="pct"/>
            <w:tcBorders>
              <w:bottom w:val="single" w:color="auto" w:sz="4" w:space="0"/>
            </w:tcBorders>
            <w:vAlign w:val="center"/>
          </w:tcPr>
          <w:p w14:paraId="23C7927C">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序号</w:t>
            </w:r>
          </w:p>
        </w:tc>
        <w:tc>
          <w:tcPr>
            <w:tcW w:w="942" w:type="pct"/>
            <w:tcBorders>
              <w:bottom w:val="single" w:color="auto" w:sz="4" w:space="0"/>
            </w:tcBorders>
            <w:vAlign w:val="center"/>
          </w:tcPr>
          <w:p w14:paraId="489E3BF9">
            <w:pPr>
              <w:pStyle w:val="44"/>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审查指标</w:t>
            </w:r>
          </w:p>
        </w:tc>
        <w:tc>
          <w:tcPr>
            <w:tcW w:w="2600" w:type="pct"/>
            <w:tcBorders>
              <w:bottom w:val="single" w:color="auto" w:sz="4" w:space="0"/>
            </w:tcBorders>
            <w:vAlign w:val="center"/>
          </w:tcPr>
          <w:p w14:paraId="7C3E3DF3">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审查标准</w:t>
            </w:r>
          </w:p>
        </w:tc>
        <w:tc>
          <w:tcPr>
            <w:tcW w:w="1083" w:type="pct"/>
            <w:tcBorders>
              <w:bottom w:val="single" w:color="auto" w:sz="4" w:space="0"/>
            </w:tcBorders>
            <w:vAlign w:val="center"/>
          </w:tcPr>
          <w:p w14:paraId="0AF79011">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格式要求</w:t>
            </w:r>
          </w:p>
        </w:tc>
      </w:tr>
      <w:tr w14:paraId="37888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3" w:type="pct"/>
            <w:tcBorders>
              <w:bottom w:val="single" w:color="auto" w:sz="4" w:space="0"/>
            </w:tcBorders>
            <w:vAlign w:val="center"/>
          </w:tcPr>
          <w:p w14:paraId="4E88EB66">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s="@仿宋_GB2312"/>
                <w:color w:val="auto"/>
                <w:kern w:val="2"/>
                <w:sz w:val="24"/>
                <w:szCs w:val="20"/>
                <w:highlight w:val="none"/>
                <w:lang w:val="en-US" w:eastAsia="zh-CN" w:bidi="ar-SA"/>
              </w:rPr>
            </w:pPr>
            <w:r>
              <w:rPr>
                <w:rFonts w:hint="eastAsia" w:ascii="宋体" w:hAnsi="宋体" w:eastAsia="宋体"/>
                <w:color w:val="auto"/>
                <w:sz w:val="24"/>
                <w:szCs w:val="20"/>
                <w:highlight w:val="none"/>
              </w:rPr>
              <w:t>1</w:t>
            </w:r>
          </w:p>
        </w:tc>
        <w:tc>
          <w:tcPr>
            <w:tcW w:w="942" w:type="pct"/>
            <w:tcBorders>
              <w:bottom w:val="single" w:color="auto" w:sz="4" w:space="0"/>
            </w:tcBorders>
            <w:vAlign w:val="center"/>
          </w:tcPr>
          <w:p w14:paraId="6D12C646">
            <w:pPr>
              <w:keepNext w:val="0"/>
              <w:keepLines w:val="0"/>
              <w:suppressLineNumbers w:val="0"/>
              <w:spacing w:before="0" w:beforeAutospacing="0" w:after="50" w:afterAutospacing="0" w:line="360" w:lineRule="auto"/>
              <w:ind w:left="0" w:right="-10" w:rightChars="0"/>
              <w:jc w:val="center"/>
              <w:rPr>
                <w:rFonts w:hint="default" w:ascii="宋体" w:hAnsi="宋体" w:eastAsia="宋体" w:cs="@仿宋_GB2312"/>
                <w:color w:val="auto"/>
                <w:kern w:val="2"/>
                <w:sz w:val="24"/>
                <w:szCs w:val="28"/>
                <w:highlight w:val="none"/>
                <w:lang w:val="en-US" w:eastAsia="zh-CN" w:bidi="ar-SA"/>
              </w:rPr>
            </w:pPr>
            <w:r>
              <w:rPr>
                <w:rFonts w:hint="default" w:ascii="宋体" w:hAnsi="宋体" w:eastAsia="宋体" w:cs="宋体"/>
                <w:color w:val="auto"/>
                <w:spacing w:val="9"/>
                <w:sz w:val="24"/>
                <w:szCs w:val="24"/>
                <w:highlight w:val="none"/>
              </w:rPr>
              <w:t>营业执照等证明</w:t>
            </w:r>
            <w:r>
              <w:rPr>
                <w:rFonts w:hint="default" w:ascii="宋体" w:hAnsi="宋体" w:eastAsia="宋体" w:cs="宋体"/>
                <w:color w:val="auto"/>
                <w:spacing w:val="-3"/>
                <w:sz w:val="24"/>
                <w:szCs w:val="24"/>
                <w:highlight w:val="none"/>
              </w:rPr>
              <w:t>文件</w:t>
            </w:r>
          </w:p>
        </w:tc>
        <w:tc>
          <w:tcPr>
            <w:tcW w:w="2600" w:type="pct"/>
            <w:tcBorders>
              <w:bottom w:val="single" w:color="auto" w:sz="4" w:space="0"/>
            </w:tcBorders>
            <w:vAlign w:val="center"/>
          </w:tcPr>
          <w:p w14:paraId="0BAE91B1">
            <w:pPr>
              <w:keepNext w:val="0"/>
              <w:keepLines w:val="0"/>
              <w:suppressLineNumbers w:val="0"/>
              <w:spacing w:before="0" w:beforeAutospacing="0" w:after="50" w:afterAutospacing="0" w:line="360" w:lineRule="auto"/>
              <w:ind w:left="0" w:right="-10" w:rightChars="0"/>
              <w:jc w:val="left"/>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default" w:ascii="宋体" w:hAnsi="宋体" w:eastAsia="宋体" w:cs="宋体"/>
                <w:color w:val="auto"/>
                <w:sz w:val="24"/>
                <w:szCs w:val="24"/>
                <w:highlight w:val="none"/>
              </w:rPr>
              <w:t>投标人为企业（包括合伙企业）的，应</w:t>
            </w:r>
            <w:r>
              <w:rPr>
                <w:rFonts w:hint="eastAsia" w:ascii="宋体" w:hAnsi="宋体" w:eastAsia="宋体" w:cs="宋体"/>
                <w:color w:val="auto"/>
                <w:sz w:val="24"/>
                <w:szCs w:val="24"/>
                <w:highlight w:val="none"/>
                <w:lang w:val="en-US" w:eastAsia="zh-CN"/>
              </w:rPr>
              <w:t>提</w:t>
            </w:r>
            <w:r>
              <w:rPr>
                <w:rFonts w:hint="default" w:ascii="宋体" w:hAnsi="宋体" w:eastAsia="宋体" w:cs="宋体"/>
                <w:color w:val="auto"/>
                <w:sz w:val="24"/>
                <w:szCs w:val="24"/>
                <w:highlight w:val="none"/>
              </w:rPr>
              <w:t>供有效的营业执照；</w:t>
            </w:r>
          </w:p>
          <w:p w14:paraId="02E09143">
            <w:pPr>
              <w:keepNext w:val="0"/>
              <w:keepLines w:val="0"/>
              <w:suppressLineNumbers w:val="0"/>
              <w:spacing w:before="0" w:beforeAutospacing="0" w:after="50" w:afterAutospacing="0" w:line="360" w:lineRule="auto"/>
              <w:ind w:left="0" w:right="-10" w:rightChars="0"/>
              <w:jc w:val="left"/>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default" w:ascii="宋体" w:hAnsi="宋体" w:eastAsia="宋体" w:cs="宋体"/>
                <w:color w:val="auto"/>
                <w:sz w:val="24"/>
                <w:szCs w:val="24"/>
                <w:highlight w:val="none"/>
              </w:rPr>
              <w:t>投标人为事业单位的，应</w:t>
            </w:r>
            <w:r>
              <w:rPr>
                <w:rFonts w:hint="eastAsia" w:ascii="宋体" w:hAnsi="宋体" w:eastAsia="宋体" w:cs="宋体"/>
                <w:color w:val="auto"/>
                <w:sz w:val="24"/>
                <w:szCs w:val="24"/>
                <w:highlight w:val="none"/>
                <w:lang w:val="en-US" w:eastAsia="zh-CN"/>
              </w:rPr>
              <w:t>提</w:t>
            </w:r>
            <w:r>
              <w:rPr>
                <w:rFonts w:hint="default" w:ascii="宋体" w:hAnsi="宋体" w:eastAsia="宋体" w:cs="宋体"/>
                <w:color w:val="auto"/>
                <w:sz w:val="24"/>
                <w:szCs w:val="24"/>
                <w:highlight w:val="none"/>
              </w:rPr>
              <w:t>供有效的事业单位法人证书；</w:t>
            </w:r>
          </w:p>
          <w:p w14:paraId="49E703F5">
            <w:pPr>
              <w:keepNext w:val="0"/>
              <w:keepLines w:val="0"/>
              <w:suppressLineNumbers w:val="0"/>
              <w:spacing w:before="0" w:beforeAutospacing="0" w:after="50" w:afterAutospacing="0" w:line="360" w:lineRule="auto"/>
              <w:ind w:left="0" w:right="-10" w:rightChars="0"/>
              <w:jc w:val="left"/>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default" w:ascii="宋体" w:hAnsi="宋体" w:eastAsia="宋体" w:cs="宋体"/>
                <w:color w:val="auto"/>
                <w:sz w:val="24"/>
                <w:szCs w:val="24"/>
                <w:highlight w:val="none"/>
              </w:rPr>
              <w:t>投标人是非企业机构的，应</w:t>
            </w:r>
            <w:r>
              <w:rPr>
                <w:rFonts w:hint="eastAsia" w:ascii="宋体" w:hAnsi="宋体" w:eastAsia="宋体" w:cs="宋体"/>
                <w:color w:val="auto"/>
                <w:sz w:val="24"/>
                <w:szCs w:val="24"/>
                <w:highlight w:val="none"/>
                <w:lang w:val="en-US" w:eastAsia="zh-CN"/>
              </w:rPr>
              <w:t>提</w:t>
            </w:r>
            <w:r>
              <w:rPr>
                <w:rFonts w:hint="default" w:ascii="宋体" w:hAnsi="宋体" w:eastAsia="宋体" w:cs="宋体"/>
                <w:color w:val="auto"/>
                <w:sz w:val="24"/>
                <w:szCs w:val="24"/>
                <w:highlight w:val="none"/>
              </w:rPr>
              <w:t>供有效的执业许可证</w:t>
            </w:r>
            <w:r>
              <w:rPr>
                <w:rFonts w:hint="eastAsia" w:ascii="宋体" w:hAnsi="宋体" w:eastAsia="宋体" w:cs="宋体"/>
                <w:color w:val="auto"/>
                <w:sz w:val="24"/>
                <w:szCs w:val="24"/>
                <w:highlight w:val="none"/>
                <w:lang w:val="en-US" w:eastAsia="zh-CN"/>
              </w:rPr>
              <w:t>或</w:t>
            </w:r>
            <w:r>
              <w:rPr>
                <w:rFonts w:hint="default" w:ascii="宋体" w:hAnsi="宋体" w:eastAsia="宋体" w:cs="宋体"/>
                <w:color w:val="auto"/>
                <w:sz w:val="24"/>
                <w:szCs w:val="24"/>
                <w:highlight w:val="none"/>
              </w:rPr>
              <w:t>登记证书等证明文件；</w:t>
            </w:r>
          </w:p>
          <w:p w14:paraId="2620EFA3">
            <w:pPr>
              <w:keepNext w:val="0"/>
              <w:keepLines w:val="0"/>
              <w:suppressLineNumbers w:val="0"/>
              <w:spacing w:before="0" w:beforeAutospacing="0" w:after="50" w:afterAutospacing="0" w:line="360" w:lineRule="auto"/>
              <w:ind w:left="0" w:right="-10" w:rightChars="0"/>
              <w:jc w:val="left"/>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default" w:ascii="宋体" w:hAnsi="宋体" w:eastAsia="宋体" w:cs="宋体"/>
                <w:color w:val="auto"/>
                <w:sz w:val="24"/>
                <w:szCs w:val="24"/>
                <w:highlight w:val="none"/>
              </w:rPr>
              <w:t>投标人是个体工商户的，应</w:t>
            </w:r>
            <w:r>
              <w:rPr>
                <w:rFonts w:hint="eastAsia" w:ascii="宋体" w:hAnsi="宋体" w:eastAsia="宋体" w:cs="宋体"/>
                <w:color w:val="auto"/>
                <w:sz w:val="24"/>
                <w:szCs w:val="24"/>
                <w:highlight w:val="none"/>
                <w:lang w:val="en-US" w:eastAsia="zh-CN"/>
              </w:rPr>
              <w:t>提</w:t>
            </w:r>
            <w:r>
              <w:rPr>
                <w:rFonts w:hint="default" w:ascii="宋体" w:hAnsi="宋体" w:eastAsia="宋体" w:cs="宋体"/>
                <w:color w:val="auto"/>
                <w:sz w:val="24"/>
                <w:szCs w:val="24"/>
                <w:highlight w:val="none"/>
              </w:rPr>
              <w:t>供有效的个体工商户营业执照；</w:t>
            </w:r>
          </w:p>
          <w:p w14:paraId="785371E2">
            <w:pPr>
              <w:keepNext w:val="0"/>
              <w:keepLines w:val="0"/>
              <w:suppressLineNumbers w:val="0"/>
              <w:spacing w:before="0" w:beforeAutospacing="0" w:after="50" w:afterAutospacing="0" w:line="360" w:lineRule="auto"/>
              <w:ind w:left="0" w:right="-10" w:rightChars="0"/>
              <w:jc w:val="left"/>
              <w:rPr>
                <w:rFonts w:hint="default" w:ascii="宋体" w:hAnsi="宋体" w:eastAsia="宋体" w:cs="@仿宋_GB2312"/>
                <w:color w:val="auto"/>
                <w:kern w:val="2"/>
                <w:sz w:val="24"/>
                <w:szCs w:val="28"/>
                <w:highlight w:val="none"/>
                <w:lang w:val="en-US" w:eastAsia="zh-CN"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default" w:ascii="宋体" w:hAnsi="宋体" w:eastAsia="宋体" w:cs="宋体"/>
                <w:color w:val="auto"/>
                <w:sz w:val="24"/>
                <w:szCs w:val="24"/>
                <w:highlight w:val="none"/>
              </w:rPr>
              <w:t>投标人是自然人的，应</w:t>
            </w:r>
            <w:r>
              <w:rPr>
                <w:rFonts w:hint="eastAsia" w:ascii="宋体" w:hAnsi="宋体" w:eastAsia="宋体" w:cs="宋体"/>
                <w:color w:val="auto"/>
                <w:sz w:val="24"/>
                <w:szCs w:val="24"/>
                <w:highlight w:val="none"/>
                <w:lang w:val="en-US" w:eastAsia="zh-CN"/>
              </w:rPr>
              <w:t>提</w:t>
            </w:r>
            <w:r>
              <w:rPr>
                <w:rFonts w:hint="default" w:ascii="宋体" w:hAnsi="宋体" w:eastAsia="宋体" w:cs="宋体"/>
                <w:color w:val="auto"/>
                <w:sz w:val="24"/>
                <w:szCs w:val="24"/>
                <w:highlight w:val="none"/>
              </w:rPr>
              <w:t>供有效的自然人身份证明</w:t>
            </w:r>
            <w:r>
              <w:rPr>
                <w:rFonts w:hint="eastAsia" w:ascii="宋体" w:hAnsi="宋体" w:eastAsia="宋体" w:cs="宋体"/>
                <w:color w:val="auto"/>
                <w:sz w:val="24"/>
                <w:szCs w:val="24"/>
                <w:highlight w:val="none"/>
                <w:lang w:eastAsia="zh-CN"/>
              </w:rPr>
              <w:t>；</w:t>
            </w:r>
          </w:p>
        </w:tc>
        <w:tc>
          <w:tcPr>
            <w:tcW w:w="1083" w:type="pct"/>
            <w:vAlign w:val="center"/>
          </w:tcPr>
          <w:p w14:paraId="2122F93B">
            <w:pPr>
              <w:pStyle w:val="21"/>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right="0"/>
              <w:jc w:val="center"/>
              <w:rPr>
                <w:rFonts w:hint="default"/>
                <w:szCs w:val="20"/>
              </w:rPr>
            </w:pPr>
            <w:r>
              <w:rPr>
                <w:rFonts w:hint="eastAsia" w:ascii="宋体" w:hAnsi="宋体" w:eastAsia="宋体" w:cs="宋体"/>
                <w:color w:val="000000"/>
                <w:sz w:val="24"/>
                <w:szCs w:val="24"/>
              </w:rPr>
              <w:t>提供材料复印件加盖公章</w:t>
            </w:r>
          </w:p>
          <w:p w14:paraId="4CAA8F15">
            <w:pPr>
              <w:keepNext w:val="0"/>
              <w:keepLines w:val="0"/>
              <w:suppressLineNumbers w:val="0"/>
              <w:spacing w:before="0" w:beforeAutospacing="0" w:after="0" w:afterAutospacing="0" w:line="360" w:lineRule="auto"/>
              <w:ind w:left="0" w:right="0"/>
              <w:jc w:val="left"/>
              <w:rPr>
                <w:rFonts w:hint="default" w:ascii="宋体" w:hAnsi="宋体" w:eastAsia="宋体" w:cs="@仿宋_GB2312"/>
                <w:color w:val="auto"/>
                <w:kern w:val="2"/>
                <w:sz w:val="24"/>
                <w:szCs w:val="20"/>
                <w:highlight w:val="none"/>
                <w:lang w:val="en-US" w:eastAsia="zh-CN" w:bidi="ar-SA"/>
              </w:rPr>
            </w:pPr>
          </w:p>
        </w:tc>
      </w:tr>
      <w:tr w14:paraId="5A123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3" w:type="pct"/>
            <w:tcBorders>
              <w:bottom w:val="single" w:color="auto" w:sz="4" w:space="0"/>
            </w:tcBorders>
            <w:vAlign w:val="center"/>
          </w:tcPr>
          <w:p w14:paraId="0BA616E4">
            <w:pPr>
              <w:keepNext w:val="0"/>
              <w:keepLines w:val="0"/>
              <w:suppressLineNumbers w:val="0"/>
              <w:adjustRightInd w:val="0"/>
              <w:snapToGrid w:val="0"/>
              <w:spacing w:before="0" w:beforeAutospacing="0" w:after="0" w:afterAutospacing="0" w:line="360" w:lineRule="auto"/>
              <w:ind w:left="0" w:right="-10" w:rightChars="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2</w:t>
            </w:r>
          </w:p>
        </w:tc>
        <w:tc>
          <w:tcPr>
            <w:tcW w:w="942" w:type="pct"/>
            <w:tcBorders>
              <w:bottom w:val="single" w:color="auto" w:sz="4" w:space="0"/>
            </w:tcBorders>
            <w:vAlign w:val="center"/>
          </w:tcPr>
          <w:p w14:paraId="632A1227">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投标人资格声明书</w:t>
            </w:r>
          </w:p>
        </w:tc>
        <w:tc>
          <w:tcPr>
            <w:tcW w:w="2600" w:type="pct"/>
            <w:tcBorders>
              <w:bottom w:val="single" w:color="auto" w:sz="4" w:space="0"/>
            </w:tcBorders>
            <w:vAlign w:val="center"/>
          </w:tcPr>
          <w:p w14:paraId="3DEC7C21">
            <w:pPr>
              <w:keepNext w:val="0"/>
              <w:keepLines w:val="0"/>
              <w:suppressLineNumbers w:val="0"/>
              <w:spacing w:before="0" w:beforeAutospacing="0" w:after="50" w:afterAutospacing="0" w:line="360" w:lineRule="auto"/>
              <w:ind w:left="0" w:right="-10" w:rightChars="0"/>
              <w:jc w:val="left"/>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lang w:val="en-US" w:eastAsia="zh-CN"/>
              </w:rPr>
              <w:t>提</w:t>
            </w:r>
            <w:r>
              <w:rPr>
                <w:rFonts w:hint="default" w:ascii="宋体" w:hAnsi="宋体" w:eastAsia="宋体" w:cs="宋体"/>
                <w:color w:val="auto"/>
                <w:sz w:val="24"/>
                <w:szCs w:val="24"/>
                <w:highlight w:val="none"/>
              </w:rPr>
              <w:t>供符合招标文件要求的《投标人资格声明书》</w:t>
            </w:r>
            <w:r>
              <w:rPr>
                <w:rFonts w:hint="eastAsia" w:ascii="宋体" w:hAnsi="宋体" w:eastAsia="宋体" w:cs="宋体"/>
                <w:color w:val="auto"/>
                <w:sz w:val="24"/>
                <w:szCs w:val="24"/>
                <w:highlight w:val="none"/>
                <w:lang w:eastAsia="zh-CN"/>
              </w:rPr>
              <w:t>。</w:t>
            </w:r>
          </w:p>
        </w:tc>
        <w:tc>
          <w:tcPr>
            <w:tcW w:w="1083" w:type="pct"/>
            <w:vAlign w:val="center"/>
          </w:tcPr>
          <w:p w14:paraId="61679FF6">
            <w:pPr>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sz w:val="24"/>
                <w:szCs w:val="20"/>
                <w:highlight w:val="none"/>
              </w:rPr>
              <w:t>详见第六章投标文件格式</w:t>
            </w:r>
          </w:p>
        </w:tc>
      </w:tr>
      <w:tr w14:paraId="1A4FE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 w:type="pct"/>
            <w:vAlign w:val="center"/>
          </w:tcPr>
          <w:p w14:paraId="0A69DBDC">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3</w:t>
            </w:r>
          </w:p>
        </w:tc>
        <w:tc>
          <w:tcPr>
            <w:tcW w:w="942" w:type="pct"/>
            <w:vAlign w:val="center"/>
          </w:tcPr>
          <w:p w14:paraId="593F438C">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600" w:type="pct"/>
            <w:vAlign w:val="center"/>
          </w:tcPr>
          <w:p w14:paraId="38789459">
            <w:pPr>
              <w:keepNext w:val="0"/>
              <w:keepLines w:val="0"/>
              <w:suppressLineNumbers w:val="0"/>
              <w:spacing w:before="0" w:beforeAutospacing="0" w:after="50" w:afterAutospacing="0" w:line="360" w:lineRule="auto"/>
              <w:ind w:left="0" w:right="-10" w:rightChars="0"/>
              <w:jc w:val="left"/>
              <w:rPr>
                <w:rFonts w:hint="default"/>
                <w:color w:val="auto"/>
                <w:szCs w:val="20"/>
                <w:highlight w:val="none"/>
              </w:rPr>
            </w:pPr>
            <w:r>
              <w:rPr>
                <w:rFonts w:hint="eastAsia" w:ascii="宋体" w:hAnsi="宋体" w:eastAsia="宋体" w:cs="宋体"/>
                <w:color w:val="auto"/>
                <w:sz w:val="24"/>
                <w:szCs w:val="24"/>
                <w:highlight w:val="none"/>
                <w:lang w:val="zh-CN" w:eastAsia="zh-CN"/>
              </w:rPr>
              <w:t>投标人不得存在投标人须知正文第1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lang w:val="en-US" w:eastAsia="zh-CN"/>
              </w:rPr>
              <w:t>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083" w:type="pct"/>
            <w:vAlign w:val="center"/>
          </w:tcPr>
          <w:p w14:paraId="2729ED2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default" w:ascii="@仿宋_GB2312" w:hAnsi="@仿宋_GB2312" w:eastAsia="@仿宋_GB2312" w:cs="@仿宋_GB2312"/>
                <w:color w:val="auto"/>
                <w:kern w:val="2"/>
                <w:sz w:val="21"/>
                <w:szCs w:val="20"/>
                <w:highlight w:val="none"/>
                <w:lang w:val="en-US" w:eastAsia="zh-CN" w:bidi="ar-SA"/>
              </w:rPr>
            </w:pPr>
            <w:r>
              <w:rPr>
                <w:rFonts w:hint="eastAsia" w:ascii="宋体" w:hAnsi="宋体" w:eastAsia="宋体" w:cs="宋体"/>
                <w:color w:val="auto"/>
                <w:sz w:val="24"/>
                <w:szCs w:val="24"/>
                <w:highlight w:val="none"/>
              </w:rPr>
              <w:t>无须投标人</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供，由采购人或采购代理机构查询。</w:t>
            </w:r>
          </w:p>
        </w:tc>
      </w:tr>
      <w:tr w14:paraId="66DEC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 w:type="pct"/>
            <w:tcBorders>
              <w:bottom w:val="single" w:color="auto" w:sz="4" w:space="0"/>
            </w:tcBorders>
            <w:vAlign w:val="center"/>
          </w:tcPr>
          <w:p w14:paraId="7306C4EF">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lang w:val="en-US" w:eastAsia="zh-CN"/>
              </w:rPr>
            </w:pPr>
            <w:bookmarkStart w:id="56" w:name="_Hlk16461707"/>
            <w:r>
              <w:rPr>
                <w:rFonts w:hint="eastAsia" w:ascii="宋体" w:hAnsi="宋体" w:eastAsia="宋体"/>
                <w:color w:val="auto"/>
                <w:sz w:val="24"/>
                <w:szCs w:val="20"/>
                <w:highlight w:val="none"/>
                <w:lang w:val="en-US" w:eastAsia="zh-CN"/>
              </w:rPr>
              <w:t>4</w:t>
            </w:r>
          </w:p>
        </w:tc>
        <w:tc>
          <w:tcPr>
            <w:tcW w:w="942" w:type="pct"/>
            <w:tcBorders>
              <w:bottom w:val="single" w:color="auto" w:sz="4" w:space="0"/>
            </w:tcBorders>
            <w:vAlign w:val="center"/>
          </w:tcPr>
          <w:p w14:paraId="245BFB59">
            <w:pPr>
              <w:keepNext w:val="0"/>
              <w:keepLines w:val="0"/>
              <w:suppressLineNumbers w:val="0"/>
              <w:spacing w:before="0" w:beforeAutospacing="0" w:after="50" w:afterAutospacing="0" w:line="360" w:lineRule="auto"/>
              <w:ind w:left="0" w:right="-10" w:rightChars="0"/>
              <w:jc w:val="center"/>
              <w:rPr>
                <w:rFonts w:hint="eastAsia" w:ascii="宋体" w:hAnsi="宋体" w:eastAsia="宋体" w:cs="宋体"/>
                <w:sz w:val="24"/>
                <w:szCs w:val="24"/>
                <w:highlight w:val="none"/>
              </w:rPr>
            </w:pPr>
            <w:r>
              <w:rPr>
                <w:rFonts w:hint="default" w:ascii="宋体" w:hAnsi="宋体" w:eastAsia="宋体" w:cs="宋体"/>
                <w:spacing w:val="10"/>
                <w:sz w:val="24"/>
                <w:szCs w:val="24"/>
              </w:rPr>
              <w:t>其他特定资格要求</w:t>
            </w:r>
          </w:p>
        </w:tc>
        <w:tc>
          <w:tcPr>
            <w:tcW w:w="2600" w:type="pct"/>
            <w:tcBorders>
              <w:bottom w:val="single" w:color="auto" w:sz="4" w:space="0"/>
            </w:tcBorders>
            <w:vAlign w:val="top"/>
          </w:tcPr>
          <w:p w14:paraId="1004E265">
            <w:pPr>
              <w:keepNext w:val="0"/>
              <w:keepLines w:val="0"/>
              <w:suppressLineNumbers w:val="0"/>
              <w:spacing w:before="0" w:beforeAutospacing="0" w:after="50" w:afterAutospacing="0" w:line="360" w:lineRule="auto"/>
              <w:ind w:left="0" w:right="-10" w:righ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投标人为制造商的提供医疗器械生产许可证，投标人为代理商或经销商提供国医疗器械经营许可证或医疗器械经营备案凭证</w:t>
            </w:r>
          </w:p>
        </w:tc>
        <w:tc>
          <w:tcPr>
            <w:tcW w:w="1083" w:type="pct"/>
            <w:tcBorders>
              <w:bottom w:val="single" w:color="auto" w:sz="4" w:space="0"/>
            </w:tcBorders>
            <w:vAlign w:val="center"/>
          </w:tcPr>
          <w:p w14:paraId="6BC0F61A">
            <w:pPr>
              <w:pStyle w:val="21"/>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right="0"/>
              <w:jc w:val="center"/>
              <w:rPr>
                <w:rFonts w:hint="default"/>
                <w:szCs w:val="20"/>
              </w:rPr>
            </w:pPr>
            <w:r>
              <w:rPr>
                <w:rFonts w:hint="eastAsia" w:ascii="宋体" w:hAnsi="宋体" w:eastAsia="宋体" w:cs="宋体"/>
                <w:color w:val="000000"/>
                <w:sz w:val="24"/>
                <w:szCs w:val="24"/>
              </w:rPr>
              <w:t>提供</w:t>
            </w:r>
            <w:r>
              <w:rPr>
                <w:rFonts w:hint="eastAsia" w:ascii="宋体" w:hAnsi="宋体" w:eastAsia="宋体" w:cs="宋体"/>
                <w:color w:val="000000"/>
                <w:sz w:val="24"/>
                <w:szCs w:val="24"/>
                <w:lang w:val="en-US" w:eastAsia="zh-CN"/>
              </w:rPr>
              <w:t>证书</w:t>
            </w:r>
            <w:r>
              <w:rPr>
                <w:rFonts w:hint="eastAsia" w:ascii="宋体" w:hAnsi="宋体" w:eastAsia="宋体" w:cs="宋体"/>
                <w:color w:val="000000"/>
                <w:sz w:val="24"/>
                <w:szCs w:val="24"/>
              </w:rPr>
              <w:t>材料复印件加盖公章</w:t>
            </w:r>
          </w:p>
          <w:p w14:paraId="0185EC84">
            <w:pPr>
              <w:keepNext w:val="0"/>
              <w:keepLines w:val="0"/>
              <w:suppressLineNumbers w:val="0"/>
              <w:spacing w:before="0" w:beforeAutospacing="0" w:after="50" w:afterAutospacing="0" w:line="360" w:lineRule="auto"/>
              <w:ind w:left="0" w:right="-10" w:rightChars="0"/>
              <w:jc w:val="center"/>
              <w:rPr>
                <w:rFonts w:hint="eastAsia" w:ascii="宋体" w:hAnsi="宋体" w:eastAsia="宋体"/>
                <w:sz w:val="24"/>
                <w:szCs w:val="20"/>
                <w:highlight w:val="none"/>
              </w:rPr>
            </w:pPr>
          </w:p>
        </w:tc>
      </w:tr>
    </w:tbl>
    <w:p w14:paraId="6F058705">
      <w:pPr>
        <w:spacing w:line="360" w:lineRule="auto"/>
        <w:ind w:firstLine="435"/>
        <w:rPr>
          <w:rFonts w:asciiTheme="minorEastAsia" w:hAnsiTheme="minorEastAsia" w:eastAsiaTheme="minorEastAsia"/>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bookmarkEnd w:id="56"/>
    <w:p w14:paraId="522D1E4B">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103B608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2117"/>
        <w:gridCol w:w="3128"/>
        <w:gridCol w:w="2512"/>
      </w:tblGrid>
      <w:tr w14:paraId="0F3D4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1C0F1973">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b/>
                <w:bCs/>
                <w:color w:val="auto"/>
                <w:sz w:val="24"/>
                <w:szCs w:val="20"/>
                <w:highlight w:val="none"/>
              </w:rPr>
            </w:pPr>
            <w:r>
              <w:rPr>
                <w:rFonts w:hint="eastAsia" w:ascii="宋体" w:hAnsi="宋体" w:eastAsia="宋体"/>
                <w:b/>
                <w:bCs/>
                <w:color w:val="auto"/>
                <w:sz w:val="24"/>
                <w:szCs w:val="20"/>
                <w:highlight w:val="none"/>
              </w:rPr>
              <w:t>符合性审查表</w:t>
            </w:r>
          </w:p>
        </w:tc>
      </w:tr>
      <w:tr w14:paraId="08DBA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49" w:type="pct"/>
            <w:tcBorders>
              <w:bottom w:val="single" w:color="auto" w:sz="4" w:space="0"/>
            </w:tcBorders>
            <w:vAlign w:val="center"/>
          </w:tcPr>
          <w:p w14:paraId="05C1AD04">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序号</w:t>
            </w:r>
          </w:p>
        </w:tc>
        <w:tc>
          <w:tcPr>
            <w:tcW w:w="1242" w:type="pct"/>
            <w:tcBorders>
              <w:bottom w:val="single" w:color="auto" w:sz="4" w:space="0"/>
            </w:tcBorders>
            <w:vAlign w:val="center"/>
          </w:tcPr>
          <w:p w14:paraId="769B8E91">
            <w:pPr>
              <w:pStyle w:val="44"/>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textAlignment w:val="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审查指标</w:t>
            </w:r>
          </w:p>
        </w:tc>
        <w:tc>
          <w:tcPr>
            <w:tcW w:w="1835" w:type="pct"/>
            <w:tcBorders>
              <w:bottom w:val="single" w:color="auto" w:sz="4" w:space="0"/>
            </w:tcBorders>
            <w:vAlign w:val="center"/>
          </w:tcPr>
          <w:p w14:paraId="021E4603">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审查标准</w:t>
            </w:r>
          </w:p>
        </w:tc>
        <w:tc>
          <w:tcPr>
            <w:tcW w:w="1473" w:type="pct"/>
            <w:tcBorders>
              <w:bottom w:val="single" w:color="auto" w:sz="4" w:space="0"/>
            </w:tcBorders>
            <w:vAlign w:val="center"/>
          </w:tcPr>
          <w:p w14:paraId="745BB4B0">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格式要求</w:t>
            </w:r>
          </w:p>
        </w:tc>
      </w:tr>
      <w:tr w14:paraId="2C780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2577591B">
            <w:pPr>
              <w:keepNext w:val="0"/>
              <w:keepLines w:val="0"/>
              <w:suppressLineNumbers w:val="0"/>
              <w:adjustRightInd w:val="0"/>
              <w:snapToGrid w:val="0"/>
              <w:spacing w:before="0" w:beforeAutospacing="0" w:after="0" w:afterAutospacing="0" w:line="360" w:lineRule="auto"/>
              <w:ind w:left="0" w:right="-1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1</w:t>
            </w:r>
          </w:p>
        </w:tc>
        <w:tc>
          <w:tcPr>
            <w:tcW w:w="1242" w:type="pct"/>
            <w:vAlign w:val="center"/>
          </w:tcPr>
          <w:p w14:paraId="197EABCB">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0"/>
                <w:highlight w:val="none"/>
              </w:rPr>
              <w:t>开标一览表</w:t>
            </w:r>
          </w:p>
        </w:tc>
        <w:tc>
          <w:tcPr>
            <w:tcW w:w="1835" w:type="pct"/>
            <w:vAlign w:val="center"/>
          </w:tcPr>
          <w:p w14:paraId="2DF892B2">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w:t>
            </w:r>
            <w:r>
              <w:rPr>
                <w:rFonts w:hint="eastAsia" w:asciiTheme="minorEastAsia" w:hAnsiTheme="minorEastAsia" w:eastAsiaTheme="minorEastAsia"/>
                <w:color w:val="auto"/>
                <w:sz w:val="24"/>
                <w:szCs w:val="28"/>
                <w:highlight w:val="none"/>
                <w:lang w:val="en-US" w:eastAsia="zh-CN"/>
              </w:rPr>
              <w:t>公</w:t>
            </w:r>
            <w:r>
              <w:rPr>
                <w:rFonts w:hint="eastAsia" w:asciiTheme="minorEastAsia" w:hAnsiTheme="minorEastAsia" w:eastAsiaTheme="minorEastAsia"/>
                <w:color w:val="auto"/>
                <w:sz w:val="24"/>
                <w:szCs w:val="28"/>
                <w:highlight w:val="none"/>
              </w:rPr>
              <w:t>章</w:t>
            </w:r>
          </w:p>
        </w:tc>
        <w:tc>
          <w:tcPr>
            <w:tcW w:w="1473" w:type="pct"/>
            <w:vAlign w:val="center"/>
          </w:tcPr>
          <w:p w14:paraId="57AAA117">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lang w:eastAsia="zh-CN"/>
              </w:rPr>
            </w:pPr>
            <w:r>
              <w:rPr>
                <w:rFonts w:hint="eastAsia" w:asciiTheme="minorEastAsia" w:hAnsiTheme="minorEastAsia" w:eastAsiaTheme="minorEastAsia"/>
                <w:color w:val="auto"/>
                <w:sz w:val="24"/>
                <w:szCs w:val="20"/>
                <w:highlight w:val="none"/>
              </w:rPr>
              <w:t>详见第六章投标文件格式</w:t>
            </w:r>
            <w:r>
              <w:rPr>
                <w:rFonts w:hint="eastAsia" w:asciiTheme="minorEastAsia" w:hAnsiTheme="minorEastAsia" w:eastAsiaTheme="minorEastAsia"/>
                <w:color w:val="auto"/>
                <w:sz w:val="24"/>
                <w:szCs w:val="20"/>
                <w:highlight w:val="none"/>
                <w:lang w:eastAsia="zh-CN"/>
              </w:rPr>
              <w:t>。</w:t>
            </w:r>
          </w:p>
        </w:tc>
      </w:tr>
      <w:tr w14:paraId="76C05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75A3EA4A">
            <w:pPr>
              <w:keepNext w:val="0"/>
              <w:keepLines w:val="0"/>
              <w:suppressLineNumbers w:val="0"/>
              <w:adjustRightInd w:val="0"/>
              <w:snapToGrid w:val="0"/>
              <w:spacing w:before="0" w:beforeAutospacing="0" w:after="0" w:afterAutospacing="0" w:line="360" w:lineRule="auto"/>
              <w:ind w:left="0" w:right="-1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2</w:t>
            </w:r>
          </w:p>
        </w:tc>
        <w:tc>
          <w:tcPr>
            <w:tcW w:w="1242" w:type="pct"/>
            <w:vAlign w:val="center"/>
          </w:tcPr>
          <w:p w14:paraId="37B34E3E">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1835" w:type="pct"/>
            <w:vAlign w:val="center"/>
          </w:tcPr>
          <w:p w14:paraId="440545E7">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w:t>
            </w:r>
            <w:r>
              <w:rPr>
                <w:rFonts w:hint="eastAsia" w:asciiTheme="minorEastAsia" w:hAnsiTheme="minorEastAsia" w:eastAsiaTheme="minorEastAsia"/>
                <w:color w:val="auto"/>
                <w:sz w:val="24"/>
                <w:szCs w:val="28"/>
                <w:highlight w:val="none"/>
                <w:lang w:val="en-US" w:eastAsia="zh-CN"/>
              </w:rPr>
              <w:t>公</w:t>
            </w:r>
            <w:r>
              <w:rPr>
                <w:rFonts w:hint="eastAsia" w:asciiTheme="minorEastAsia" w:hAnsiTheme="minorEastAsia" w:eastAsiaTheme="minorEastAsia"/>
                <w:color w:val="auto"/>
                <w:sz w:val="24"/>
                <w:szCs w:val="28"/>
                <w:highlight w:val="none"/>
              </w:rPr>
              <w:t>章</w:t>
            </w:r>
          </w:p>
        </w:tc>
        <w:tc>
          <w:tcPr>
            <w:tcW w:w="1473" w:type="pct"/>
            <w:vAlign w:val="center"/>
          </w:tcPr>
          <w:p w14:paraId="68AD0114">
            <w:pPr>
              <w:keepNext w:val="0"/>
              <w:keepLines w:val="0"/>
              <w:suppressLineNumbers w:val="0"/>
              <w:adjustRightInd w:val="0"/>
              <w:snapToGrid w:val="0"/>
              <w:spacing w:before="0" w:beforeAutospacing="0" w:after="0" w:afterAutospacing="0" w:line="360" w:lineRule="auto"/>
              <w:ind w:left="0" w:right="-1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详见第六章投标文件格式</w:t>
            </w:r>
            <w:r>
              <w:rPr>
                <w:rFonts w:hint="eastAsia" w:asciiTheme="minorEastAsia" w:hAnsiTheme="minorEastAsia" w:eastAsiaTheme="minorEastAsia"/>
                <w:color w:val="auto"/>
                <w:sz w:val="24"/>
                <w:szCs w:val="20"/>
                <w:highlight w:val="none"/>
                <w:lang w:eastAsia="zh-CN"/>
              </w:rPr>
              <w:t>。</w:t>
            </w:r>
          </w:p>
        </w:tc>
      </w:tr>
      <w:tr w14:paraId="1507F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5C407AFC">
            <w:pPr>
              <w:keepNext w:val="0"/>
              <w:keepLines w:val="0"/>
              <w:suppressLineNumbers w:val="0"/>
              <w:adjustRightInd w:val="0"/>
              <w:snapToGrid w:val="0"/>
              <w:spacing w:before="0" w:beforeAutospacing="0" w:after="0" w:afterAutospacing="0" w:line="360" w:lineRule="auto"/>
              <w:ind w:left="0" w:right="-10"/>
              <w:jc w:val="center"/>
              <w:rPr>
                <w:rFonts w:hint="default" w:asciiTheme="minorEastAsia" w:hAnsiTheme="minorEastAsia" w:eastAsiaTheme="minorEastAsia"/>
                <w:color w:val="auto"/>
                <w:sz w:val="24"/>
                <w:szCs w:val="20"/>
                <w:highlight w:val="none"/>
              </w:rPr>
            </w:pPr>
            <w:r>
              <w:rPr>
                <w:rFonts w:hint="default" w:asciiTheme="minorEastAsia" w:hAnsiTheme="minorEastAsia" w:eastAsiaTheme="minorEastAsia"/>
                <w:color w:val="auto"/>
                <w:sz w:val="24"/>
                <w:szCs w:val="20"/>
                <w:highlight w:val="none"/>
              </w:rPr>
              <w:t>3</w:t>
            </w:r>
          </w:p>
        </w:tc>
        <w:tc>
          <w:tcPr>
            <w:tcW w:w="1242" w:type="pct"/>
            <w:vAlign w:val="center"/>
          </w:tcPr>
          <w:p w14:paraId="7EA68F31">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1835" w:type="pct"/>
            <w:vAlign w:val="center"/>
          </w:tcPr>
          <w:p w14:paraId="734442DC">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w:t>
            </w:r>
            <w:r>
              <w:rPr>
                <w:rFonts w:hint="eastAsia" w:asciiTheme="minorEastAsia" w:hAnsiTheme="minorEastAsia" w:eastAsiaTheme="minorEastAsia"/>
                <w:color w:val="auto"/>
                <w:sz w:val="24"/>
                <w:szCs w:val="28"/>
                <w:highlight w:val="none"/>
                <w:lang w:val="en-US" w:eastAsia="zh-CN"/>
              </w:rPr>
              <w:t>公</w:t>
            </w:r>
            <w:r>
              <w:rPr>
                <w:rFonts w:hint="eastAsia" w:asciiTheme="minorEastAsia" w:hAnsiTheme="minorEastAsia" w:eastAsiaTheme="minorEastAsia"/>
                <w:color w:val="auto"/>
                <w:sz w:val="24"/>
                <w:szCs w:val="28"/>
                <w:highlight w:val="none"/>
              </w:rPr>
              <w:t>章</w:t>
            </w:r>
          </w:p>
        </w:tc>
        <w:tc>
          <w:tcPr>
            <w:tcW w:w="1473" w:type="pct"/>
            <w:vAlign w:val="center"/>
          </w:tcPr>
          <w:p w14:paraId="5873C531">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lang w:eastAsia="zh-CN"/>
              </w:rPr>
            </w:pPr>
            <w:r>
              <w:rPr>
                <w:rFonts w:hint="eastAsia" w:asciiTheme="minorEastAsia" w:hAnsiTheme="minorEastAsia" w:eastAsiaTheme="minorEastAsia"/>
                <w:color w:val="auto"/>
                <w:sz w:val="24"/>
                <w:szCs w:val="20"/>
                <w:highlight w:val="none"/>
              </w:rPr>
              <w:t>法定代表人参加投标的无需此件，提供身份证明即可。详见第六章投标文件格式</w:t>
            </w:r>
            <w:r>
              <w:rPr>
                <w:rFonts w:hint="eastAsia" w:asciiTheme="minorEastAsia" w:hAnsiTheme="minorEastAsia" w:eastAsiaTheme="minorEastAsia"/>
                <w:color w:val="auto"/>
                <w:sz w:val="24"/>
                <w:szCs w:val="20"/>
                <w:highlight w:val="none"/>
                <w:lang w:eastAsia="zh-CN"/>
              </w:rPr>
              <w:t>。</w:t>
            </w:r>
          </w:p>
        </w:tc>
      </w:tr>
      <w:tr w14:paraId="29189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59D0C38A">
            <w:pPr>
              <w:keepNext w:val="0"/>
              <w:keepLines w:val="0"/>
              <w:suppressLineNumbers w:val="0"/>
              <w:adjustRightInd w:val="0"/>
              <w:snapToGrid w:val="0"/>
              <w:spacing w:before="0" w:beforeAutospacing="0" w:after="0" w:afterAutospacing="0" w:line="360" w:lineRule="auto"/>
              <w:ind w:left="0" w:right="-1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4</w:t>
            </w:r>
          </w:p>
        </w:tc>
        <w:tc>
          <w:tcPr>
            <w:tcW w:w="1242" w:type="pct"/>
            <w:vAlign w:val="center"/>
          </w:tcPr>
          <w:p w14:paraId="02D9A226">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1835" w:type="pct"/>
            <w:vAlign w:val="center"/>
          </w:tcPr>
          <w:p w14:paraId="4070402E">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szCs w:val="20"/>
                <w:highlight w:val="none"/>
              </w:rPr>
              <w:t>招标文件投标人须知正文第</w:t>
            </w:r>
            <w:r>
              <w:rPr>
                <w:rFonts w:hint="eastAsia" w:asciiTheme="minorEastAsia" w:hAnsiTheme="minorEastAsia" w:eastAsiaTheme="minorEastAsia"/>
                <w:color w:val="auto"/>
                <w:sz w:val="24"/>
                <w:szCs w:val="20"/>
                <w:highlight w:val="none"/>
                <w:lang w:val="en-US" w:eastAsia="zh-CN"/>
              </w:rPr>
              <w:t>9</w:t>
            </w:r>
            <w:r>
              <w:rPr>
                <w:rFonts w:hint="eastAsia" w:asciiTheme="minorEastAsia" w:hAnsiTheme="minorEastAsia" w:eastAsiaTheme="minorEastAsia"/>
                <w:color w:val="auto"/>
                <w:sz w:val="24"/>
                <w:szCs w:val="20"/>
                <w:highlight w:val="none"/>
              </w:rPr>
              <w:t>条要求</w:t>
            </w:r>
          </w:p>
        </w:tc>
        <w:tc>
          <w:tcPr>
            <w:tcW w:w="1473" w:type="pct"/>
            <w:vAlign w:val="center"/>
          </w:tcPr>
          <w:p w14:paraId="0A6B88FF">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lang w:eastAsia="zh-CN"/>
              </w:rPr>
            </w:pPr>
            <w:r>
              <w:rPr>
                <w:rFonts w:hint="eastAsia" w:asciiTheme="minorEastAsia" w:hAnsiTheme="minorEastAsia" w:eastAsiaTheme="minorEastAsia"/>
                <w:color w:val="auto"/>
                <w:sz w:val="24"/>
                <w:szCs w:val="20"/>
                <w:highlight w:val="none"/>
              </w:rPr>
              <w:t>详见第六章投标文件格式</w:t>
            </w:r>
            <w:r>
              <w:rPr>
                <w:rFonts w:hint="eastAsia" w:asciiTheme="minorEastAsia" w:hAnsiTheme="minorEastAsia" w:eastAsiaTheme="minorEastAsia"/>
                <w:color w:val="auto"/>
                <w:sz w:val="24"/>
                <w:szCs w:val="20"/>
                <w:highlight w:val="none"/>
                <w:lang w:eastAsia="zh-CN"/>
              </w:rPr>
              <w:t>。</w:t>
            </w:r>
          </w:p>
        </w:tc>
      </w:tr>
      <w:tr w14:paraId="42302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775567A4">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lang w:eastAsia="zh-CN"/>
              </w:rPr>
            </w:pPr>
            <w:r>
              <w:rPr>
                <w:rFonts w:hint="eastAsia" w:asciiTheme="minorEastAsia" w:hAnsiTheme="minorEastAsia" w:eastAsiaTheme="minorEastAsia"/>
                <w:color w:val="auto"/>
                <w:sz w:val="24"/>
                <w:szCs w:val="20"/>
                <w:highlight w:val="none"/>
                <w:lang w:val="en-US" w:eastAsia="zh-CN"/>
              </w:rPr>
              <w:t>5</w:t>
            </w:r>
          </w:p>
        </w:tc>
        <w:tc>
          <w:tcPr>
            <w:tcW w:w="1242" w:type="pct"/>
            <w:vAlign w:val="center"/>
          </w:tcPr>
          <w:p w14:paraId="4B10ED65">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1835" w:type="pct"/>
            <w:vAlign w:val="center"/>
          </w:tcPr>
          <w:p w14:paraId="5765FA68">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符合招标文件采购需求中对付款方式、供货及安装期限、供货及安装地点、免费质保期</w:t>
            </w:r>
            <w:r>
              <w:rPr>
                <w:rFonts w:hint="eastAsia" w:asciiTheme="minorEastAsia" w:hAnsiTheme="minorEastAsia" w:eastAsiaTheme="minorEastAsia"/>
                <w:color w:val="auto"/>
                <w:sz w:val="24"/>
                <w:szCs w:val="28"/>
                <w:highlight w:val="none"/>
                <w:lang w:val="en-US" w:eastAsia="zh-CN"/>
              </w:rPr>
              <w:t>等实质性</w:t>
            </w:r>
            <w:r>
              <w:rPr>
                <w:rFonts w:hint="eastAsia" w:asciiTheme="minorEastAsia" w:hAnsiTheme="minorEastAsia" w:eastAsiaTheme="minorEastAsia"/>
                <w:color w:val="auto"/>
                <w:sz w:val="24"/>
                <w:szCs w:val="28"/>
                <w:highlight w:val="none"/>
              </w:rPr>
              <w:t>要求</w:t>
            </w:r>
          </w:p>
        </w:tc>
        <w:tc>
          <w:tcPr>
            <w:tcW w:w="1473" w:type="pct"/>
            <w:vAlign w:val="center"/>
          </w:tcPr>
          <w:p w14:paraId="371B444B">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lang w:eastAsia="zh-CN"/>
              </w:rPr>
            </w:pPr>
            <w:r>
              <w:rPr>
                <w:rFonts w:hint="eastAsia" w:asciiTheme="minorEastAsia" w:hAnsiTheme="minorEastAsia" w:eastAsiaTheme="minorEastAsia"/>
                <w:color w:val="auto"/>
                <w:sz w:val="24"/>
                <w:szCs w:val="20"/>
                <w:highlight w:val="none"/>
              </w:rPr>
              <w:t>详见第六章投标文件格式</w:t>
            </w:r>
            <w:r>
              <w:rPr>
                <w:rFonts w:hint="eastAsia" w:asciiTheme="minorEastAsia" w:hAnsiTheme="minorEastAsia" w:eastAsiaTheme="minorEastAsia"/>
                <w:color w:val="auto"/>
                <w:sz w:val="24"/>
                <w:szCs w:val="20"/>
                <w:highlight w:val="none"/>
                <w:lang w:eastAsia="zh-CN"/>
              </w:rPr>
              <w:t>。</w:t>
            </w:r>
          </w:p>
        </w:tc>
      </w:tr>
      <w:tr w14:paraId="2CE29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38347268">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lang w:eastAsia="zh-CN"/>
              </w:rPr>
            </w:pPr>
            <w:r>
              <w:rPr>
                <w:rFonts w:hint="eastAsia" w:asciiTheme="minorEastAsia" w:hAnsiTheme="minorEastAsia" w:eastAsiaTheme="minorEastAsia"/>
                <w:color w:val="auto"/>
                <w:sz w:val="24"/>
                <w:szCs w:val="20"/>
                <w:highlight w:val="none"/>
                <w:lang w:val="en-US" w:eastAsia="zh-CN"/>
              </w:rPr>
              <w:t>6</w:t>
            </w:r>
          </w:p>
        </w:tc>
        <w:tc>
          <w:tcPr>
            <w:tcW w:w="1242" w:type="pct"/>
            <w:vAlign w:val="center"/>
          </w:tcPr>
          <w:p w14:paraId="5CD20EC9">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技术响应情况</w:t>
            </w:r>
          </w:p>
        </w:tc>
        <w:tc>
          <w:tcPr>
            <w:tcW w:w="1835" w:type="pct"/>
            <w:vAlign w:val="center"/>
          </w:tcPr>
          <w:p w14:paraId="0CDF4C59">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lang w:val="en-US" w:eastAsia="zh-CN"/>
              </w:rPr>
            </w:pPr>
            <w:r>
              <w:rPr>
                <w:rFonts w:hint="eastAsia" w:asciiTheme="minorEastAsia" w:hAnsiTheme="minorEastAsia" w:eastAsiaTheme="minorEastAsia"/>
                <w:color w:val="auto"/>
                <w:sz w:val="24"/>
                <w:szCs w:val="28"/>
                <w:highlight w:val="none"/>
              </w:rPr>
              <w:t>符合招标文件采购需求中货物技术参数</w:t>
            </w:r>
            <w:r>
              <w:rPr>
                <w:rFonts w:hint="eastAsia" w:asciiTheme="minorEastAsia" w:hAnsiTheme="minorEastAsia" w:eastAsiaTheme="minorEastAsia"/>
                <w:color w:val="auto"/>
                <w:sz w:val="24"/>
                <w:szCs w:val="28"/>
                <w:highlight w:val="none"/>
                <w:lang w:val="en-US" w:eastAsia="zh-CN"/>
              </w:rPr>
              <w:t>等实质性要求</w:t>
            </w:r>
          </w:p>
        </w:tc>
        <w:tc>
          <w:tcPr>
            <w:tcW w:w="1473" w:type="pct"/>
            <w:vAlign w:val="center"/>
          </w:tcPr>
          <w:p w14:paraId="0F59D2BD">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lang w:eastAsia="zh-CN"/>
              </w:rPr>
            </w:pPr>
            <w:r>
              <w:rPr>
                <w:rFonts w:hint="eastAsia" w:asciiTheme="minorEastAsia" w:hAnsiTheme="minorEastAsia" w:eastAsiaTheme="minorEastAsia"/>
                <w:color w:val="auto"/>
                <w:sz w:val="24"/>
                <w:szCs w:val="20"/>
                <w:highlight w:val="none"/>
              </w:rPr>
              <w:t>详见第六章投标文件格式</w:t>
            </w:r>
            <w:r>
              <w:rPr>
                <w:rFonts w:hint="eastAsia" w:asciiTheme="minorEastAsia" w:hAnsiTheme="minorEastAsia" w:eastAsiaTheme="minorEastAsia"/>
                <w:color w:val="auto"/>
                <w:sz w:val="24"/>
                <w:szCs w:val="20"/>
                <w:highlight w:val="none"/>
                <w:lang w:eastAsia="zh-CN"/>
              </w:rPr>
              <w:t>。</w:t>
            </w:r>
          </w:p>
        </w:tc>
      </w:tr>
      <w:tr w14:paraId="2147A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75C47256">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lang w:eastAsia="zh-CN"/>
              </w:rPr>
            </w:pPr>
            <w:r>
              <w:rPr>
                <w:rFonts w:hint="eastAsia" w:asciiTheme="minorEastAsia" w:hAnsiTheme="minorEastAsia" w:eastAsiaTheme="minorEastAsia"/>
                <w:color w:val="auto"/>
                <w:sz w:val="24"/>
                <w:szCs w:val="20"/>
                <w:highlight w:val="none"/>
                <w:lang w:val="en-US" w:eastAsia="zh-CN"/>
              </w:rPr>
              <w:t>7</w:t>
            </w:r>
          </w:p>
        </w:tc>
        <w:tc>
          <w:tcPr>
            <w:tcW w:w="1242" w:type="pct"/>
            <w:vAlign w:val="center"/>
          </w:tcPr>
          <w:p w14:paraId="328704AB">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1835" w:type="pct"/>
            <w:vAlign w:val="center"/>
          </w:tcPr>
          <w:p w14:paraId="0A25F62D">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lang w:val="en-US" w:eastAsia="zh-CN"/>
              </w:rPr>
            </w:pPr>
            <w:r>
              <w:rPr>
                <w:rFonts w:hint="eastAsia" w:asciiTheme="minorEastAsia" w:hAnsiTheme="minorEastAsia" w:eastAsiaTheme="minorEastAsia"/>
                <w:color w:val="auto"/>
                <w:sz w:val="24"/>
                <w:szCs w:val="28"/>
                <w:highlight w:val="none"/>
              </w:rPr>
              <w:t>符合法律、行政法规规定的其他条件或招标文件列明的其他</w:t>
            </w:r>
            <w:r>
              <w:rPr>
                <w:rFonts w:hint="eastAsia" w:asciiTheme="minorEastAsia" w:hAnsiTheme="minorEastAsia" w:eastAsiaTheme="minorEastAsia"/>
                <w:color w:val="auto"/>
                <w:sz w:val="24"/>
                <w:szCs w:val="28"/>
                <w:highlight w:val="none"/>
                <w:lang w:val="en-US" w:eastAsia="zh-CN"/>
              </w:rPr>
              <w:t>实质性要求</w:t>
            </w:r>
          </w:p>
        </w:tc>
        <w:tc>
          <w:tcPr>
            <w:tcW w:w="1473" w:type="pct"/>
            <w:vAlign w:val="center"/>
          </w:tcPr>
          <w:p w14:paraId="6B6C8848">
            <w:pPr>
              <w:keepNext w:val="0"/>
              <w:keepLines w:val="0"/>
              <w:suppressLineNumbers w:val="0"/>
              <w:adjustRightInd w:val="0"/>
              <w:snapToGrid w:val="0"/>
              <w:spacing w:before="0" w:beforeAutospacing="0" w:after="0" w:afterAutospacing="0" w:line="360" w:lineRule="auto"/>
              <w:ind w:left="0" w:right="-10"/>
              <w:jc w:val="center"/>
              <w:rPr>
                <w:rFonts w:hint="default" w:asciiTheme="minorEastAsia" w:hAnsiTheme="minorEastAsia" w:eastAsiaTheme="minorEastAsia"/>
                <w:color w:val="auto"/>
                <w:sz w:val="24"/>
                <w:szCs w:val="20"/>
                <w:highlight w:val="none"/>
              </w:rPr>
            </w:pPr>
          </w:p>
        </w:tc>
      </w:tr>
    </w:tbl>
    <w:p w14:paraId="334BD89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14:paraId="6F28FBA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2.3详细审查</w:t>
      </w:r>
    </w:p>
    <w:p w14:paraId="7786E8C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2.3.1评标委员会按照下表对投标文件进行详细审查和评分。</w:t>
      </w:r>
    </w:p>
    <w:p w14:paraId="289BDB3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2.3.2本项目综合评分满分为100分，其中：技术资信分值占总分值的权重为</w:t>
      </w:r>
      <w:r>
        <w:rPr>
          <w:rFonts w:hint="eastAsia" w:asciiTheme="minorEastAsia" w:hAnsiTheme="minorEastAsia" w:eastAsiaTheme="minorEastAsia"/>
          <w:color w:val="auto"/>
          <w:sz w:val="24"/>
          <w:highlight w:val="none"/>
          <w:lang w:val="en-US" w:eastAsia="zh-CN"/>
        </w:rPr>
        <w:t>7</w:t>
      </w:r>
      <w:r>
        <w:rPr>
          <w:rFonts w:hint="eastAsia" w:asciiTheme="minorEastAsia" w:hAnsiTheme="minorEastAsia" w:eastAsiaTheme="minorEastAsia"/>
          <w:color w:val="auto"/>
          <w:sz w:val="24"/>
          <w:highlight w:val="none"/>
        </w:rPr>
        <w:t>0%，价格分值占总分值的权重为</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0 %。具体评分细则如下：</w:t>
      </w:r>
    </w:p>
    <w:tbl>
      <w:tblPr>
        <w:tblStyle w:val="26"/>
        <w:tblW w:w="53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8"/>
        <w:gridCol w:w="1084"/>
        <w:gridCol w:w="5797"/>
        <w:gridCol w:w="1100"/>
      </w:tblGrid>
      <w:tr w14:paraId="3DA67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595" w:type="pct"/>
            <w:tcBorders>
              <w:top w:val="single" w:color="auto" w:sz="4" w:space="0"/>
              <w:left w:val="single" w:color="auto" w:sz="4" w:space="0"/>
              <w:bottom w:val="single" w:color="auto" w:sz="4" w:space="0"/>
              <w:right w:val="single" w:color="auto" w:sz="4" w:space="0"/>
            </w:tcBorders>
            <w:vAlign w:val="center"/>
          </w:tcPr>
          <w:p w14:paraId="6E72E2C9">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类别</w:t>
            </w:r>
          </w:p>
        </w:tc>
        <w:tc>
          <w:tcPr>
            <w:tcW w:w="598" w:type="pct"/>
            <w:tcBorders>
              <w:top w:val="single" w:color="auto" w:sz="4" w:space="0"/>
              <w:left w:val="single" w:color="auto" w:sz="4" w:space="0"/>
              <w:bottom w:val="single" w:color="auto" w:sz="4" w:space="0"/>
              <w:right w:val="single" w:color="auto" w:sz="4" w:space="0"/>
            </w:tcBorders>
            <w:vAlign w:val="center"/>
          </w:tcPr>
          <w:p w14:paraId="27B71814">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评分内容</w:t>
            </w:r>
          </w:p>
        </w:tc>
        <w:tc>
          <w:tcPr>
            <w:tcW w:w="3199" w:type="pct"/>
            <w:tcBorders>
              <w:top w:val="single" w:color="auto" w:sz="4" w:space="0"/>
              <w:left w:val="single" w:color="auto" w:sz="4" w:space="0"/>
              <w:bottom w:val="single" w:color="auto" w:sz="4" w:space="0"/>
              <w:right w:val="single" w:color="auto" w:sz="4" w:space="0"/>
            </w:tcBorders>
            <w:vAlign w:val="center"/>
          </w:tcPr>
          <w:p w14:paraId="57DCB5AB">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评分标准</w:t>
            </w:r>
          </w:p>
        </w:tc>
        <w:tc>
          <w:tcPr>
            <w:tcW w:w="607" w:type="pct"/>
            <w:tcBorders>
              <w:top w:val="single" w:color="auto" w:sz="4" w:space="0"/>
              <w:left w:val="single" w:color="auto" w:sz="4" w:space="0"/>
              <w:bottom w:val="single" w:color="auto" w:sz="4" w:space="0"/>
              <w:right w:val="single" w:color="auto" w:sz="4" w:space="0"/>
            </w:tcBorders>
            <w:vAlign w:val="center"/>
          </w:tcPr>
          <w:p w14:paraId="724FFDB3">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分值范围</w:t>
            </w:r>
          </w:p>
        </w:tc>
      </w:tr>
      <w:tr w14:paraId="0C2D3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4" w:hRule="atLeast"/>
          <w:jc w:val="center"/>
        </w:trPr>
        <w:tc>
          <w:tcPr>
            <w:tcW w:w="595" w:type="pct"/>
            <w:vMerge w:val="restart"/>
            <w:tcBorders>
              <w:left w:val="single" w:color="auto" w:sz="4" w:space="0"/>
              <w:right w:val="single" w:color="auto" w:sz="4" w:space="0"/>
            </w:tcBorders>
            <w:vAlign w:val="center"/>
          </w:tcPr>
          <w:p w14:paraId="2D006DD7">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b/>
                <w:bCs/>
                <w:color w:val="auto"/>
                <w:sz w:val="24"/>
                <w:szCs w:val="24"/>
                <w:highlight w:val="none"/>
                <w:lang w:val="en-US" w:eastAsia="zh-CN"/>
              </w:rPr>
            </w:pPr>
            <w:r>
              <w:rPr>
                <w:rFonts w:hint="eastAsia" w:asciiTheme="minorEastAsia" w:hAnsiTheme="minorEastAsia" w:eastAsiaTheme="minorEastAsia"/>
                <w:b/>
                <w:bCs/>
                <w:color w:val="auto"/>
                <w:sz w:val="24"/>
                <w:szCs w:val="24"/>
                <w:highlight w:val="none"/>
                <w:lang w:val="en-US" w:eastAsia="zh-CN"/>
              </w:rPr>
              <w:t>技术资信分</w:t>
            </w:r>
          </w:p>
          <w:p w14:paraId="3DB681F3">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b/>
                <w:bCs/>
                <w:color w:val="auto"/>
                <w:sz w:val="24"/>
                <w:szCs w:val="24"/>
                <w:highlight w:val="none"/>
                <w:lang w:val="en-US" w:eastAsia="zh-CN"/>
              </w:rPr>
            </w:pPr>
            <w:r>
              <w:rPr>
                <w:rFonts w:hint="eastAsia" w:asciiTheme="minorEastAsia" w:hAnsiTheme="minorEastAsia" w:eastAsiaTheme="minorEastAsia"/>
                <w:b/>
                <w:bCs/>
                <w:color w:val="auto"/>
                <w:sz w:val="24"/>
                <w:szCs w:val="24"/>
                <w:highlight w:val="none"/>
                <w:lang w:val="en-US" w:eastAsia="zh-CN"/>
              </w:rPr>
              <w:t>（70分）</w:t>
            </w:r>
          </w:p>
          <w:p w14:paraId="53057F4D">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b/>
                <w:bCs/>
                <w:color w:val="auto"/>
                <w:sz w:val="24"/>
                <w:szCs w:val="24"/>
                <w:highlight w:val="none"/>
                <w:lang w:eastAsia="zh-CN"/>
              </w:rPr>
            </w:pPr>
          </w:p>
          <w:p w14:paraId="30686503">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b/>
                <w:bCs/>
                <w:color w:val="auto"/>
                <w:sz w:val="24"/>
                <w:szCs w:val="24"/>
                <w:highlight w:val="none"/>
              </w:rPr>
            </w:pPr>
          </w:p>
        </w:tc>
        <w:tc>
          <w:tcPr>
            <w:tcW w:w="598" w:type="pct"/>
            <w:tcBorders>
              <w:top w:val="single" w:color="auto" w:sz="4" w:space="0"/>
              <w:left w:val="single" w:color="auto" w:sz="4" w:space="0"/>
              <w:bottom w:val="single" w:color="auto" w:sz="4" w:space="0"/>
              <w:right w:val="single" w:color="auto" w:sz="4" w:space="0"/>
            </w:tcBorders>
            <w:vAlign w:val="center"/>
          </w:tcPr>
          <w:p w14:paraId="0CA1774F">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b w:val="0"/>
                <w:bCs w:val="0"/>
                <w:color w:val="auto"/>
                <w:sz w:val="24"/>
                <w:szCs w:val="24"/>
                <w:highlight w:val="none"/>
                <w:lang w:val="en-US" w:eastAsia="zh-CN"/>
              </w:rPr>
            </w:pPr>
            <w:r>
              <w:rPr>
                <w:rFonts w:hint="eastAsia" w:asciiTheme="minorEastAsia" w:hAnsiTheme="minorEastAsia" w:eastAsiaTheme="minorEastAsia"/>
                <w:b w:val="0"/>
                <w:bCs w:val="0"/>
                <w:color w:val="auto"/>
                <w:sz w:val="24"/>
                <w:szCs w:val="24"/>
                <w:highlight w:val="none"/>
              </w:rPr>
              <w:t>产品业绩</w:t>
            </w:r>
          </w:p>
        </w:tc>
        <w:tc>
          <w:tcPr>
            <w:tcW w:w="3199" w:type="pct"/>
            <w:tcBorders>
              <w:top w:val="single" w:color="auto" w:sz="4" w:space="0"/>
              <w:left w:val="single" w:color="auto" w:sz="4" w:space="0"/>
              <w:bottom w:val="single" w:color="auto" w:sz="4" w:space="0"/>
              <w:right w:val="single" w:color="auto" w:sz="4" w:space="0"/>
            </w:tcBorders>
            <w:vAlign w:val="center"/>
          </w:tcPr>
          <w:p w14:paraId="6C24E953">
            <w:pPr>
              <w:pStyle w:val="21"/>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rPr>
                <w:rFonts w:hint="eastAsia" w:ascii="宋体" w:hAnsi="宋体" w:eastAsia="宋体" w:cs="宋体"/>
                <w:color w:val="000000"/>
                <w:sz w:val="24"/>
                <w:szCs w:val="24"/>
              </w:rPr>
            </w:pPr>
            <w:r>
              <w:rPr>
                <w:rFonts w:hint="eastAsia" w:ascii="宋体" w:hAnsi="宋体" w:eastAsia="宋体" w:cs="宋体"/>
                <w:color w:val="000000"/>
                <w:sz w:val="24"/>
                <w:szCs w:val="24"/>
              </w:rPr>
              <w:t>自 2021 年1月1日以来(以合同签订时间为准)，</w:t>
            </w:r>
            <w:r>
              <w:rPr>
                <w:rFonts w:hint="eastAsia" w:ascii="宋体" w:hAnsi="宋体" w:eastAsia="宋体" w:cs="宋体"/>
                <w:color w:val="000000"/>
                <w:sz w:val="24"/>
                <w:szCs w:val="24"/>
                <w:lang w:val="en-US" w:eastAsia="zh-CN"/>
              </w:rPr>
              <w:t>具有所投产品的供货业绩，每</w:t>
            </w:r>
            <w:r>
              <w:rPr>
                <w:rFonts w:hint="eastAsia" w:ascii="宋体" w:hAnsi="宋体" w:eastAsia="宋体" w:cs="宋体"/>
                <w:color w:val="000000"/>
                <w:sz w:val="24"/>
                <w:szCs w:val="24"/>
              </w:rPr>
              <w:t>提供一</w:t>
            </w:r>
            <w:r>
              <w:rPr>
                <w:rFonts w:hint="eastAsia" w:ascii="宋体" w:hAnsi="宋体" w:eastAsia="宋体" w:cs="宋体"/>
                <w:color w:val="000000"/>
                <w:sz w:val="24"/>
                <w:szCs w:val="24"/>
                <w:lang w:val="en-US" w:eastAsia="zh-CN"/>
              </w:rPr>
              <w:t>个</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得2</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分，</w:t>
            </w:r>
            <w:r>
              <w:rPr>
                <w:rFonts w:hint="eastAsia" w:ascii="宋体" w:hAnsi="宋体" w:eastAsia="宋体" w:cs="宋体"/>
                <w:color w:val="000000"/>
                <w:sz w:val="24"/>
                <w:szCs w:val="24"/>
                <w:lang w:val="en-US" w:eastAsia="zh-CN"/>
              </w:rPr>
              <w:t>本条</w:t>
            </w:r>
            <w:r>
              <w:rPr>
                <w:rFonts w:hint="eastAsia" w:ascii="宋体" w:hAnsi="宋体" w:eastAsia="宋体" w:cs="宋体"/>
                <w:color w:val="000000"/>
                <w:sz w:val="24"/>
                <w:szCs w:val="24"/>
              </w:rPr>
              <w:t>最高得</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分。</w:t>
            </w:r>
          </w:p>
          <w:p w14:paraId="298F3C48">
            <w:pPr>
              <w:pStyle w:val="21"/>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000000"/>
                <w:sz w:val="24"/>
                <w:szCs w:val="24"/>
              </w:rPr>
              <w:t>注：投标文件中提供产品业绩合同</w:t>
            </w:r>
            <w:r>
              <w:rPr>
                <w:rFonts w:hint="eastAsia" w:ascii="宋体" w:hAnsi="宋体" w:eastAsia="宋体" w:cs="宋体"/>
                <w:color w:val="000000"/>
                <w:sz w:val="24"/>
                <w:szCs w:val="24"/>
                <w:lang w:val="en-US" w:eastAsia="zh-CN"/>
              </w:rPr>
              <w:t>原件（或</w:t>
            </w:r>
            <w:r>
              <w:rPr>
                <w:rFonts w:hint="eastAsia" w:ascii="宋体" w:hAnsi="宋体" w:eastAsia="宋体" w:cs="宋体"/>
                <w:color w:val="000000"/>
                <w:sz w:val="24"/>
                <w:szCs w:val="24"/>
              </w:rPr>
              <w:t>加盖</w:t>
            </w:r>
            <w:r>
              <w:rPr>
                <w:rFonts w:hint="eastAsia" w:ascii="宋体" w:hAnsi="宋体" w:eastAsia="宋体" w:cs="宋体"/>
                <w:color w:val="000000"/>
                <w:sz w:val="24"/>
                <w:szCs w:val="24"/>
                <w:lang w:val="en-US" w:eastAsia="zh-CN"/>
              </w:rPr>
              <w:t>投标人</w:t>
            </w:r>
            <w:r>
              <w:rPr>
                <w:rFonts w:hint="eastAsia" w:ascii="宋体" w:hAnsi="宋体" w:eastAsia="宋体" w:cs="宋体"/>
                <w:color w:val="000000"/>
                <w:sz w:val="24"/>
                <w:szCs w:val="24"/>
              </w:rPr>
              <w:t>公章</w:t>
            </w:r>
            <w:r>
              <w:rPr>
                <w:rFonts w:hint="eastAsia" w:ascii="宋体" w:hAnsi="宋体" w:eastAsia="宋体" w:cs="宋体"/>
                <w:color w:val="000000"/>
                <w:sz w:val="24"/>
                <w:szCs w:val="24"/>
                <w:lang w:val="en-US" w:eastAsia="zh-CN"/>
              </w:rPr>
              <w:t>复印件）</w:t>
            </w:r>
            <w:r>
              <w:rPr>
                <w:rFonts w:hint="eastAsia" w:ascii="宋体" w:hAnsi="宋体" w:eastAsia="宋体" w:cs="宋体"/>
                <w:color w:val="000000"/>
                <w:sz w:val="24"/>
                <w:szCs w:val="24"/>
              </w:rPr>
              <w:t>，如合同中无法体现合同签订时间、项目内容等关键评审因素的，须同时提供合同甲方（或采购方）盖章的证明材料</w:t>
            </w:r>
            <w:r>
              <w:rPr>
                <w:rFonts w:hint="eastAsia" w:ascii="宋体" w:hAnsi="宋体" w:eastAsia="宋体" w:cs="宋体"/>
                <w:color w:val="000000"/>
                <w:sz w:val="24"/>
                <w:szCs w:val="24"/>
                <w:lang w:val="en-US" w:eastAsia="zh-CN"/>
              </w:rPr>
              <w:t>原件</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或加盖投标人公章的复印件</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，否则该项业绩视为无效</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不予计分。</w:t>
            </w:r>
          </w:p>
        </w:tc>
        <w:tc>
          <w:tcPr>
            <w:tcW w:w="607" w:type="pct"/>
            <w:tcBorders>
              <w:top w:val="single" w:color="auto" w:sz="4" w:space="0"/>
              <w:left w:val="single" w:color="auto" w:sz="4" w:space="0"/>
              <w:bottom w:val="single" w:color="auto" w:sz="4" w:space="0"/>
              <w:right w:val="single" w:color="auto" w:sz="4" w:space="0"/>
            </w:tcBorders>
            <w:vAlign w:val="center"/>
          </w:tcPr>
          <w:p w14:paraId="3EB260F5">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b/>
                <w:bCs/>
                <w:color w:val="auto"/>
                <w:sz w:val="24"/>
                <w:szCs w:val="24"/>
                <w:highlight w:val="none"/>
                <w:lang w:val="en-US" w:eastAsia="zh-CN"/>
              </w:rPr>
            </w:pPr>
            <w:r>
              <w:rPr>
                <w:rFonts w:hint="eastAsia" w:asciiTheme="minorEastAsia" w:hAnsiTheme="minorEastAsia" w:eastAsiaTheme="minorEastAsia"/>
                <w:b/>
                <w:bCs/>
                <w:color w:val="auto"/>
                <w:sz w:val="24"/>
                <w:szCs w:val="24"/>
                <w:highlight w:val="none"/>
                <w:lang w:val="en-US" w:eastAsia="zh-CN"/>
              </w:rPr>
              <w:t>0-10分</w:t>
            </w:r>
          </w:p>
        </w:tc>
      </w:tr>
      <w:tr w14:paraId="064D0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4" w:hRule="atLeast"/>
          <w:jc w:val="center"/>
        </w:trPr>
        <w:tc>
          <w:tcPr>
            <w:tcW w:w="595" w:type="pct"/>
            <w:vMerge w:val="continue"/>
            <w:tcBorders>
              <w:left w:val="single" w:color="auto" w:sz="4" w:space="0"/>
              <w:right w:val="single" w:color="auto" w:sz="4" w:space="0"/>
            </w:tcBorders>
            <w:vAlign w:val="center"/>
          </w:tcPr>
          <w:p w14:paraId="06608893">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b/>
                <w:bCs/>
                <w:color w:val="auto"/>
                <w:sz w:val="24"/>
                <w:szCs w:val="24"/>
                <w:highlight w:val="none"/>
              </w:rPr>
            </w:pPr>
          </w:p>
        </w:tc>
        <w:tc>
          <w:tcPr>
            <w:tcW w:w="598" w:type="pct"/>
            <w:tcBorders>
              <w:top w:val="single" w:color="auto" w:sz="4" w:space="0"/>
              <w:left w:val="single" w:color="auto" w:sz="4" w:space="0"/>
              <w:bottom w:val="single" w:color="auto" w:sz="4" w:space="0"/>
              <w:right w:val="single" w:color="auto" w:sz="4" w:space="0"/>
            </w:tcBorders>
            <w:vAlign w:val="center"/>
          </w:tcPr>
          <w:p w14:paraId="6E97157A">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b w:val="0"/>
                <w:bCs w:val="0"/>
                <w:color w:val="auto"/>
                <w:sz w:val="24"/>
                <w:szCs w:val="24"/>
                <w:highlight w:val="none"/>
              </w:rPr>
            </w:pPr>
            <w:r>
              <w:rPr>
                <w:rFonts w:hint="eastAsia" w:asciiTheme="minorEastAsia" w:hAnsiTheme="minorEastAsia" w:eastAsiaTheme="minorEastAsia"/>
                <w:b w:val="0"/>
                <w:bCs w:val="0"/>
                <w:color w:val="auto"/>
                <w:sz w:val="24"/>
                <w:szCs w:val="24"/>
                <w:highlight w:val="none"/>
                <w:lang w:val="en-US" w:eastAsia="zh-CN"/>
              </w:rPr>
              <w:t>样品（暗标评审）</w:t>
            </w:r>
          </w:p>
        </w:tc>
        <w:tc>
          <w:tcPr>
            <w:tcW w:w="3199" w:type="pct"/>
            <w:tcBorders>
              <w:top w:val="single" w:color="auto" w:sz="4" w:space="0"/>
              <w:left w:val="single" w:color="auto" w:sz="4" w:space="0"/>
              <w:bottom w:val="single" w:color="auto" w:sz="4" w:space="0"/>
              <w:right w:val="single" w:color="auto" w:sz="4" w:space="0"/>
            </w:tcBorders>
            <w:vAlign w:val="center"/>
          </w:tcPr>
          <w:p w14:paraId="479969DC">
            <w:pPr>
              <w:keepNext w:val="0"/>
              <w:keepLines w:val="0"/>
              <w:widowControl/>
              <w:numPr>
                <w:ilvl w:val="0"/>
                <w:numId w:val="0"/>
              </w:numPr>
              <w:suppressLineNumbers w:val="0"/>
              <w:spacing w:before="0" w:beforeAutospacing="0" w:after="0" w:afterAutospacing="0"/>
              <w:ind w:left="0" w:leftChars="0" w:right="0" w:rightChars="0"/>
              <w:jc w:val="left"/>
              <w:rPr>
                <w:rFonts w:hint="eastAsia" w:ascii="宋体" w:hAnsi="宋体" w:eastAsia="宋体" w:cs="宋体"/>
                <w:i w:val="0"/>
                <w:iCs w:val="0"/>
                <w:sz w:val="24"/>
                <w:szCs w:val="24"/>
                <w:lang w:eastAsia="zh-CN"/>
              </w:rPr>
            </w:pPr>
            <w:r>
              <w:rPr>
                <w:rFonts w:hint="eastAsia" w:ascii="宋体" w:hAnsi="宋体" w:eastAsia="宋体" w:cs="宋体"/>
                <w:b/>
                <w:bCs/>
                <w:i w:val="0"/>
                <w:iCs w:val="0"/>
                <w:kern w:val="2"/>
                <w:sz w:val="24"/>
                <w:szCs w:val="24"/>
                <w:lang w:val="en-US" w:eastAsia="zh-CN" w:bidi="ar-SA"/>
              </w:rPr>
              <w:t>1.</w:t>
            </w:r>
            <w:r>
              <w:rPr>
                <w:rFonts w:hint="eastAsia" w:ascii="宋体" w:hAnsi="宋体" w:eastAsia="宋体" w:cs="宋体"/>
                <w:b/>
                <w:bCs/>
                <w:i w:val="0"/>
                <w:iCs w:val="0"/>
                <w:sz w:val="24"/>
                <w:szCs w:val="24"/>
                <w:lang w:val="en-US" w:eastAsia="zh-CN"/>
              </w:rPr>
              <w:t>样品要求：</w:t>
            </w:r>
            <w:r>
              <w:rPr>
                <w:rFonts w:hint="eastAsia" w:ascii="宋体" w:hAnsi="宋体" w:eastAsia="宋体" w:cs="宋体"/>
                <w:i w:val="0"/>
                <w:iCs w:val="0"/>
                <w:sz w:val="24"/>
                <w:szCs w:val="24"/>
              </w:rPr>
              <w:t>投标样品数量为10份（以独立包装的数量计</w:t>
            </w:r>
            <w:r>
              <w:rPr>
                <w:rFonts w:hint="eastAsia" w:ascii="宋体" w:hAnsi="宋体" w:eastAsia="宋体" w:cs="宋体"/>
                <w:i w:val="0"/>
                <w:iCs w:val="0"/>
                <w:sz w:val="24"/>
                <w:szCs w:val="24"/>
                <w:lang w:val="en-US" w:eastAsia="zh-CN"/>
              </w:rPr>
              <w:t>算份数，</w:t>
            </w:r>
            <w:r>
              <w:rPr>
                <w:rFonts w:hint="eastAsia" w:ascii="宋体" w:hAnsi="宋体" w:eastAsia="宋体" w:cs="宋体"/>
                <w:i w:val="0"/>
                <w:iCs w:val="0"/>
                <w:sz w:val="24"/>
                <w:szCs w:val="24"/>
              </w:rPr>
              <w:t>每个独立包装的样品，为一份）</w:t>
            </w:r>
            <w:r>
              <w:rPr>
                <w:rFonts w:hint="eastAsia" w:ascii="宋体" w:hAnsi="宋体" w:eastAsia="宋体" w:cs="宋体"/>
                <w:i w:val="0"/>
                <w:iCs w:val="0"/>
                <w:sz w:val="24"/>
                <w:szCs w:val="24"/>
                <w:lang w:eastAsia="zh-CN"/>
              </w:rPr>
              <w:t>。</w:t>
            </w:r>
          </w:p>
          <w:p w14:paraId="7CF66790">
            <w:pPr>
              <w:keepNext w:val="0"/>
              <w:keepLines w:val="0"/>
              <w:widowControl/>
              <w:numPr>
                <w:ilvl w:val="0"/>
                <w:numId w:val="0"/>
              </w:numPr>
              <w:suppressLineNumbers w:val="0"/>
              <w:spacing w:before="0" w:beforeAutospacing="0" w:after="0" w:afterAutospacing="0"/>
              <w:ind w:left="0" w:leftChars="0" w:right="0" w:rightChars="0"/>
              <w:jc w:val="left"/>
              <w:rPr>
                <w:rFonts w:hint="eastAsia" w:ascii="宋体" w:hAnsi="宋体" w:eastAsia="宋体" w:cs="宋体"/>
                <w:i w:val="0"/>
                <w:iCs w:val="0"/>
                <w:color w:val="0000FF"/>
                <w:sz w:val="24"/>
                <w:szCs w:val="24"/>
                <w:lang w:val="en-US" w:eastAsia="zh-CN"/>
              </w:rPr>
            </w:pPr>
            <w:r>
              <w:rPr>
                <w:rFonts w:hint="eastAsia" w:ascii="宋体" w:hAnsi="宋体" w:eastAsia="宋体" w:cs="宋体"/>
                <w:b/>
                <w:bCs/>
                <w:i w:val="0"/>
                <w:iCs w:val="0"/>
                <w:sz w:val="24"/>
                <w:szCs w:val="24"/>
                <w:lang w:val="en-US" w:eastAsia="zh-CN"/>
              </w:rPr>
              <w:t>2.样品密封要求：</w:t>
            </w:r>
            <w:r>
              <w:rPr>
                <w:rFonts w:hint="eastAsia" w:ascii="宋体" w:hAnsi="宋体" w:eastAsia="宋体" w:cs="宋体"/>
                <w:b/>
                <w:bCs/>
                <w:i w:val="0"/>
                <w:iCs w:val="0"/>
                <w:color w:val="0000FF"/>
                <w:sz w:val="24"/>
                <w:szCs w:val="24"/>
                <w:lang w:val="en-US" w:eastAsia="zh-CN"/>
              </w:rPr>
              <w:t>每份</w:t>
            </w:r>
            <w:r>
              <w:rPr>
                <w:rFonts w:hint="eastAsia" w:ascii="宋体" w:hAnsi="宋体" w:eastAsia="宋体" w:cs="宋体"/>
                <w:i w:val="0"/>
                <w:iCs w:val="0"/>
                <w:color w:val="0000FF"/>
                <w:sz w:val="24"/>
                <w:szCs w:val="24"/>
                <w:lang w:val="en-US" w:eastAsia="zh-CN"/>
              </w:rPr>
              <w:t>样品均需单独包装、单独密封（注：10份样品的独立密封袋上不得出现</w:t>
            </w:r>
            <w:r>
              <w:rPr>
                <w:rFonts w:hint="eastAsia" w:ascii="宋体" w:hAnsi="宋体" w:eastAsia="宋体" w:cs="宋体"/>
                <w:i w:val="0"/>
                <w:iCs w:val="0"/>
                <w:color w:val="0000FF"/>
                <w:sz w:val="24"/>
                <w:szCs w:val="24"/>
              </w:rPr>
              <w:t>出现可能泄露投标人单位及个人信息的文字、图片、图表等有关表述</w:t>
            </w:r>
            <w:r>
              <w:rPr>
                <w:rFonts w:hint="eastAsia" w:ascii="宋体" w:hAnsi="宋体" w:eastAsia="宋体" w:cs="宋体"/>
                <w:i w:val="0"/>
                <w:iCs w:val="0"/>
                <w:color w:val="0000FF"/>
                <w:sz w:val="24"/>
                <w:szCs w:val="24"/>
                <w:lang w:val="en-US" w:eastAsia="zh-CN"/>
              </w:rPr>
              <w:t>）后，将所有样品</w:t>
            </w:r>
            <w:r>
              <w:rPr>
                <w:rFonts w:hint="eastAsia" w:ascii="宋体" w:hAnsi="宋体" w:eastAsia="宋体" w:cs="宋体"/>
                <w:i w:val="0"/>
                <w:iCs w:val="0"/>
                <w:color w:val="0000FF"/>
                <w:sz w:val="24"/>
                <w:szCs w:val="24"/>
              </w:rPr>
              <w:t>全部密封在一个</w:t>
            </w:r>
            <w:r>
              <w:rPr>
                <w:rFonts w:hint="eastAsia" w:ascii="宋体" w:hAnsi="宋体" w:eastAsia="宋体" w:cs="宋体"/>
                <w:i w:val="0"/>
                <w:iCs w:val="0"/>
                <w:color w:val="0000FF"/>
                <w:sz w:val="24"/>
                <w:szCs w:val="24"/>
                <w:lang w:val="en-US" w:eastAsia="zh-CN"/>
              </w:rPr>
              <w:t>大密封袋</w:t>
            </w:r>
            <w:r>
              <w:rPr>
                <w:rFonts w:hint="eastAsia" w:ascii="宋体" w:hAnsi="宋体" w:eastAsia="宋体" w:cs="宋体"/>
                <w:i w:val="0"/>
                <w:iCs w:val="0"/>
                <w:color w:val="0000FF"/>
                <w:sz w:val="24"/>
                <w:szCs w:val="24"/>
              </w:rPr>
              <w:t>中，</w:t>
            </w:r>
            <w:r>
              <w:rPr>
                <w:rFonts w:hint="eastAsia" w:ascii="宋体" w:hAnsi="宋体" w:eastAsia="宋体" w:cs="宋体"/>
                <w:i w:val="0"/>
                <w:iCs w:val="0"/>
                <w:color w:val="0000FF"/>
                <w:sz w:val="24"/>
                <w:szCs w:val="24"/>
                <w:lang w:val="en-US" w:eastAsia="zh-CN"/>
              </w:rPr>
              <w:t>大密封袋</w:t>
            </w:r>
            <w:r>
              <w:rPr>
                <w:rFonts w:hint="eastAsia" w:ascii="宋体" w:hAnsi="宋体" w:eastAsia="宋体" w:cs="宋体"/>
                <w:i w:val="0"/>
                <w:iCs w:val="0"/>
                <w:color w:val="0000FF"/>
                <w:sz w:val="24"/>
                <w:szCs w:val="24"/>
              </w:rPr>
              <w:t>需注明项目名称、投标人名称。</w:t>
            </w:r>
            <w:r>
              <w:rPr>
                <w:rFonts w:hint="eastAsia" w:ascii="宋体" w:hAnsi="宋体" w:eastAsia="宋体" w:cs="宋体"/>
                <w:i w:val="0"/>
                <w:iCs w:val="0"/>
                <w:color w:val="0000FF"/>
                <w:sz w:val="24"/>
                <w:szCs w:val="24"/>
                <w:lang w:val="en-US" w:eastAsia="zh-CN"/>
              </w:rPr>
              <w:t>样品</w:t>
            </w:r>
            <w:r>
              <w:rPr>
                <w:rFonts w:hint="eastAsia" w:ascii="宋体" w:hAnsi="宋体" w:eastAsia="宋体" w:cs="宋体"/>
                <w:i w:val="0"/>
                <w:iCs w:val="0"/>
                <w:color w:val="0000FF"/>
                <w:sz w:val="24"/>
                <w:szCs w:val="24"/>
              </w:rPr>
              <w:t>评审后不予退</w:t>
            </w:r>
            <w:r>
              <w:rPr>
                <w:rFonts w:hint="eastAsia" w:ascii="宋体" w:hAnsi="宋体" w:eastAsia="宋体" w:cs="宋体"/>
                <w:i w:val="0"/>
                <w:iCs w:val="0"/>
                <w:color w:val="0000FF"/>
                <w:sz w:val="24"/>
                <w:szCs w:val="24"/>
                <w:lang w:val="en-US" w:eastAsia="zh-CN"/>
              </w:rPr>
              <w:t>还。</w:t>
            </w:r>
          </w:p>
          <w:p w14:paraId="728045B2">
            <w:pPr>
              <w:pStyle w:val="20"/>
              <w:keepNext w:val="0"/>
              <w:keepLines w:val="0"/>
              <w:suppressLineNumbers w:val="0"/>
              <w:spacing w:before="0" w:beforeAutospacing="0" w:after="0" w:afterAutospacing="0"/>
              <w:ind w:left="0" w:leftChars="0" w:right="0" w:firstLine="0" w:firstLineChars="0"/>
              <w:jc w:val="left"/>
              <w:rPr>
                <w:rFonts w:hint="eastAsia" w:ascii="宋体" w:hAnsi="宋体" w:eastAsia="宋体" w:cs="宋体"/>
                <w:b w:val="0"/>
                <w:bCs w:val="0"/>
                <w:i w:val="0"/>
                <w:iCs w:val="0"/>
                <w:kern w:val="2"/>
                <w:sz w:val="24"/>
                <w:szCs w:val="24"/>
                <w:lang w:val="en-US" w:eastAsia="zh-CN" w:bidi="ar-SA"/>
              </w:rPr>
            </w:pPr>
            <w:r>
              <w:rPr>
                <w:rFonts w:hint="eastAsia" w:ascii="宋体" w:hAnsi="宋体" w:eastAsia="宋体" w:cs="宋体"/>
                <w:b/>
                <w:bCs/>
                <w:i w:val="0"/>
                <w:iCs w:val="0"/>
                <w:kern w:val="2"/>
                <w:sz w:val="24"/>
                <w:szCs w:val="24"/>
                <w:lang w:val="en-US" w:eastAsia="zh-CN" w:bidi="ar-SA"/>
              </w:rPr>
              <w:t>3.样品递交要求：</w:t>
            </w:r>
            <w:r>
              <w:rPr>
                <w:rFonts w:hint="eastAsia" w:ascii="宋体" w:hAnsi="宋体" w:eastAsia="宋体" w:cs="宋体"/>
                <w:b w:val="0"/>
                <w:bCs w:val="0"/>
                <w:i w:val="0"/>
                <w:iCs w:val="0"/>
                <w:kern w:val="2"/>
                <w:sz w:val="24"/>
                <w:szCs w:val="24"/>
                <w:lang w:val="en-US" w:eastAsia="zh-CN" w:bidi="ar-SA"/>
              </w:rPr>
              <w:t>同投标文件一并递交。</w:t>
            </w:r>
          </w:p>
          <w:p w14:paraId="029CB4DF">
            <w:pPr>
              <w:keepNext w:val="0"/>
              <w:keepLines w:val="0"/>
              <w:widowControl/>
              <w:suppressLineNumbers w:val="0"/>
              <w:spacing w:before="0" w:beforeAutospacing="0" w:after="0" w:afterAutospacing="0"/>
              <w:ind w:left="0" w:right="0"/>
              <w:jc w:val="left"/>
              <w:rPr>
                <w:rFonts w:hint="eastAsia" w:ascii="宋体" w:hAnsi="宋体" w:eastAsia="宋体" w:cs="宋体"/>
                <w:i w:val="0"/>
                <w:iCs w:val="0"/>
                <w:sz w:val="24"/>
                <w:szCs w:val="24"/>
                <w:lang w:val="en-US"/>
              </w:rPr>
            </w:pPr>
            <w:r>
              <w:rPr>
                <w:rFonts w:hint="eastAsia" w:ascii="宋体" w:hAnsi="宋体" w:eastAsia="宋体" w:cs="宋体"/>
                <w:b/>
                <w:bCs/>
                <w:color w:val="000000"/>
                <w:kern w:val="0"/>
                <w:sz w:val="24"/>
                <w:szCs w:val="24"/>
                <w:lang w:val="en-US" w:eastAsia="zh-CN" w:bidi="ar"/>
              </w:rPr>
              <w:t>4.样品评审、评分：在评审前由采购人和代理机构共同对所有投标样品分别进行随机编号后，提交评标委员会按下述标准进行评审（评分）：</w:t>
            </w:r>
          </w:p>
          <w:p w14:paraId="040993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left"/>
              <w:textAlignment w:val="auto"/>
              <w:rPr>
                <w:rFonts w:hint="eastAsia" w:ascii="宋体" w:hAnsi="宋体" w:eastAsia="宋体" w:cs="宋体"/>
                <w:b/>
                <w:bCs/>
                <w:i w:val="0"/>
                <w:iCs w:val="0"/>
                <w:sz w:val="24"/>
                <w:szCs w:val="24"/>
                <w:lang w:val="en-US" w:eastAsia="zh-CN"/>
              </w:rPr>
            </w:pPr>
            <w:r>
              <w:rPr>
                <w:rFonts w:hint="eastAsia" w:ascii="微软雅黑" w:hAnsi="微软雅黑" w:eastAsia="微软雅黑" w:cs="微软雅黑"/>
                <w:b/>
                <w:bCs/>
                <w:i w:val="0"/>
                <w:iCs w:val="0"/>
                <w:sz w:val="24"/>
                <w:szCs w:val="24"/>
                <w:lang w:val="en-US" w:eastAsia="zh-CN"/>
              </w:rPr>
              <w:t>①</w:t>
            </w:r>
            <w:r>
              <w:rPr>
                <w:rFonts w:hint="eastAsia" w:ascii="宋体" w:hAnsi="宋体" w:eastAsia="宋体" w:cs="宋体"/>
                <w:b/>
                <w:bCs/>
                <w:i w:val="0"/>
                <w:iCs w:val="0"/>
                <w:sz w:val="24"/>
                <w:szCs w:val="24"/>
                <w:lang w:val="en-US" w:eastAsia="zh-CN"/>
              </w:rPr>
              <w:t>厚度适宜（5分）</w:t>
            </w:r>
          </w:p>
          <w:p w14:paraId="037AB1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left"/>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厚度适宜得5分；厚度略厚或略薄得4分；厚度较厚或较薄得3分；厚度过厚或过薄得2分；厚度不匀得1分；厚度偏差过大不得分。</w:t>
            </w:r>
          </w:p>
          <w:p w14:paraId="0553F5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left"/>
              <w:textAlignment w:val="auto"/>
              <w:rPr>
                <w:rFonts w:hint="eastAsia" w:ascii="宋体" w:hAnsi="宋体" w:eastAsia="宋体" w:cs="宋体"/>
                <w:b/>
                <w:bCs/>
                <w:i w:val="0"/>
                <w:iCs w:val="0"/>
                <w:sz w:val="24"/>
                <w:szCs w:val="24"/>
                <w:lang w:val="en-US" w:eastAsia="zh-CN"/>
              </w:rPr>
            </w:pPr>
            <w:r>
              <w:rPr>
                <w:rFonts w:hint="eastAsia" w:ascii="微软雅黑" w:hAnsi="微软雅黑" w:eastAsia="微软雅黑" w:cs="微软雅黑"/>
                <w:b/>
                <w:bCs/>
                <w:i w:val="0"/>
                <w:iCs w:val="0"/>
                <w:sz w:val="24"/>
                <w:szCs w:val="24"/>
                <w:lang w:val="en-US" w:eastAsia="zh-CN"/>
              </w:rPr>
              <w:t>②</w:t>
            </w:r>
            <w:r>
              <w:rPr>
                <w:rFonts w:hint="eastAsia" w:ascii="宋体" w:hAnsi="宋体" w:eastAsia="宋体" w:cs="宋体"/>
                <w:b/>
                <w:bCs/>
                <w:i w:val="0"/>
                <w:iCs w:val="0"/>
                <w:sz w:val="24"/>
                <w:szCs w:val="24"/>
                <w:lang w:val="en-US" w:eastAsia="zh-CN"/>
              </w:rPr>
              <w:t>样品韧性（5分）</w:t>
            </w:r>
          </w:p>
          <w:p w14:paraId="3FA17C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left"/>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整体韧性高，抗拉扯，得5分；整体韧性略差，抗拉扯性略差，得4分；整体韧性较差，抗拉扯性较差，得3分；整体韧性差，抗拉扯性差，得2分；整体韧性过差，抗拉扯性过差，得1分；整体没韧性，不抗拉扯，不得分。</w:t>
            </w:r>
          </w:p>
          <w:p w14:paraId="196FB99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宋体" w:hAnsi="宋体" w:eastAsia="宋体" w:cs="宋体"/>
                <w:b/>
                <w:bCs/>
                <w:i w:val="0"/>
                <w:iCs w:val="0"/>
                <w:sz w:val="24"/>
                <w:szCs w:val="24"/>
                <w:lang w:val="en-US" w:eastAsia="zh-CN"/>
              </w:rPr>
            </w:pPr>
            <w:r>
              <w:rPr>
                <w:rFonts w:hint="eastAsia" w:ascii="微软雅黑" w:hAnsi="微软雅黑" w:eastAsia="微软雅黑" w:cs="微软雅黑"/>
                <w:b/>
                <w:bCs/>
                <w:i w:val="0"/>
                <w:iCs w:val="0"/>
                <w:kern w:val="2"/>
                <w:sz w:val="24"/>
                <w:szCs w:val="24"/>
                <w:lang w:val="en-US" w:eastAsia="zh-CN" w:bidi="ar-SA"/>
              </w:rPr>
              <w:t>③</w:t>
            </w:r>
            <w:r>
              <w:rPr>
                <w:rFonts w:hint="eastAsia" w:ascii="宋体" w:hAnsi="宋体" w:eastAsia="宋体" w:cs="宋体"/>
                <w:b/>
                <w:bCs/>
                <w:i w:val="0"/>
                <w:iCs w:val="0"/>
                <w:sz w:val="24"/>
                <w:szCs w:val="24"/>
                <w:lang w:val="en-US" w:eastAsia="zh-CN"/>
              </w:rPr>
              <w:t>样品内部光滑度（5分）</w:t>
            </w:r>
          </w:p>
          <w:p w14:paraId="60E38F8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手套内部光滑，便于穿戴，得5分；手套内部光滑度略差，得4分；手套内部光滑度较差，得3分；手套内部光滑度差，不便穿戴，得2分；手套内部光滑度差，影响穿戴，得1分；穿戴不便，不得分。</w:t>
            </w:r>
          </w:p>
          <w:p w14:paraId="41182E1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宋体" w:hAnsi="宋体" w:eastAsia="宋体" w:cs="宋体"/>
                <w:b/>
                <w:bCs/>
                <w:i w:val="0"/>
                <w:iCs w:val="0"/>
                <w:sz w:val="24"/>
                <w:szCs w:val="24"/>
                <w:lang w:val="en-US" w:eastAsia="zh-CN"/>
              </w:rPr>
            </w:pPr>
            <w:r>
              <w:rPr>
                <w:rFonts w:hint="eastAsia" w:ascii="微软雅黑" w:hAnsi="微软雅黑" w:eastAsia="微软雅黑" w:cs="微软雅黑"/>
                <w:b/>
                <w:bCs/>
                <w:i w:val="0"/>
                <w:iCs w:val="0"/>
                <w:kern w:val="2"/>
                <w:sz w:val="24"/>
                <w:szCs w:val="24"/>
                <w:lang w:val="en-US" w:eastAsia="zh-CN" w:bidi="ar-SA"/>
              </w:rPr>
              <w:t>④</w:t>
            </w:r>
            <w:r>
              <w:rPr>
                <w:rFonts w:hint="eastAsia" w:ascii="宋体" w:hAnsi="宋体" w:eastAsia="宋体" w:cs="宋体"/>
                <w:b/>
                <w:bCs/>
                <w:i w:val="0"/>
                <w:iCs w:val="0"/>
                <w:sz w:val="24"/>
                <w:szCs w:val="24"/>
                <w:lang w:val="en-US" w:eastAsia="zh-CN"/>
              </w:rPr>
              <w:t>手套外部涩度（5分）</w:t>
            </w:r>
          </w:p>
          <w:p w14:paraId="6055ADF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手套外部涩度适宜，拿握工具不易滑落，得5分；手套外部涩度略差，得4分；手套外部涩度较差，得3分；手套外部涩度差，拿握工具不适，得2分；手套外部较光滑，拿握工具易滑脱，得1分；手套外部光滑，不得分。</w:t>
            </w:r>
          </w:p>
          <w:p w14:paraId="04F3FA1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宋体" w:hAnsi="宋体" w:eastAsia="宋体" w:cs="宋体"/>
                <w:b/>
                <w:bCs/>
                <w:i w:val="0"/>
                <w:iCs w:val="0"/>
                <w:sz w:val="24"/>
                <w:szCs w:val="24"/>
                <w:lang w:val="en-US" w:eastAsia="zh-CN"/>
              </w:rPr>
            </w:pPr>
            <w:r>
              <w:rPr>
                <w:rFonts w:hint="eastAsia" w:ascii="微软雅黑" w:hAnsi="微软雅黑" w:eastAsia="微软雅黑" w:cs="微软雅黑"/>
                <w:b/>
                <w:bCs/>
                <w:i w:val="0"/>
                <w:iCs w:val="0"/>
                <w:kern w:val="2"/>
                <w:sz w:val="24"/>
                <w:szCs w:val="24"/>
                <w:lang w:val="en-US" w:eastAsia="zh-CN" w:bidi="ar-SA"/>
              </w:rPr>
              <w:t>⑤</w:t>
            </w:r>
            <w:r>
              <w:rPr>
                <w:rFonts w:hint="eastAsia" w:ascii="宋体" w:hAnsi="宋体" w:eastAsia="宋体" w:cs="宋体"/>
                <w:b/>
                <w:bCs/>
                <w:i w:val="0"/>
                <w:iCs w:val="0"/>
                <w:sz w:val="24"/>
                <w:szCs w:val="24"/>
                <w:lang w:val="en-US" w:eastAsia="zh-CN"/>
              </w:rPr>
              <w:t>样品穿脱方便程度（5分）</w:t>
            </w:r>
          </w:p>
          <w:p w14:paraId="22380DD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穿脱方便，得5分；穿脱方便性略差，得4分；穿脱较方便，得3分；穿脱不太方便，得2分；穿脱不方便，得1分；穿脱极不方便，不得分。</w:t>
            </w:r>
          </w:p>
          <w:p w14:paraId="43A491F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宋体" w:hAnsi="宋体" w:eastAsia="宋体" w:cs="宋体"/>
                <w:b/>
                <w:bCs/>
                <w:i w:val="0"/>
                <w:iCs w:val="0"/>
                <w:sz w:val="24"/>
                <w:szCs w:val="24"/>
                <w:lang w:val="en-US" w:eastAsia="zh-CN"/>
              </w:rPr>
            </w:pPr>
            <w:r>
              <w:rPr>
                <w:rFonts w:hint="eastAsia" w:ascii="微软雅黑" w:hAnsi="微软雅黑" w:eastAsia="微软雅黑" w:cs="微软雅黑"/>
                <w:b/>
                <w:bCs/>
                <w:i w:val="0"/>
                <w:iCs w:val="0"/>
                <w:kern w:val="2"/>
                <w:sz w:val="24"/>
                <w:szCs w:val="24"/>
                <w:lang w:val="en-US" w:eastAsia="zh-CN" w:bidi="ar-SA"/>
              </w:rPr>
              <w:t>⑥</w:t>
            </w:r>
            <w:r>
              <w:rPr>
                <w:rFonts w:hint="eastAsia" w:ascii="宋体" w:hAnsi="宋体" w:eastAsia="宋体" w:cs="宋体"/>
                <w:b/>
                <w:bCs/>
                <w:i w:val="0"/>
                <w:iCs w:val="0"/>
                <w:sz w:val="24"/>
                <w:szCs w:val="24"/>
                <w:lang w:val="en-US" w:eastAsia="zh-CN"/>
              </w:rPr>
              <w:t>样品腕部抗拉性（5分）</w:t>
            </w:r>
          </w:p>
          <w:p w14:paraId="56A6754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腕部抗拉性很好，得5分；腕部抗拉性较好，得4分；腕部抗拉性好，得3分；腕部抗拉性较差，得2分；腕部抗拉性差，得1分；腕部抗拉性很差，不得分。</w:t>
            </w:r>
          </w:p>
          <w:p w14:paraId="0AEBA053">
            <w:pPr>
              <w:pStyle w:val="20"/>
              <w:keepNext w:val="0"/>
              <w:keepLines w:val="0"/>
              <w:suppressLineNumbers w:val="0"/>
              <w:spacing w:before="0" w:beforeAutospacing="0" w:after="0" w:afterAutospacing="0"/>
              <w:ind w:left="0" w:leftChars="0" w:right="0" w:firstLine="0" w:firstLineChars="0"/>
              <w:jc w:val="left"/>
              <w:rPr>
                <w:rFonts w:hint="default" w:ascii="宋体" w:hAnsi="宋体" w:eastAsia="宋体" w:cs="宋体"/>
                <w:b w:val="0"/>
                <w:bCs w:val="0"/>
                <w:i w:val="0"/>
                <w:iCs w:val="0"/>
                <w:kern w:val="2"/>
                <w:sz w:val="24"/>
                <w:szCs w:val="24"/>
                <w:lang w:val="en-US" w:eastAsia="zh-CN" w:bidi="ar-SA"/>
              </w:rPr>
            </w:pPr>
            <w:r>
              <w:rPr>
                <w:rFonts w:hint="eastAsia" w:ascii="宋体" w:hAnsi="宋体" w:eastAsia="宋体" w:cs="宋体"/>
                <w:b w:val="0"/>
                <w:bCs w:val="0"/>
                <w:i w:val="0"/>
                <w:iCs w:val="0"/>
                <w:kern w:val="2"/>
                <w:sz w:val="24"/>
                <w:szCs w:val="24"/>
                <w:lang w:val="en-US" w:eastAsia="zh-CN" w:bidi="ar-SA"/>
              </w:rPr>
              <w:t>注：未提交样品的本项不得分。</w:t>
            </w:r>
          </w:p>
        </w:tc>
        <w:tc>
          <w:tcPr>
            <w:tcW w:w="607" w:type="pct"/>
            <w:tcBorders>
              <w:top w:val="single" w:color="auto" w:sz="4" w:space="0"/>
              <w:left w:val="single" w:color="auto" w:sz="4" w:space="0"/>
              <w:bottom w:val="single" w:color="auto" w:sz="4" w:space="0"/>
              <w:right w:val="single" w:color="auto" w:sz="4" w:space="0"/>
            </w:tcBorders>
            <w:vAlign w:val="center"/>
          </w:tcPr>
          <w:p w14:paraId="2A3FB580">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b/>
                <w:bCs/>
                <w:color w:val="auto"/>
                <w:sz w:val="24"/>
                <w:szCs w:val="24"/>
                <w:highlight w:val="none"/>
                <w:lang w:val="en-US" w:eastAsia="zh-CN"/>
              </w:rPr>
            </w:pPr>
            <w:r>
              <w:rPr>
                <w:rFonts w:hint="eastAsia" w:asciiTheme="minorEastAsia" w:hAnsiTheme="minorEastAsia" w:eastAsiaTheme="minorEastAsia"/>
                <w:b/>
                <w:bCs/>
                <w:color w:val="auto"/>
                <w:sz w:val="24"/>
                <w:szCs w:val="24"/>
                <w:highlight w:val="none"/>
                <w:lang w:val="en-US" w:eastAsia="zh-CN"/>
              </w:rPr>
              <w:t>0-30分</w:t>
            </w:r>
          </w:p>
        </w:tc>
      </w:tr>
      <w:tr w14:paraId="121B1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5" w:hRule="atLeast"/>
          <w:jc w:val="center"/>
        </w:trPr>
        <w:tc>
          <w:tcPr>
            <w:tcW w:w="595" w:type="pct"/>
            <w:vMerge w:val="continue"/>
            <w:tcBorders>
              <w:left w:val="single" w:color="auto" w:sz="4" w:space="0"/>
              <w:right w:val="single" w:color="auto" w:sz="4" w:space="0"/>
            </w:tcBorders>
            <w:vAlign w:val="center"/>
          </w:tcPr>
          <w:p w14:paraId="13803D44">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b/>
                <w:bCs/>
                <w:color w:val="auto"/>
                <w:sz w:val="24"/>
                <w:szCs w:val="24"/>
                <w:highlight w:val="none"/>
              </w:rPr>
            </w:pPr>
          </w:p>
        </w:tc>
        <w:tc>
          <w:tcPr>
            <w:tcW w:w="598" w:type="pct"/>
            <w:tcBorders>
              <w:top w:val="single" w:color="auto" w:sz="4" w:space="0"/>
              <w:left w:val="single" w:color="auto" w:sz="4" w:space="0"/>
              <w:bottom w:val="single" w:color="auto" w:sz="4" w:space="0"/>
              <w:right w:val="single" w:color="auto" w:sz="4" w:space="0"/>
            </w:tcBorders>
            <w:vAlign w:val="center"/>
          </w:tcPr>
          <w:p w14:paraId="5D9072C1">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b w:val="0"/>
                <w:bCs w:val="0"/>
                <w:color w:val="auto"/>
                <w:sz w:val="24"/>
                <w:szCs w:val="24"/>
                <w:highlight w:val="none"/>
              </w:rPr>
            </w:pPr>
            <w:r>
              <w:rPr>
                <w:rFonts w:hint="eastAsia" w:asciiTheme="minorEastAsia" w:hAnsiTheme="minorEastAsia" w:eastAsiaTheme="minorEastAsia"/>
                <w:b w:val="0"/>
                <w:bCs w:val="0"/>
                <w:color w:val="auto"/>
                <w:sz w:val="24"/>
                <w:szCs w:val="24"/>
                <w:highlight w:val="none"/>
                <w:lang w:val="en-US" w:eastAsia="zh-CN"/>
              </w:rPr>
              <w:t>配送要求</w:t>
            </w:r>
          </w:p>
        </w:tc>
        <w:tc>
          <w:tcPr>
            <w:tcW w:w="3199" w:type="pct"/>
            <w:tcBorders>
              <w:top w:val="single" w:color="auto" w:sz="4" w:space="0"/>
              <w:left w:val="single" w:color="auto" w:sz="4" w:space="0"/>
              <w:bottom w:val="single" w:color="auto" w:sz="4" w:space="0"/>
              <w:right w:val="single" w:color="auto" w:sz="4" w:space="0"/>
            </w:tcBorders>
            <w:vAlign w:val="center"/>
          </w:tcPr>
          <w:p w14:paraId="65441C4B">
            <w:pPr>
              <w:keepNext w:val="0"/>
              <w:keepLines w:val="0"/>
              <w:suppressLineNumbers w:val="0"/>
              <w:spacing w:before="0" w:beforeAutospacing="0" w:after="0" w:afterAutospacing="0"/>
              <w:ind w:left="0" w:right="0"/>
              <w:rPr>
                <w:rFonts w:hint="default" w:ascii="宋体" w:hAnsi="宋体" w:eastAsia="宋体" w:cs="宋体"/>
                <w:i w:val="0"/>
                <w:iCs w:val="0"/>
                <w:kern w:val="2"/>
                <w:sz w:val="24"/>
                <w:szCs w:val="24"/>
                <w:lang w:val="en-US" w:eastAsia="zh-CN" w:bidi="zh-CN"/>
              </w:rPr>
            </w:pPr>
            <w:r>
              <w:rPr>
                <w:rFonts w:hint="eastAsia" w:ascii="宋体" w:hAnsi="宋体" w:eastAsia="宋体" w:cs="宋体"/>
                <w:i w:val="0"/>
                <w:iCs w:val="0"/>
                <w:kern w:val="2"/>
                <w:sz w:val="24"/>
                <w:szCs w:val="24"/>
                <w:lang w:val="en-US" w:eastAsia="zh-CN" w:bidi="zh-CN"/>
              </w:rPr>
              <w:t>各投标人根据单位情况，在技术标文件中自行出具承诺函原件，承诺完全满足下述配送要求的，得30分，无法满足配送要求该项不得分。</w:t>
            </w:r>
          </w:p>
          <w:p w14:paraId="7429E023">
            <w:pPr>
              <w:keepNext w:val="0"/>
              <w:keepLines w:val="0"/>
              <w:suppressLineNumbers w:val="0"/>
              <w:spacing w:before="0" w:beforeAutospacing="0" w:after="0" w:afterAutospacing="0"/>
              <w:ind w:left="0" w:right="0"/>
              <w:rPr>
                <w:rFonts w:hint="eastAsia" w:ascii="宋体" w:hAnsi="宋体" w:eastAsia="宋体" w:cs="宋体"/>
                <w:i w:val="0"/>
                <w:iCs w:val="0"/>
                <w:kern w:val="2"/>
                <w:sz w:val="24"/>
                <w:szCs w:val="24"/>
                <w:lang w:val="en-US" w:eastAsia="zh-CN" w:bidi="zh-CN"/>
              </w:rPr>
            </w:pPr>
            <w:r>
              <w:rPr>
                <w:rFonts w:hint="eastAsia" w:ascii="宋体" w:hAnsi="宋体" w:eastAsia="宋体" w:cs="宋体"/>
                <w:i w:val="0"/>
                <w:iCs w:val="0"/>
                <w:kern w:val="2"/>
                <w:sz w:val="24"/>
                <w:szCs w:val="24"/>
                <w:lang w:val="en-US" w:eastAsia="zh-CN" w:bidi="zh-CN"/>
              </w:rPr>
              <w:t>1、成交供应商在采购人提出配送计划后,需于5 个工作日内按照计划将采购人所需耗材送到采购人指定地点。</w:t>
            </w:r>
          </w:p>
          <w:p w14:paraId="2F4E1FC0">
            <w:pPr>
              <w:keepNext w:val="0"/>
              <w:keepLines w:val="0"/>
              <w:suppressLineNumbers w:val="0"/>
              <w:spacing w:before="0" w:beforeAutospacing="0" w:after="0" w:afterAutospacing="0"/>
              <w:ind w:left="0" w:right="0"/>
              <w:rPr>
                <w:rFonts w:hint="eastAsia" w:ascii="宋体" w:hAnsi="宋体" w:eastAsia="宋体" w:cs="宋体"/>
                <w:i w:val="0"/>
                <w:iCs w:val="0"/>
                <w:kern w:val="2"/>
                <w:sz w:val="24"/>
                <w:szCs w:val="24"/>
                <w:lang w:val="en-US" w:eastAsia="zh-CN" w:bidi="zh-CN"/>
              </w:rPr>
            </w:pPr>
            <w:r>
              <w:rPr>
                <w:rFonts w:hint="eastAsia" w:ascii="宋体" w:hAnsi="宋体" w:eastAsia="宋体" w:cs="宋体"/>
                <w:i w:val="0"/>
                <w:iCs w:val="0"/>
                <w:kern w:val="2"/>
                <w:sz w:val="24"/>
                <w:szCs w:val="24"/>
                <w:lang w:val="en-US" w:eastAsia="zh-CN" w:bidi="zh-CN"/>
              </w:rPr>
              <w:t>2、临时配送计划，采购人提前3日通知成交供应商，成交供应商应在5日内送到采购人指定地点。</w:t>
            </w:r>
          </w:p>
          <w:p w14:paraId="5C8F80C7">
            <w:pPr>
              <w:keepNext w:val="0"/>
              <w:keepLines w:val="0"/>
              <w:suppressLineNumbers w:val="0"/>
              <w:spacing w:before="0" w:beforeAutospacing="0" w:after="0" w:afterAutospacing="0"/>
              <w:ind w:left="0" w:right="0"/>
              <w:rPr>
                <w:rFonts w:hint="eastAsia" w:ascii="宋体" w:hAnsi="宋体" w:eastAsia="宋体" w:cs="宋体"/>
                <w:i w:val="0"/>
                <w:iCs w:val="0"/>
                <w:kern w:val="2"/>
                <w:sz w:val="24"/>
                <w:szCs w:val="24"/>
                <w:lang w:val="en-US" w:eastAsia="zh-CN" w:bidi="zh-CN"/>
              </w:rPr>
            </w:pPr>
            <w:r>
              <w:rPr>
                <w:rFonts w:hint="eastAsia" w:ascii="宋体" w:hAnsi="宋体" w:eastAsia="宋体" w:cs="宋体"/>
                <w:i w:val="0"/>
                <w:iCs w:val="0"/>
                <w:kern w:val="2"/>
                <w:sz w:val="24"/>
                <w:szCs w:val="24"/>
                <w:lang w:val="en-US" w:eastAsia="zh-CN" w:bidi="zh-CN"/>
              </w:rPr>
              <w:t>3、对于采购人急需的医用耗材,在采购人提出配送需求后，成交供应商必须2小时内将采购人所需耗材送达采购人指定地点，不得影响临床的正常使用。</w:t>
            </w:r>
          </w:p>
          <w:p w14:paraId="5B535F4E">
            <w:pPr>
              <w:keepNext w:val="0"/>
              <w:keepLines w:val="0"/>
              <w:suppressLineNumbers w:val="0"/>
              <w:spacing w:before="0" w:beforeAutospacing="0" w:after="0" w:afterAutospacing="0"/>
              <w:ind w:left="0" w:right="0"/>
              <w:rPr>
                <w:rFonts w:hint="eastAsia" w:ascii="宋体" w:hAnsi="宋体" w:eastAsia="宋体" w:cs="宋体"/>
                <w:i w:val="0"/>
                <w:iCs w:val="0"/>
                <w:kern w:val="2"/>
                <w:sz w:val="24"/>
                <w:szCs w:val="24"/>
                <w:lang w:val="en-US" w:eastAsia="zh-CN" w:bidi="zh-CN"/>
              </w:rPr>
            </w:pPr>
            <w:r>
              <w:rPr>
                <w:rFonts w:hint="eastAsia" w:ascii="宋体" w:hAnsi="宋体" w:eastAsia="宋体" w:cs="宋体"/>
                <w:i w:val="0"/>
                <w:iCs w:val="0"/>
                <w:kern w:val="2"/>
                <w:sz w:val="24"/>
                <w:szCs w:val="24"/>
                <w:lang w:val="en-US" w:eastAsia="zh-CN" w:bidi="zh-CN"/>
              </w:rPr>
              <w:t>4、对于不能继续供货的产品，成交供应商应提前10日告知采购人原因，同时提出备选方案供采购人确认。如因成交供应商未及时告知引起的法律责任均由成交供应商承担。如采购人对于无法供货的原因或备选方案不予认可的,应视为成交供应商逾期供货并按照合同约定承担违约责任。</w:t>
            </w:r>
          </w:p>
          <w:p w14:paraId="16637B8B">
            <w:pPr>
              <w:keepNext w:val="0"/>
              <w:keepLines w:val="0"/>
              <w:suppressLineNumbers w:val="0"/>
              <w:spacing w:before="0" w:beforeAutospacing="0" w:after="0" w:afterAutospacing="0"/>
              <w:ind w:left="0" w:right="0"/>
              <w:rPr>
                <w:rFonts w:hint="eastAsia" w:ascii="宋体" w:hAnsi="宋体" w:eastAsia="宋体" w:cs="宋体"/>
                <w:color w:val="000000"/>
                <w:sz w:val="24"/>
                <w:szCs w:val="24"/>
                <w:highlight w:val="none"/>
              </w:rPr>
            </w:pPr>
          </w:p>
        </w:tc>
        <w:tc>
          <w:tcPr>
            <w:tcW w:w="607" w:type="pct"/>
            <w:tcBorders>
              <w:top w:val="single" w:color="auto" w:sz="4" w:space="0"/>
              <w:left w:val="single" w:color="auto" w:sz="4" w:space="0"/>
              <w:bottom w:val="single" w:color="auto" w:sz="4" w:space="0"/>
              <w:right w:val="single" w:color="auto" w:sz="4" w:space="0"/>
            </w:tcBorders>
            <w:vAlign w:val="center"/>
          </w:tcPr>
          <w:p w14:paraId="557534A8">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b/>
                <w:bCs/>
                <w:color w:val="auto"/>
                <w:sz w:val="24"/>
                <w:szCs w:val="24"/>
                <w:highlight w:val="none"/>
                <w:lang w:val="en-US" w:eastAsia="zh-CN"/>
              </w:rPr>
            </w:pPr>
            <w:r>
              <w:rPr>
                <w:rFonts w:hint="eastAsia" w:asciiTheme="minorEastAsia" w:hAnsiTheme="minorEastAsia" w:eastAsiaTheme="minorEastAsia"/>
                <w:b/>
                <w:bCs/>
                <w:color w:val="auto"/>
                <w:sz w:val="24"/>
                <w:szCs w:val="24"/>
                <w:highlight w:val="none"/>
                <w:lang w:val="en-US" w:eastAsia="zh-CN"/>
              </w:rPr>
              <w:t>0-30分</w:t>
            </w:r>
          </w:p>
        </w:tc>
      </w:tr>
      <w:tr w14:paraId="6371E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5" w:hRule="atLeast"/>
          <w:jc w:val="center"/>
        </w:trPr>
        <w:tc>
          <w:tcPr>
            <w:tcW w:w="595" w:type="pct"/>
            <w:tcBorders>
              <w:left w:val="single" w:color="auto" w:sz="4" w:space="0"/>
              <w:right w:val="single" w:color="auto" w:sz="4" w:space="0"/>
            </w:tcBorders>
            <w:vAlign w:val="center"/>
          </w:tcPr>
          <w:p w14:paraId="7BFA9EAD">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价格分</w:t>
            </w:r>
          </w:p>
          <w:p w14:paraId="4A76905E">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w:t>
            </w:r>
            <w:r>
              <w:rPr>
                <w:rFonts w:hint="eastAsia" w:asciiTheme="minorEastAsia" w:hAnsiTheme="minorEastAsia" w:eastAsiaTheme="minorEastAsia"/>
                <w:b/>
                <w:bCs/>
                <w:color w:val="auto"/>
                <w:sz w:val="24"/>
                <w:szCs w:val="24"/>
                <w:highlight w:val="none"/>
                <w:u w:val="single"/>
                <w:lang w:val="en-US" w:eastAsia="zh-CN"/>
              </w:rPr>
              <w:t>30</w:t>
            </w:r>
            <w:r>
              <w:rPr>
                <w:rFonts w:hint="eastAsia" w:asciiTheme="minorEastAsia" w:hAnsiTheme="minorEastAsia" w:eastAsiaTheme="minorEastAsia"/>
                <w:b/>
                <w:bCs/>
                <w:color w:val="auto"/>
                <w:sz w:val="24"/>
                <w:szCs w:val="24"/>
                <w:highlight w:val="none"/>
              </w:rPr>
              <w:t>分）</w:t>
            </w:r>
          </w:p>
        </w:tc>
        <w:tc>
          <w:tcPr>
            <w:tcW w:w="4404" w:type="pct"/>
            <w:gridSpan w:val="3"/>
            <w:tcBorders>
              <w:top w:val="single" w:color="auto" w:sz="4" w:space="0"/>
              <w:left w:val="single" w:color="auto" w:sz="4" w:space="0"/>
              <w:bottom w:val="single" w:color="auto" w:sz="4" w:space="0"/>
              <w:right w:val="single" w:color="auto" w:sz="4" w:space="0"/>
            </w:tcBorders>
            <w:vAlign w:val="center"/>
          </w:tcPr>
          <w:p w14:paraId="0DAFB3B1">
            <w:pPr>
              <w:keepNext w:val="0"/>
              <w:keepLines w:val="0"/>
              <w:suppressLineNumbers w:val="0"/>
              <w:spacing w:before="0" w:beforeAutospacing="0" w:after="0" w:afterAutospacing="0" w:line="360" w:lineRule="auto"/>
              <w:ind w:left="0" w:right="0"/>
              <w:rPr>
                <w:rFonts w:hint="default"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价格分统一采用低价优先法，即满足招标文件要求且投标价格最低的投标报价为评标基准价，其价格分为满分</w:t>
            </w:r>
            <w:r>
              <w:rPr>
                <w:rFonts w:hint="eastAsia"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u w:val="single"/>
                <w:lang w:val="en-US" w:eastAsia="zh-CN"/>
              </w:rPr>
              <w:t>30</w:t>
            </w:r>
            <w:r>
              <w:rPr>
                <w:rFonts w:hint="eastAsia" w:asciiTheme="minorEastAsia" w:hAnsiTheme="minorEastAsia" w:eastAsiaTheme="minorEastAsia"/>
                <w:color w:val="auto"/>
                <w:sz w:val="24"/>
                <w:szCs w:val="24"/>
                <w:highlight w:val="none"/>
              </w:rPr>
              <w:t>分。其他投标人的价格分统一按照下列公式计算：</w:t>
            </w:r>
          </w:p>
          <w:p w14:paraId="6DE5DEDE">
            <w:pPr>
              <w:keepNext w:val="0"/>
              <w:keepLines w:val="0"/>
              <w:suppressLineNumbers w:val="0"/>
              <w:spacing w:before="0" w:beforeAutospacing="0" w:after="0" w:afterAutospacing="0" w:line="360" w:lineRule="auto"/>
              <w:ind w:left="0" w:right="0"/>
              <w:rPr>
                <w:rFonts w:hint="default" w:asciiTheme="minorEastAsia" w:hAnsiTheme="minorEastAsia" w:eastAsiaTheme="minorEastAsia"/>
                <w:b/>
                <w:bCs/>
                <w:color w:val="auto"/>
                <w:sz w:val="24"/>
                <w:szCs w:val="24"/>
                <w:highlight w:val="none"/>
              </w:rPr>
            </w:pPr>
            <w:r>
              <w:rPr>
                <w:rFonts w:hint="eastAsia" w:asciiTheme="minorEastAsia" w:hAnsiTheme="minorEastAsia" w:eastAsiaTheme="minorEastAsia"/>
                <w:color w:val="auto"/>
                <w:sz w:val="24"/>
                <w:szCs w:val="24"/>
                <w:highlight w:val="none"/>
              </w:rPr>
              <w:t>投标报价得分＝（评标基准价/投标报价）×</w:t>
            </w:r>
            <w:r>
              <w:rPr>
                <w:rFonts w:hint="eastAsia" w:asciiTheme="minorEastAsia" w:hAnsiTheme="minorEastAsia" w:eastAsiaTheme="minorEastAsia"/>
                <w:color w:val="auto"/>
                <w:sz w:val="24"/>
                <w:szCs w:val="24"/>
                <w:highlight w:val="none"/>
                <w:u w:val="single"/>
                <w:lang w:val="en-US" w:eastAsia="zh-CN"/>
              </w:rPr>
              <w:t>30</w:t>
            </w:r>
            <w:r>
              <w:rPr>
                <w:rFonts w:hint="eastAsia"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rPr>
              <w:t>％×100</w:t>
            </w:r>
          </w:p>
        </w:tc>
      </w:tr>
    </w:tbl>
    <w:p w14:paraId="07A9FF2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2.3.3分值汇总</w:t>
      </w:r>
    </w:p>
    <w:p w14:paraId="66F3387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（1）评标委员会各成员应当独立对每个有效投标人的投标文件进行评分，并汇总每个投标人的得分。取各位评委评分之平均值，四舍五入保留至小数点后两位数，得到该投标人的技术资信分。</w:t>
      </w:r>
    </w:p>
    <w:p w14:paraId="2B20385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（2）将投标人的技术资信分加上根据上述标准计算出的价格分，即为该投标人的综合总得分。</w:t>
      </w:r>
    </w:p>
    <w:p w14:paraId="462A2B4B">
      <w:pPr>
        <w:spacing w:line="360" w:lineRule="auto"/>
        <w:ind w:firstLine="435"/>
        <w:rPr>
          <w:rFonts w:hint="eastAsia" w:asciiTheme="minorEastAsia" w:hAnsiTheme="minorEastAsia" w:eastAsiaTheme="minorEastAsia"/>
          <w:color w:val="auto"/>
          <w:sz w:val="24"/>
          <w:highlight w:val="none"/>
        </w:rPr>
      </w:pPr>
    </w:p>
    <w:p w14:paraId="7DC8036D">
      <w:pPr>
        <w:keepNext w:val="0"/>
        <w:keepLines w:val="0"/>
        <w:widowControl w:val="0"/>
        <w:suppressLineNumbers w:val="0"/>
        <w:spacing w:before="0" w:beforeAutospacing="0" w:after="0" w:afterAutospacing="0"/>
        <w:ind w:left="0" w:right="0" w:firstLine="420" w:firstLineChars="200"/>
        <w:jc w:val="both"/>
        <w:rPr>
          <w:color w:val="auto"/>
          <w:highlight w:val="none"/>
        </w:rPr>
      </w:pPr>
    </w:p>
    <w:p w14:paraId="10C24928">
      <w:pPr>
        <w:widowControl/>
        <w:jc w:val="center"/>
        <w:rPr>
          <w:rFonts w:hint="eastAsia" w:asciiTheme="minorEastAsia" w:hAnsiTheme="minorEastAsia" w:eastAsiaTheme="minorEastAsia"/>
          <w:b/>
          <w:color w:val="auto"/>
          <w:sz w:val="28"/>
          <w:highlight w:val="none"/>
        </w:rPr>
      </w:pPr>
      <w:bookmarkStart w:id="57" w:name="_Toc4682"/>
    </w:p>
    <w:p w14:paraId="3ABD4F4E">
      <w:pPr>
        <w:widowControl/>
        <w:jc w:val="center"/>
        <w:rPr>
          <w:rFonts w:hint="eastAsia" w:asciiTheme="minorEastAsia" w:hAnsiTheme="minorEastAsia" w:eastAsiaTheme="minorEastAsia"/>
          <w:b/>
          <w:color w:val="auto"/>
          <w:sz w:val="28"/>
          <w:highlight w:val="none"/>
        </w:rPr>
      </w:pPr>
    </w:p>
    <w:p w14:paraId="5D95BBC3">
      <w:pPr>
        <w:widowControl/>
        <w:jc w:val="center"/>
        <w:rPr>
          <w:rFonts w:hint="eastAsia" w:asciiTheme="minorEastAsia" w:hAnsiTheme="minorEastAsia" w:eastAsiaTheme="minorEastAsia"/>
          <w:b/>
          <w:color w:val="auto"/>
          <w:sz w:val="28"/>
          <w:highlight w:val="none"/>
        </w:rPr>
      </w:pPr>
    </w:p>
    <w:p w14:paraId="18040FEC">
      <w:pPr>
        <w:widowControl/>
        <w:jc w:val="center"/>
        <w:rPr>
          <w:rFonts w:hint="eastAsia" w:asciiTheme="minorEastAsia" w:hAnsiTheme="minorEastAsia" w:eastAsiaTheme="minorEastAsia"/>
          <w:b/>
          <w:color w:val="auto"/>
          <w:sz w:val="28"/>
          <w:highlight w:val="none"/>
        </w:rPr>
      </w:pPr>
    </w:p>
    <w:p w14:paraId="2DEF20B8">
      <w:pPr>
        <w:widowControl/>
        <w:jc w:val="center"/>
        <w:rPr>
          <w:rFonts w:hint="eastAsia" w:asciiTheme="minorEastAsia" w:hAnsiTheme="minorEastAsia" w:eastAsiaTheme="minorEastAsia"/>
          <w:b/>
          <w:color w:val="auto"/>
          <w:sz w:val="28"/>
          <w:highlight w:val="none"/>
        </w:rPr>
      </w:pPr>
    </w:p>
    <w:p w14:paraId="7EDE5DD0">
      <w:pPr>
        <w:widowControl/>
        <w:jc w:val="center"/>
        <w:rPr>
          <w:rFonts w:hint="eastAsia" w:asciiTheme="minorEastAsia" w:hAnsiTheme="minorEastAsia" w:eastAsiaTheme="minorEastAsia"/>
          <w:b/>
          <w:color w:val="auto"/>
          <w:sz w:val="28"/>
          <w:highlight w:val="none"/>
        </w:rPr>
      </w:pPr>
    </w:p>
    <w:p w14:paraId="363C7A1D">
      <w:pPr>
        <w:widowControl/>
        <w:jc w:val="center"/>
        <w:rPr>
          <w:rFonts w:hint="eastAsia" w:asciiTheme="minorEastAsia" w:hAnsiTheme="minorEastAsia" w:eastAsiaTheme="minorEastAsia"/>
          <w:b/>
          <w:color w:val="auto"/>
          <w:sz w:val="28"/>
          <w:highlight w:val="none"/>
        </w:rPr>
      </w:pPr>
    </w:p>
    <w:p w14:paraId="6A255E56">
      <w:pPr>
        <w:widowControl/>
        <w:jc w:val="center"/>
        <w:rPr>
          <w:rFonts w:hint="eastAsia" w:asciiTheme="minorEastAsia" w:hAnsiTheme="minorEastAsia" w:eastAsiaTheme="minorEastAsia"/>
          <w:b/>
          <w:color w:val="auto"/>
          <w:sz w:val="28"/>
          <w:highlight w:val="none"/>
        </w:rPr>
      </w:pPr>
    </w:p>
    <w:p w14:paraId="22A94D3F">
      <w:pPr>
        <w:widowControl/>
        <w:jc w:val="center"/>
        <w:rPr>
          <w:rFonts w:hint="eastAsia" w:asciiTheme="minorEastAsia" w:hAnsiTheme="minorEastAsia" w:eastAsiaTheme="minorEastAsia"/>
          <w:b/>
          <w:color w:val="auto"/>
          <w:sz w:val="28"/>
          <w:highlight w:val="none"/>
        </w:rPr>
      </w:pPr>
    </w:p>
    <w:p w14:paraId="18CB9CA1">
      <w:pPr>
        <w:widowControl/>
        <w:jc w:val="center"/>
        <w:rPr>
          <w:rFonts w:hint="eastAsia" w:asciiTheme="minorEastAsia" w:hAnsiTheme="minorEastAsia" w:eastAsiaTheme="minorEastAsia"/>
          <w:b/>
          <w:color w:val="auto"/>
          <w:sz w:val="28"/>
          <w:highlight w:val="none"/>
        </w:rPr>
      </w:pPr>
    </w:p>
    <w:p w14:paraId="23267A2B">
      <w:pPr>
        <w:widowControl/>
        <w:jc w:val="center"/>
        <w:rPr>
          <w:rFonts w:hint="eastAsia" w:asciiTheme="minorEastAsia" w:hAnsiTheme="minorEastAsia" w:eastAsiaTheme="minorEastAsia"/>
          <w:b/>
          <w:color w:val="auto"/>
          <w:sz w:val="28"/>
          <w:highlight w:val="none"/>
        </w:rPr>
      </w:pPr>
    </w:p>
    <w:p w14:paraId="3C57E527">
      <w:pPr>
        <w:widowControl/>
        <w:jc w:val="center"/>
        <w:rPr>
          <w:rFonts w:hint="eastAsia" w:asciiTheme="minorEastAsia" w:hAnsiTheme="minorEastAsia" w:eastAsiaTheme="minorEastAsia"/>
          <w:b/>
          <w:color w:val="auto"/>
          <w:sz w:val="28"/>
          <w:highlight w:val="none"/>
        </w:rPr>
      </w:pPr>
    </w:p>
    <w:p w14:paraId="6DF7D26B">
      <w:pPr>
        <w:widowControl/>
        <w:jc w:val="center"/>
        <w:rPr>
          <w:rFonts w:hint="eastAsia" w:asciiTheme="minorEastAsia" w:hAnsiTheme="minorEastAsia" w:eastAsiaTheme="minorEastAsia"/>
          <w:b/>
          <w:color w:val="auto"/>
          <w:sz w:val="28"/>
          <w:highlight w:val="none"/>
        </w:rPr>
      </w:pPr>
    </w:p>
    <w:p w14:paraId="4B4E6A7E">
      <w:pPr>
        <w:widowControl/>
        <w:jc w:val="center"/>
        <w:rPr>
          <w:rFonts w:hint="eastAsia" w:asciiTheme="minorEastAsia" w:hAnsiTheme="minorEastAsia" w:eastAsiaTheme="minorEastAsia"/>
          <w:b/>
          <w:color w:val="auto"/>
          <w:sz w:val="28"/>
          <w:highlight w:val="none"/>
          <w:lang w:eastAsia="zh-CN"/>
        </w:rPr>
      </w:pPr>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57"/>
    </w:p>
    <w:p w14:paraId="13190B5A">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rPr>
      </w:pPr>
      <w:bookmarkStart w:id="58" w:name="_Toc22492"/>
    </w:p>
    <w:p w14:paraId="36BB4363">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rPr>
      </w:pPr>
    </w:p>
    <w:p w14:paraId="6C3EA4A1">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rPr>
      </w:pPr>
    </w:p>
    <w:p w14:paraId="2CDD88FA">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rPr>
      </w:pPr>
    </w:p>
    <w:p w14:paraId="0B036B6A">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rPr>
      </w:pPr>
    </w:p>
    <w:p w14:paraId="16AFEF5F">
      <w:pPr>
        <w:pStyle w:val="9"/>
        <w:rPr>
          <w:rFonts w:hint="eastAsia" w:ascii="宋体" w:hAnsi="宋体" w:eastAsia="宋体" w:cs="宋体"/>
          <w:b/>
          <w:bCs/>
          <w:spacing w:val="-20"/>
          <w:kern w:val="44"/>
          <w:sz w:val="24"/>
          <w:szCs w:val="24"/>
        </w:rPr>
      </w:pPr>
    </w:p>
    <w:p w14:paraId="1017F30A">
      <w:pPr>
        <w:pStyle w:val="9"/>
        <w:rPr>
          <w:rFonts w:hint="eastAsia" w:ascii="宋体" w:hAnsi="宋体" w:eastAsia="宋体" w:cs="宋体"/>
          <w:b/>
          <w:bCs/>
          <w:spacing w:val="-20"/>
          <w:kern w:val="44"/>
          <w:sz w:val="24"/>
          <w:szCs w:val="24"/>
        </w:rPr>
      </w:pPr>
    </w:p>
    <w:p w14:paraId="600CB460">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rPr>
      </w:pPr>
    </w:p>
    <w:p w14:paraId="539898C4">
      <w:pPr>
        <w:pStyle w:val="9"/>
        <w:pageBreakBefore w:val="0"/>
        <w:kinsoku/>
        <w:wordWrap/>
        <w:overflowPunct/>
        <w:topLinePunct w:val="0"/>
        <w:bidi w:val="0"/>
        <w:spacing w:line="360" w:lineRule="auto"/>
        <w:textAlignment w:val="auto"/>
        <w:rPr>
          <w:rFonts w:hint="eastAsia"/>
        </w:rPr>
      </w:pPr>
    </w:p>
    <w:p w14:paraId="2CF1886F">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rPr>
      </w:pPr>
    </w:p>
    <w:p w14:paraId="6C34BC5D">
      <w:pPr>
        <w:pageBreakBefore w:val="0"/>
        <w:kinsoku/>
        <w:wordWrap/>
        <w:overflowPunct/>
        <w:topLinePunct w:val="0"/>
        <w:bidi w:val="0"/>
        <w:spacing w:line="360" w:lineRule="auto"/>
        <w:ind w:left="420" w:leftChars="200"/>
        <w:textAlignment w:val="auto"/>
        <w:rPr>
          <w:rFonts w:hint="eastAsia" w:ascii="宋体" w:hAnsi="宋体" w:eastAsia="宋体" w:cs="Times New Roman"/>
          <w:i/>
          <w:iCs/>
          <w:color w:val="000000"/>
          <w:sz w:val="24"/>
          <w:szCs w:val="24"/>
        </w:rPr>
      </w:pPr>
      <w:r>
        <w:rPr>
          <w:rFonts w:hint="eastAsia" w:ascii="宋体" w:hAnsi="宋体" w:eastAsia="宋体" w:cs="宋体"/>
          <w:kern w:val="0"/>
          <w:sz w:val="24"/>
          <w:szCs w:val="24"/>
        </w:rPr>
        <w:t>项目名称：</w:t>
      </w:r>
      <w:r>
        <w:rPr>
          <w:rFonts w:hint="eastAsia" w:ascii="宋体" w:hAnsi="宋体" w:eastAsia="宋体" w:cs="宋体"/>
          <w:sz w:val="24"/>
          <w:szCs w:val="24"/>
          <w:u w:val="single"/>
        </w:rPr>
        <w:t xml:space="preserve">                             </w:t>
      </w:r>
    </w:p>
    <w:p w14:paraId="2B1FE3DC">
      <w:pPr>
        <w:pageBreakBefore w:val="0"/>
        <w:kinsoku/>
        <w:wordWrap/>
        <w:overflowPunct/>
        <w:topLinePunct w:val="0"/>
        <w:bidi w:val="0"/>
        <w:spacing w:line="360" w:lineRule="auto"/>
        <w:ind w:left="420" w:leftChars="200"/>
        <w:textAlignment w:val="auto"/>
        <w:rPr>
          <w:rFonts w:hint="eastAsia"/>
        </w:rPr>
      </w:pP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p>
    <w:p w14:paraId="3F9E28C9">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u w:val="single"/>
        </w:rPr>
      </w:pPr>
      <w:r>
        <w:rPr>
          <w:rFonts w:hint="eastAsia" w:ascii="宋体" w:hAnsi="宋体" w:eastAsia="宋体" w:cs="宋体"/>
          <w:sz w:val="24"/>
          <w:szCs w:val="24"/>
        </w:rPr>
        <w:t>合同编号：</w:t>
      </w:r>
      <w:r>
        <w:rPr>
          <w:rFonts w:hint="eastAsia" w:ascii="宋体" w:hAnsi="宋体" w:eastAsia="宋体" w:cs="宋体"/>
          <w:sz w:val="24"/>
          <w:szCs w:val="24"/>
          <w:u w:val="single"/>
        </w:rPr>
        <w:t xml:space="preserve">                             </w:t>
      </w:r>
    </w:p>
    <w:p w14:paraId="24C3A50D">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u w:val="single"/>
          <w:lang w:val="en-US" w:eastAsia="zh-CN"/>
        </w:rPr>
      </w:pPr>
      <w:r>
        <w:rPr>
          <w:rFonts w:hint="eastAsia" w:ascii="宋体" w:hAnsi="宋体" w:eastAsia="宋体" w:cs="Times New Roman"/>
          <w:color w:val="000000"/>
          <w:sz w:val="24"/>
          <w:szCs w:val="24"/>
        </w:rPr>
        <w:t>甲方（采购人）</w:t>
      </w:r>
      <w:r>
        <w:rPr>
          <w:rFonts w:hint="eastAsia" w:ascii="宋体" w:hAnsi="宋体" w:eastAsia="宋体" w:cs="宋体"/>
          <w:sz w:val="24"/>
          <w:szCs w:val="24"/>
        </w:rPr>
        <w:t>：</w:t>
      </w:r>
      <w:r>
        <w:rPr>
          <w:rFonts w:hint="eastAsia" w:ascii="宋体" w:hAnsi="宋体" w:eastAsia="宋体" w:cs="宋体"/>
          <w:sz w:val="24"/>
          <w:szCs w:val="24"/>
          <w:u w:val="single"/>
          <w:lang w:val="en-US" w:eastAsia="zh-CN"/>
        </w:rPr>
        <w:t>滁州市第一人民医院</w:t>
      </w:r>
    </w:p>
    <w:p w14:paraId="6B4A075E">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u w:val="single"/>
        </w:rPr>
      </w:pPr>
      <w:r>
        <w:rPr>
          <w:rFonts w:hint="eastAsia" w:ascii="宋体" w:hAnsi="宋体" w:eastAsia="宋体" w:cs="Times New Roman"/>
          <w:color w:val="000000"/>
          <w:sz w:val="24"/>
          <w:szCs w:val="24"/>
        </w:rPr>
        <w:t>乙方（中标人）</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14:paraId="0BB2E20A">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rPr>
      </w:pPr>
      <w:r>
        <w:rPr>
          <w:rFonts w:hint="eastAsia" w:ascii="宋体" w:hAnsi="宋体" w:eastAsia="宋体" w:cs="宋体"/>
          <w:sz w:val="24"/>
          <w:szCs w:val="24"/>
        </w:rPr>
        <w:t>签订时间：</w:t>
      </w:r>
      <w:r>
        <w:rPr>
          <w:rFonts w:hint="eastAsia" w:ascii="宋体" w:hAnsi="宋体" w:eastAsia="宋体" w:cs="宋体"/>
          <w:sz w:val="24"/>
          <w:szCs w:val="24"/>
          <w:u w:val="single"/>
        </w:rPr>
        <w:t xml:space="preserve">                             </w:t>
      </w:r>
    </w:p>
    <w:p w14:paraId="171459AE">
      <w:pPr>
        <w:pageBreakBefore w:val="0"/>
        <w:kinsoku/>
        <w:wordWrap/>
        <w:overflowPunct/>
        <w:topLinePunct w:val="0"/>
        <w:bidi w:val="0"/>
        <w:spacing w:line="360" w:lineRule="auto"/>
        <w:textAlignment w:val="auto"/>
        <w:rPr>
          <w:rFonts w:hint="eastAsia" w:ascii="宋体" w:hAnsi="宋体" w:eastAsia="宋体" w:cs="宋体"/>
          <w:sz w:val="24"/>
          <w:szCs w:val="24"/>
        </w:rPr>
      </w:pPr>
    </w:p>
    <w:p w14:paraId="20AB5705">
      <w:pPr>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br w:type="page"/>
      </w:r>
    </w:p>
    <w:p w14:paraId="33C10F71">
      <w:pPr>
        <w:pageBreakBefore w:val="0"/>
        <w:kinsoku/>
        <w:wordWrap/>
        <w:overflowPunct/>
        <w:topLinePunct w:val="0"/>
        <w:bidi w:val="0"/>
        <w:spacing w:line="360" w:lineRule="auto"/>
        <w:ind w:firstLine="480" w:firstLineChars="200"/>
        <w:jc w:val="both"/>
        <w:textAlignment w:val="auto"/>
        <w:rPr>
          <w:rFonts w:hint="eastAsia" w:ascii="宋体" w:hAnsi="宋体" w:eastAsia="宋体" w:cs="宋体"/>
          <w:sz w:val="24"/>
          <w:szCs w:val="24"/>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72D2B0B7">
      <w:pPr>
        <w:pageBreakBefore w:val="0"/>
        <w:kinsoku/>
        <w:wordWrap/>
        <w:overflowPunct/>
        <w:topLinePunct w:val="0"/>
        <w:bidi w:val="0"/>
        <w:spacing w:line="360" w:lineRule="auto"/>
        <w:jc w:val="center"/>
        <w:textAlignment w:val="auto"/>
        <w:outlineLvl w:val="1"/>
        <w:rPr>
          <w:rFonts w:hint="eastAsia" w:ascii="宋体" w:hAnsi="宋体" w:eastAsia="宋体" w:cs="@仿宋_GB2312"/>
          <w:b/>
          <w:color w:val="000000"/>
          <w:sz w:val="24"/>
          <w:szCs w:val="20"/>
        </w:rPr>
      </w:pPr>
      <w:bookmarkStart w:id="59" w:name="_Toc22209"/>
      <w:r>
        <w:rPr>
          <w:rFonts w:hint="eastAsia" w:ascii="宋体" w:hAnsi="宋体" w:eastAsia="宋体" w:cs="@仿宋_GB2312"/>
          <w:b/>
          <w:color w:val="000000"/>
          <w:sz w:val="24"/>
          <w:szCs w:val="20"/>
        </w:rPr>
        <w:t>第一节 政府采购合同协议书</w:t>
      </w:r>
      <w:bookmarkEnd w:id="59"/>
    </w:p>
    <w:p w14:paraId="3CFAAAC5">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rPr>
      </w:pPr>
    </w:p>
    <w:p w14:paraId="48F83BA9">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u w:val="single"/>
        </w:rPr>
      </w:pPr>
      <w:r>
        <w:rPr>
          <w:rFonts w:hint="eastAsia" w:ascii="宋体" w:hAnsi="宋体" w:eastAsia="宋体" w:cs="宋体"/>
          <w:sz w:val="24"/>
          <w:szCs w:val="24"/>
        </w:rPr>
        <w:t>甲方（全称）：</w:t>
      </w:r>
      <w:r>
        <w:rPr>
          <w:rFonts w:hint="eastAsia" w:ascii="宋体" w:hAnsi="宋体" w:eastAsia="宋体" w:cs="宋体"/>
          <w:sz w:val="24"/>
          <w:szCs w:val="24"/>
          <w:u w:val="single"/>
        </w:rPr>
        <w:t>滁州市第一人民医院</w:t>
      </w:r>
    </w:p>
    <w:p w14:paraId="6C356262">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乙方（全称）：</w:t>
      </w:r>
      <w:r>
        <w:rPr>
          <w:rFonts w:hint="eastAsia" w:ascii="宋体" w:hAnsi="宋体" w:eastAsia="宋体" w:cs="宋体"/>
          <w:sz w:val="24"/>
          <w:szCs w:val="24"/>
          <w:u w:val="single"/>
        </w:rPr>
        <w:t xml:space="preserve">                       </w:t>
      </w:r>
      <w:r>
        <w:rPr>
          <w:rFonts w:hint="eastAsia" w:ascii="宋体" w:hAnsi="宋体" w:eastAsia="宋体" w:cs="宋体"/>
          <w:sz w:val="24"/>
          <w:szCs w:val="24"/>
        </w:rPr>
        <w:t>（供应商）</w:t>
      </w:r>
    </w:p>
    <w:p w14:paraId="33C15F07">
      <w:pPr>
        <w:pStyle w:val="10"/>
        <w:pageBreakBefore w:val="0"/>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依据《中华人民共和国民法典》</w:t>
      </w:r>
      <w:r>
        <w:rPr>
          <w:rFonts w:hint="eastAsia" w:ascii="宋体" w:hAnsi="宋体" w:eastAsia="宋体" w:cs="宋体"/>
          <w:sz w:val="24"/>
          <w:szCs w:val="24"/>
          <w:lang w:eastAsia="zh-CN"/>
        </w:rPr>
        <w:t>、</w:t>
      </w:r>
      <w:r>
        <w:rPr>
          <w:rFonts w:hint="eastAsia" w:ascii="宋体" w:hAnsi="宋体" w:eastAsia="宋体" w:cs="宋体"/>
          <w:sz w:val="24"/>
          <w:szCs w:val="24"/>
        </w:rPr>
        <w:t>《中华人民共和国政府采购法》等有关的法律法规，以及</w:t>
      </w:r>
      <w:r>
        <w:rPr>
          <w:rFonts w:hint="eastAsia" w:ascii="宋体" w:hAnsi="宋体" w:eastAsia="宋体" w:cs="宋体"/>
          <w:i w:val="0"/>
          <w:iCs w:val="0"/>
          <w:sz w:val="24"/>
          <w:szCs w:val="24"/>
          <w:u w:val="none"/>
          <w:lang w:eastAsia="zh-CN"/>
        </w:rPr>
        <w:t>本采购项目</w:t>
      </w:r>
      <w:r>
        <w:rPr>
          <w:rFonts w:hint="eastAsia" w:ascii="宋体" w:hAnsi="宋体" w:eastAsia="宋体" w:cs="宋体"/>
          <w:sz w:val="24"/>
          <w:szCs w:val="24"/>
        </w:rPr>
        <w:t>的</w:t>
      </w:r>
      <w:r>
        <w:rPr>
          <w:rFonts w:hint="eastAsia" w:ascii="宋体" w:hAnsi="宋体" w:eastAsia="宋体" w:cs="宋体"/>
          <w:sz w:val="24"/>
          <w:szCs w:val="24"/>
          <w:lang w:eastAsia="zh-CN"/>
        </w:rPr>
        <w:t>招标等</w:t>
      </w:r>
      <w:r>
        <w:rPr>
          <w:rFonts w:hint="eastAsia" w:ascii="宋体" w:hAnsi="宋体" w:eastAsia="宋体" w:cs="宋体"/>
          <w:sz w:val="24"/>
          <w:szCs w:val="24"/>
        </w:rPr>
        <w:t>采购文件</w:t>
      </w:r>
      <w:r>
        <w:rPr>
          <w:rFonts w:hint="eastAsia" w:ascii="宋体" w:hAnsi="宋体" w:eastAsia="宋体" w:cs="宋体"/>
          <w:sz w:val="24"/>
          <w:szCs w:val="24"/>
          <w:lang w:eastAsia="zh-CN"/>
        </w:rPr>
        <w:t>、</w:t>
      </w:r>
      <w:r>
        <w:rPr>
          <w:rFonts w:hint="eastAsia" w:ascii="宋体" w:hAnsi="宋体" w:eastAsia="宋体" w:cs="宋体"/>
          <w:sz w:val="24"/>
          <w:szCs w:val="24"/>
        </w:rPr>
        <w:t xml:space="preserve">乙方的《投标（响应）文件》及《中标（成交）通知书》，甲乙双方同意签订本合同。具体情况及要求如下：     </w:t>
      </w:r>
    </w:p>
    <w:p w14:paraId="5BE828F6">
      <w:pPr>
        <w:pageBreakBefore w:val="0"/>
        <w:numPr>
          <w:ilvl w:val="0"/>
          <w:numId w:val="2"/>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项目信息</w:t>
      </w:r>
    </w:p>
    <w:p w14:paraId="40CE4D0A">
      <w:pPr>
        <w:pStyle w:val="10"/>
        <w:pageBreakBefore w:val="0"/>
        <w:numPr>
          <w:ilvl w:val="0"/>
          <w:numId w:val="3"/>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rPr>
        <w:t>采购项目名称：</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滁州市第一人民医院一次性使用灭菌橡胶外科手套采购项目（二次）</w:t>
      </w:r>
      <w:r>
        <w:rPr>
          <w:rFonts w:hint="eastAsia" w:ascii="宋体" w:hAnsi="宋体" w:eastAsia="宋体" w:cs="宋体"/>
          <w:sz w:val="24"/>
          <w:szCs w:val="24"/>
          <w:u w:val="single"/>
        </w:rPr>
        <w:t xml:space="preserve"> </w:t>
      </w:r>
    </w:p>
    <w:p w14:paraId="6AAE4482">
      <w:pPr>
        <w:pStyle w:val="10"/>
        <w:pageBreakBefore w:val="0"/>
        <w:numPr>
          <w:ilvl w:val="0"/>
          <w:numId w:val="3"/>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u w:val="none"/>
          <w:lang w:val="en-US" w:eastAsia="zh-CN"/>
        </w:rPr>
        <w:t>采购项目编号：</w:t>
      </w:r>
      <w:r>
        <w:rPr>
          <w:rFonts w:hint="eastAsia" w:ascii="宋体" w:hAnsi="宋体" w:eastAsia="宋体" w:cs="宋体"/>
          <w:color w:val="0000FF"/>
          <w:sz w:val="24"/>
          <w:szCs w:val="24"/>
          <w:u w:val="single"/>
        </w:rPr>
        <w:t>CZYY-2024-</w:t>
      </w:r>
      <w:r>
        <w:rPr>
          <w:rFonts w:hint="eastAsia" w:ascii="宋体" w:hAnsi="宋体" w:eastAsia="宋体" w:cs="宋体"/>
          <w:color w:val="0000FF"/>
          <w:sz w:val="24"/>
          <w:szCs w:val="24"/>
          <w:u w:val="single"/>
          <w:lang w:val="en-US" w:eastAsia="zh-CN"/>
        </w:rPr>
        <w:t>10</w:t>
      </w:r>
      <w:r>
        <w:rPr>
          <w:rFonts w:hint="eastAsia" w:ascii="宋体" w:hAnsi="宋体" w:eastAsia="宋体" w:cs="宋体"/>
          <w:color w:val="0000FF"/>
          <w:sz w:val="24"/>
          <w:szCs w:val="24"/>
          <w:u w:val="single"/>
        </w:rPr>
        <w:t xml:space="preserve"> </w:t>
      </w:r>
    </w:p>
    <w:p w14:paraId="6A58944D">
      <w:pPr>
        <w:pStyle w:val="10"/>
        <w:pageBreakBefore w:val="0"/>
        <w:numPr>
          <w:ilvl w:val="0"/>
          <w:numId w:val="3"/>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项目内容：</w:t>
      </w:r>
    </w:p>
    <w:p w14:paraId="69EECCC5">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采购标的及数量</w:t>
      </w:r>
      <w:r>
        <w:rPr>
          <w:rFonts w:hint="eastAsia" w:ascii="宋体" w:hAnsi="宋体" w:eastAsia="宋体" w:cs="宋体"/>
          <w:sz w:val="24"/>
          <w:szCs w:val="24"/>
          <w:lang w:val="en-US" w:eastAsia="zh-CN"/>
        </w:rPr>
        <w:t>（台）</w:t>
      </w:r>
      <w:r>
        <w:rPr>
          <w:rFonts w:hint="eastAsia" w:ascii="宋体" w:hAnsi="宋体" w:eastAsia="宋体" w:cs="宋体"/>
          <w:sz w:val="24"/>
          <w:szCs w:val="24"/>
          <w:lang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p>
    <w:p w14:paraId="319E2176">
      <w:pPr>
        <w:pageBreakBefore w:val="0"/>
        <w:numPr>
          <w:ilvl w:val="-1"/>
          <w:numId w:val="0"/>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lang w:val="en-US" w:eastAsia="zh-CN"/>
        </w:rPr>
        <w:t>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eastAsia="zh-CN"/>
        </w:rPr>
        <w:t xml:space="preserve">     </w:t>
      </w:r>
      <w:r>
        <w:rPr>
          <w:rFonts w:hint="eastAsia" w:ascii="宋体" w:hAnsi="宋体" w:eastAsia="宋体" w:cs="宋体"/>
          <w:sz w:val="24"/>
          <w:szCs w:val="24"/>
          <w:lang w:val="en-US" w:eastAsia="zh-CN"/>
        </w:rPr>
        <w:t>规格型号：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eastAsia="zh-CN"/>
        </w:rPr>
        <w:t xml:space="preserve">   </w:t>
      </w:r>
    </w:p>
    <w:p w14:paraId="7AF6F0B4">
      <w:pPr>
        <w:pStyle w:val="71"/>
        <w:pageBreakBefore w:val="0"/>
        <w:numPr>
          <w:ilvl w:val="-1"/>
          <w:numId w:val="0"/>
        </w:numPr>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iCs w:val="0"/>
          <w:sz w:val="24"/>
          <w:szCs w:val="24"/>
          <w:lang w:val="en-US" w:eastAsia="zh-CN"/>
        </w:rPr>
      </w:pP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lang w:eastAsia="zh-CN"/>
        </w:rPr>
        <w:t>4</w:t>
      </w:r>
      <w:r>
        <w:rPr>
          <w:rFonts w:hint="eastAsia" w:ascii="宋体" w:hAnsi="宋体" w:eastAsia="宋体" w:cs="宋体"/>
          <w:iCs w:val="0"/>
          <w:sz w:val="24"/>
          <w:szCs w:val="24"/>
          <w:lang w:val="en-US" w:eastAsia="zh-CN"/>
        </w:rPr>
        <w:t>）政府采购组织形式：</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政府集中采购</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val="en-US" w:eastAsia="zh-CN"/>
        </w:rPr>
        <w:t xml:space="preserve">部门集中采购  </w:t>
      </w:r>
      <w:r>
        <w:rPr>
          <w:rFonts w:hint="eastAsia" w:ascii="宋体" w:hAnsi="宋体" w:eastAsia="宋体" w:cs="宋体"/>
          <w:iCs w:val="0"/>
          <w:sz w:val="24"/>
          <w:szCs w:val="24"/>
        </w:rPr>
        <w:sym w:font="Wingdings" w:char="00FE"/>
      </w:r>
      <w:r>
        <w:rPr>
          <w:rFonts w:hint="eastAsia" w:ascii="宋体" w:hAnsi="宋体" w:eastAsia="宋体" w:cs="宋体"/>
          <w:iCs w:val="0"/>
          <w:sz w:val="24"/>
          <w:szCs w:val="24"/>
          <w:lang w:val="en-US" w:eastAsia="zh-CN"/>
        </w:rPr>
        <w:t>分散采购</w:t>
      </w:r>
    </w:p>
    <w:p w14:paraId="79530082">
      <w:pPr>
        <w:pStyle w:val="71"/>
        <w:pageBreakBefore w:val="0"/>
        <w:numPr>
          <w:ilvl w:val="-1"/>
          <w:numId w:val="0"/>
        </w:numPr>
        <w:kinsoku/>
        <w:wordWrap/>
        <w:overflowPunct/>
        <w:topLinePunct w:val="0"/>
        <w:bidi w:val="0"/>
        <w:adjustRightInd w:val="0"/>
        <w:snapToGrid w:val="0"/>
        <w:spacing w:before="0" w:line="360" w:lineRule="auto"/>
        <w:ind w:left="0" w:firstLine="420" w:firstLineChars="0"/>
        <w:textAlignment w:val="auto"/>
        <w:rPr>
          <w:rFonts w:hint="eastAsia" w:ascii="宋体" w:hAnsi="宋体" w:eastAsia="宋体" w:cs="宋体"/>
          <w:iCs w:val="0"/>
          <w:sz w:val="24"/>
          <w:szCs w:val="24"/>
          <w:lang w:eastAsia="zh-CN"/>
        </w:rPr>
      </w:pPr>
      <w:r>
        <w:rPr>
          <w:rFonts w:hint="eastAsia" w:ascii="宋体" w:hAnsi="宋体" w:eastAsia="宋体" w:cs="宋体"/>
          <w:iCs w:val="0"/>
          <w:sz w:val="24"/>
          <w:szCs w:val="24"/>
          <w:lang w:val="en-US" w:eastAsia="zh-CN"/>
        </w:rPr>
        <w:t>（</w:t>
      </w:r>
      <w:r>
        <w:rPr>
          <w:rFonts w:hint="eastAsia" w:ascii="宋体" w:hAnsi="宋体" w:eastAsia="宋体" w:cs="宋体"/>
          <w:iCs w:val="0"/>
          <w:sz w:val="24"/>
          <w:szCs w:val="24"/>
          <w:lang w:eastAsia="zh-CN"/>
        </w:rPr>
        <w:t>5</w:t>
      </w:r>
      <w:r>
        <w:rPr>
          <w:rFonts w:hint="eastAsia" w:ascii="宋体" w:hAnsi="宋体" w:eastAsia="宋体" w:cs="宋体"/>
          <w:iCs w:val="0"/>
          <w:sz w:val="24"/>
          <w:szCs w:val="24"/>
          <w:lang w:val="en-US" w:eastAsia="zh-CN"/>
        </w:rPr>
        <w:t>）政府采购方式：</w:t>
      </w:r>
      <w:r>
        <w:rPr>
          <w:rFonts w:hint="eastAsia" w:ascii="宋体" w:hAnsi="宋体" w:eastAsia="宋体" w:cs="宋体"/>
          <w:iCs w:val="0"/>
          <w:sz w:val="24"/>
          <w:szCs w:val="24"/>
        </w:rPr>
        <w:sym w:font="Wingdings" w:char="00FE"/>
      </w:r>
      <w:r>
        <w:rPr>
          <w:rFonts w:hint="eastAsia" w:ascii="宋体" w:hAnsi="宋体" w:eastAsia="宋体" w:cs="宋体"/>
          <w:iCs w:val="0"/>
          <w:sz w:val="24"/>
          <w:szCs w:val="24"/>
          <w:lang w:eastAsia="zh-CN"/>
        </w:rPr>
        <w:t>公开招标</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邀请招标</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竞争性谈判</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竞争性磋商</w:t>
      </w:r>
    </w:p>
    <w:p w14:paraId="080D590B">
      <w:pPr>
        <w:pStyle w:val="71"/>
        <w:pageBreakBefore w:val="0"/>
        <w:numPr>
          <w:ilvl w:val="-1"/>
          <w:numId w:val="0"/>
        </w:numPr>
        <w:kinsoku/>
        <w:wordWrap/>
        <w:overflowPunct/>
        <w:topLinePunct w:val="0"/>
        <w:bidi w:val="0"/>
        <w:adjustRightInd w:val="0"/>
        <w:snapToGrid w:val="0"/>
        <w:spacing w:before="0" w:line="360" w:lineRule="auto"/>
        <w:ind w:left="0" w:firstLine="420" w:firstLineChars="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询价</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单一来源</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框架协议</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其他：</w:t>
      </w:r>
      <w:r>
        <w:rPr>
          <w:rFonts w:hint="eastAsia" w:ascii="宋体" w:hAnsi="宋体" w:eastAsia="宋体" w:cs="宋体"/>
          <w:iCs w:val="0"/>
          <w:sz w:val="24"/>
          <w:szCs w:val="24"/>
          <w:u w:val="single"/>
          <w:lang w:val="en-US" w:eastAsia="zh-CN"/>
        </w:rPr>
        <w:t xml:space="preserve">          </w:t>
      </w:r>
    </w:p>
    <w:p w14:paraId="7627F33A">
      <w:pPr>
        <w:pageBreakBefore w:val="0"/>
        <w:numPr>
          <w:ilvl w:val="-1"/>
          <w:numId w:val="0"/>
        </w:numPr>
        <w:kinsoku/>
        <w:wordWrap/>
        <w:overflowPunct/>
        <w:topLinePunct w:val="0"/>
        <w:bidi w:val="0"/>
        <w:adjustRightInd w:val="0"/>
        <w:snapToGrid w:val="0"/>
        <w:spacing w:before="0" w:line="360" w:lineRule="auto"/>
        <w:ind w:left="0" w:leftChars="0" w:firstLine="0" w:firstLineChars="0"/>
        <w:textAlignment w:val="auto"/>
        <w:rPr>
          <w:rFonts w:hint="eastAsia" w:ascii="宋体" w:hAnsi="宋体" w:eastAsia="宋体" w:cs="宋体"/>
          <w:iCs/>
          <w:sz w:val="24"/>
          <w:szCs w:val="24"/>
          <w:highlight w:val="none"/>
        </w:rPr>
      </w:pPr>
      <w:r>
        <w:rPr>
          <w:rFonts w:hint="eastAsia" w:ascii="宋体" w:hAnsi="宋体" w:eastAsia="宋体" w:cs="宋体"/>
          <w:sz w:val="24"/>
          <w:szCs w:val="24"/>
          <w:highlight w:val="none"/>
          <w:u w:val="none"/>
          <w:lang w:val="en-US" w:eastAsia="zh-CN"/>
        </w:rPr>
        <w:t xml:space="preserve">    （6）中标（成交）供应商是否为外商投资企业：</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2B11E715">
      <w:pPr>
        <w:pStyle w:val="71"/>
        <w:pageBreakBefore w:val="0"/>
        <w:tabs>
          <w:tab w:val="left" w:pos="1340"/>
        </w:tabs>
        <w:kinsoku/>
        <w:wordWrap/>
        <w:overflowPunct/>
        <w:topLinePunct w:val="0"/>
        <w:bidi w:val="0"/>
        <w:spacing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lang w:val="en-US" w:eastAsia="zh-CN"/>
        </w:rPr>
        <w:t xml:space="preserve">     外商投资企业类型：</w:t>
      </w:r>
      <w:r>
        <w:rPr>
          <w:rFonts w:hint="eastAsia" w:ascii="宋体" w:hAnsi="宋体" w:eastAsia="宋体" w:cs="宋体"/>
          <w:iCs/>
          <w:sz w:val="24"/>
          <w:szCs w:val="24"/>
          <w:highlight w:val="none"/>
        </w:rPr>
        <w:sym w:font="Wingdings" w:char="00A8"/>
      </w:r>
      <w:r>
        <w:rPr>
          <w:rFonts w:hint="eastAsia" w:ascii="宋体" w:hAnsi="宋体" w:eastAsia="宋体" w:cs="宋体"/>
          <w:sz w:val="24"/>
          <w:szCs w:val="24"/>
          <w:highlight w:val="none"/>
          <w:u w:val="none"/>
          <w:lang w:val="en-US" w:eastAsia="zh-CN"/>
        </w:rPr>
        <w:t xml:space="preserve">全部由外国投资者投资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val="en-US" w:eastAsia="zh-CN"/>
        </w:rPr>
        <w:t>部分由外国投资者投资</w:t>
      </w:r>
    </w:p>
    <w:p w14:paraId="1FFED41C">
      <w:pPr>
        <w:pageBreakBefore w:val="0"/>
        <w:numPr>
          <w:ilvl w:val="-1"/>
          <w:numId w:val="0"/>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w:t>
      </w:r>
      <w:r>
        <w:rPr>
          <w:rFonts w:hint="eastAsia" w:ascii="宋体" w:hAnsi="宋体" w:eastAsia="宋体" w:cs="宋体"/>
          <w:b w:val="0"/>
          <w:bCs w:val="0"/>
          <w:sz w:val="24"/>
          <w:szCs w:val="24"/>
          <w:u w:val="none"/>
          <w:lang w:eastAsia="zh-CN"/>
        </w:rPr>
        <w:t>9</w:t>
      </w:r>
      <w:r>
        <w:rPr>
          <w:rFonts w:hint="eastAsia" w:ascii="宋体" w:hAnsi="宋体" w:eastAsia="宋体" w:cs="宋体"/>
          <w:b w:val="0"/>
          <w:bCs w:val="0"/>
          <w:sz w:val="24"/>
          <w:szCs w:val="24"/>
          <w:u w:val="none"/>
          <w:lang w:val="en-US" w:eastAsia="zh-CN"/>
        </w:rPr>
        <w:t>）是否涉及进口产品：</w:t>
      </w:r>
    </w:p>
    <w:p w14:paraId="4168E442">
      <w:pPr>
        <w:pageBreakBefore w:val="0"/>
        <w:numPr>
          <w:ilvl w:val="-1"/>
          <w:numId w:val="0"/>
        </w:numPr>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sz w:val="24"/>
          <w:szCs w:val="24"/>
          <w:u w:val="single"/>
          <w:lang w:val="en-US" w:eastAsia="zh-CN"/>
        </w:rPr>
      </w:pP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是</w:t>
      </w:r>
      <w:r>
        <w:rPr>
          <w:rFonts w:hint="eastAsia" w:ascii="宋体" w:hAnsi="宋体" w:eastAsia="宋体" w:cs="宋体"/>
          <w:iCs w:val="0"/>
          <w:sz w:val="24"/>
          <w:szCs w:val="24"/>
          <w:lang w:eastAsia="zh-CN"/>
        </w:rPr>
        <w:t>，《政府采购品目分类目录》底级品目名称</w:t>
      </w:r>
      <w:r>
        <w:rPr>
          <w:rFonts w:hint="eastAsia" w:ascii="宋体" w:hAnsi="宋体" w:eastAsia="宋体" w:cs="宋体"/>
          <w:sz w:val="24"/>
          <w:szCs w:val="24"/>
          <w:lang w:val="en-US"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金额：</w:t>
      </w:r>
      <w:r>
        <w:rPr>
          <w:rFonts w:hint="eastAsia" w:ascii="宋体" w:hAnsi="宋体" w:eastAsia="宋体" w:cs="宋体"/>
          <w:sz w:val="24"/>
          <w:szCs w:val="24"/>
          <w:u w:val="single"/>
          <w:lang w:val="en-US" w:eastAsia="zh-CN"/>
        </w:rPr>
        <w:t xml:space="preserve">        </w:t>
      </w:r>
    </w:p>
    <w:p w14:paraId="26EC8FB8">
      <w:pPr>
        <w:pageBreakBefore w:val="0"/>
        <w:numPr>
          <w:ilvl w:val="-1"/>
          <w:numId w:val="0"/>
        </w:numPr>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iCs w:val="0"/>
          <w:sz w:val="24"/>
          <w:szCs w:val="24"/>
        </w:rPr>
      </w:pPr>
      <w:r>
        <w:rPr>
          <w:rFonts w:hint="eastAsia" w:ascii="宋体" w:hAnsi="宋体" w:eastAsia="宋体" w:cs="宋体"/>
          <w:sz w:val="24"/>
          <w:szCs w:val="24"/>
          <w:lang w:val="en-US" w:eastAsia="zh-CN"/>
        </w:rPr>
        <w:t xml:space="preserve">        国别：</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规格型号：</w:t>
      </w:r>
      <w:r>
        <w:rPr>
          <w:rFonts w:hint="eastAsia" w:ascii="宋体" w:hAnsi="宋体" w:eastAsia="宋体" w:cs="宋体"/>
          <w:sz w:val="24"/>
          <w:szCs w:val="24"/>
          <w:u w:val="single"/>
          <w:lang w:val="en-US" w:eastAsia="zh-CN"/>
        </w:rPr>
        <w:t xml:space="preserve">        </w:t>
      </w:r>
      <w:r>
        <w:rPr>
          <w:rFonts w:hint="eastAsia" w:ascii="宋体" w:hAnsi="宋体" w:eastAsia="宋体" w:cs="宋体"/>
          <w:iCs w:val="0"/>
          <w:sz w:val="24"/>
          <w:szCs w:val="24"/>
        </w:rPr>
        <w:t xml:space="preserve">      </w:t>
      </w:r>
    </w:p>
    <w:p w14:paraId="4149E78D">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sz w:val="24"/>
          <w:szCs w:val="24"/>
          <w:u w:val="none"/>
          <w:lang w:val="en-US" w:eastAsia="zh-CN"/>
        </w:rPr>
      </w:pP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否</w:t>
      </w:r>
    </w:p>
    <w:p w14:paraId="7CBDC87E">
      <w:pPr>
        <w:pageBreakBefore w:val="0"/>
        <w:numPr>
          <w:ilvl w:val="-1"/>
          <w:numId w:val="0"/>
        </w:numPr>
        <w:tabs>
          <w:tab w:val="left" w:pos="740"/>
        </w:tabs>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 xml:space="preserve">    （1</w:t>
      </w:r>
      <w:r>
        <w:rPr>
          <w:rFonts w:hint="eastAsia" w:ascii="宋体" w:hAnsi="宋体" w:eastAsia="宋体" w:cs="宋体"/>
          <w:b w:val="0"/>
          <w:bCs w:val="0"/>
          <w:sz w:val="24"/>
          <w:szCs w:val="24"/>
          <w:u w:val="none"/>
          <w:lang w:eastAsia="zh-CN"/>
        </w:rPr>
        <w:t>0</w:t>
      </w:r>
      <w:r>
        <w:rPr>
          <w:rFonts w:hint="eastAsia" w:ascii="宋体" w:hAnsi="宋体" w:eastAsia="宋体" w:cs="宋体"/>
          <w:b w:val="0"/>
          <w:bCs w:val="0"/>
          <w:sz w:val="24"/>
          <w:szCs w:val="24"/>
          <w:u w:val="none"/>
          <w:lang w:val="en-US" w:eastAsia="zh-CN"/>
        </w:rPr>
        <w:t>）是否涉及节能产品：</w:t>
      </w:r>
    </w:p>
    <w:p w14:paraId="66654EF3">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sz w:val="24"/>
          <w:szCs w:val="24"/>
          <w:lang w:val="en-US" w:eastAsia="zh-CN"/>
        </w:rPr>
      </w:pPr>
      <w:r>
        <w:rPr>
          <w:rFonts w:hint="eastAsia" w:ascii="宋体" w:hAnsi="宋体" w:eastAsia="宋体" w:cs="宋体"/>
          <w:b w:val="0"/>
          <w:bCs w:val="0"/>
          <w:sz w:val="24"/>
          <w:szCs w:val="24"/>
          <w:u w:val="none"/>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是</w:t>
      </w:r>
      <w:r>
        <w:rPr>
          <w:rFonts w:hint="eastAsia" w:ascii="宋体" w:hAnsi="宋体" w:eastAsia="宋体" w:cs="宋体"/>
          <w:iCs w:val="0"/>
          <w:sz w:val="24"/>
          <w:szCs w:val="24"/>
          <w:lang w:eastAsia="zh-CN"/>
        </w:rPr>
        <w:t>，《节能产品政府采购品目清单》的底级品目名称：</w:t>
      </w:r>
      <w:r>
        <w:rPr>
          <w:rFonts w:hint="eastAsia" w:ascii="宋体" w:hAnsi="宋体" w:eastAsia="宋体" w:cs="宋体"/>
          <w:sz w:val="24"/>
          <w:szCs w:val="24"/>
          <w:u w:val="single"/>
          <w:lang w:val="en-US" w:eastAsia="zh-CN"/>
        </w:rPr>
        <w:t xml:space="preserve">         </w:t>
      </w:r>
      <w:r>
        <w:rPr>
          <w:rFonts w:hint="eastAsia" w:ascii="宋体" w:hAnsi="宋体" w:eastAsia="宋体" w:cs="宋体"/>
          <w:iCs/>
          <w:sz w:val="24"/>
          <w:szCs w:val="24"/>
          <w:lang w:val="en-US" w:eastAsia="zh-CN"/>
        </w:rPr>
        <w:t xml:space="preserve">     </w:t>
      </w:r>
    </w:p>
    <w:p w14:paraId="4594C668">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强制采购</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优先采购</w:t>
      </w:r>
      <w:r>
        <w:rPr>
          <w:rFonts w:hint="eastAsia" w:ascii="宋体" w:hAnsi="宋体" w:eastAsia="宋体" w:cs="宋体"/>
          <w:iCs/>
          <w:sz w:val="24"/>
          <w:szCs w:val="24"/>
          <w:lang w:val="en-US" w:eastAsia="zh-CN"/>
        </w:rPr>
        <w:t xml:space="preserve">    </w:t>
      </w:r>
    </w:p>
    <w:p w14:paraId="43621AB3">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val="0"/>
          <w:sz w:val="24"/>
          <w:szCs w:val="24"/>
        </w:rPr>
      </w:pPr>
      <w:r>
        <w:rPr>
          <w:rFonts w:hint="eastAsia" w:ascii="宋体" w:hAnsi="宋体" w:eastAsia="宋体" w:cs="宋体"/>
          <w:iCs/>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否</w:t>
      </w:r>
    </w:p>
    <w:p w14:paraId="3FFECFBA">
      <w:pPr>
        <w:pageBreakBefore w:val="0"/>
        <w:numPr>
          <w:ilvl w:val="-1"/>
          <w:numId w:val="0"/>
        </w:numPr>
        <w:tabs>
          <w:tab w:val="left" w:pos="740"/>
        </w:tabs>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 xml:space="preserve">          是否涉及环境标志产品：</w:t>
      </w:r>
    </w:p>
    <w:p w14:paraId="1A76176B">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val="0"/>
          <w:sz w:val="24"/>
          <w:szCs w:val="24"/>
          <w:lang w:eastAsia="zh-CN"/>
        </w:rPr>
      </w:pPr>
      <w:r>
        <w:rPr>
          <w:rFonts w:hint="eastAsia" w:ascii="宋体" w:hAnsi="宋体" w:eastAsia="宋体" w:cs="宋体"/>
          <w:b w:val="0"/>
          <w:bCs w:val="0"/>
          <w:sz w:val="24"/>
          <w:szCs w:val="24"/>
          <w:u w:val="none"/>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是</w:t>
      </w:r>
      <w:r>
        <w:rPr>
          <w:rFonts w:hint="eastAsia" w:ascii="宋体" w:hAnsi="宋体" w:eastAsia="宋体" w:cs="宋体"/>
          <w:iCs w:val="0"/>
          <w:sz w:val="24"/>
          <w:szCs w:val="24"/>
          <w:lang w:eastAsia="zh-CN"/>
        </w:rPr>
        <w:t>，《环境标志产品政府采购品目清单》的底级品目名称：</w:t>
      </w:r>
      <w:r>
        <w:rPr>
          <w:rFonts w:hint="eastAsia" w:ascii="宋体" w:hAnsi="宋体" w:eastAsia="宋体" w:cs="宋体"/>
          <w:sz w:val="24"/>
          <w:szCs w:val="24"/>
          <w:u w:val="single"/>
          <w:lang w:val="en-US" w:eastAsia="zh-CN"/>
        </w:rPr>
        <w:t xml:space="preserve">         </w:t>
      </w:r>
      <w:r>
        <w:rPr>
          <w:rFonts w:hint="eastAsia" w:ascii="宋体" w:hAnsi="宋体" w:eastAsia="宋体" w:cs="宋体"/>
          <w:iCs/>
          <w:sz w:val="24"/>
          <w:szCs w:val="24"/>
          <w:lang w:val="en-US" w:eastAsia="zh-CN"/>
        </w:rPr>
        <w:t xml:space="preserve"> </w:t>
      </w:r>
    </w:p>
    <w:p w14:paraId="2E83C1D0">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强制采购</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优先采购</w:t>
      </w:r>
      <w:r>
        <w:rPr>
          <w:rFonts w:hint="eastAsia" w:ascii="宋体" w:hAnsi="宋体" w:eastAsia="宋体" w:cs="宋体"/>
          <w:iCs/>
          <w:sz w:val="24"/>
          <w:szCs w:val="24"/>
          <w:lang w:val="en-US" w:eastAsia="zh-CN"/>
        </w:rPr>
        <w:t xml:space="preserve">    </w:t>
      </w:r>
    </w:p>
    <w:p w14:paraId="25E2D416">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否</w:t>
      </w:r>
    </w:p>
    <w:p w14:paraId="35641A76">
      <w:pPr>
        <w:pStyle w:val="71"/>
        <w:pageBreakBefore w:val="0"/>
        <w:numPr>
          <w:ilvl w:val="-1"/>
          <w:numId w:val="0"/>
        </w:numPr>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val="0"/>
          <w:kern w:val="2"/>
          <w:sz w:val="24"/>
          <w:szCs w:val="24"/>
          <w:u w:val="none"/>
          <w:lang w:val="en-US" w:eastAsia="zh-CN"/>
        </w:rPr>
      </w:pPr>
      <w:r>
        <w:rPr>
          <w:rFonts w:hint="eastAsia" w:ascii="宋体" w:hAnsi="宋体" w:eastAsia="宋体" w:cs="宋体"/>
          <w:b w:val="0"/>
          <w:bCs w:val="0"/>
          <w:sz w:val="24"/>
          <w:szCs w:val="24"/>
          <w:u w:val="none"/>
          <w:lang w:val="en-US" w:eastAsia="zh-CN"/>
        </w:rPr>
        <w:t xml:space="preserve">          </w:t>
      </w:r>
      <w:r>
        <w:rPr>
          <w:rFonts w:hint="eastAsia" w:ascii="宋体" w:hAnsi="宋体" w:eastAsia="宋体" w:cs="宋体"/>
          <w:b w:val="0"/>
          <w:bCs w:val="0"/>
          <w:kern w:val="2"/>
          <w:sz w:val="24"/>
          <w:szCs w:val="24"/>
          <w:u w:val="none"/>
          <w:lang w:val="en-US" w:eastAsia="zh-CN"/>
        </w:rPr>
        <w:t>是否涉及绿色产品：</w:t>
      </w:r>
      <w:r>
        <w:rPr>
          <w:rFonts w:hint="eastAsia" w:ascii="宋体" w:hAnsi="宋体" w:eastAsia="宋体" w:cs="宋体"/>
          <w:iCs w:val="0"/>
          <w:kern w:val="2"/>
          <w:sz w:val="24"/>
          <w:szCs w:val="24"/>
          <w:u w:val="none"/>
          <w:lang w:val="en-US" w:eastAsia="zh-CN"/>
        </w:rPr>
        <w:t xml:space="preserve"> </w:t>
      </w:r>
    </w:p>
    <w:p w14:paraId="7FFFE7BE">
      <w:pPr>
        <w:pStyle w:val="71"/>
        <w:pageBreakBefore w:val="0"/>
        <w:kinsoku/>
        <w:wordWrap/>
        <w:overflowPunct/>
        <w:topLinePunct w:val="0"/>
        <w:bidi w:val="0"/>
        <w:spacing w:line="360" w:lineRule="auto"/>
        <w:ind w:firstLine="420" w:firstLineChars="0"/>
        <w:textAlignment w:val="auto"/>
        <w:rPr>
          <w:rFonts w:hint="eastAsia" w:ascii="宋体" w:hAnsi="宋体" w:eastAsia="宋体" w:cs="宋体"/>
          <w:sz w:val="24"/>
          <w:szCs w:val="24"/>
          <w:u w:val="single"/>
          <w:lang w:val="en-US" w:eastAsia="zh-CN"/>
        </w:rPr>
      </w:pPr>
      <w:r>
        <w:rPr>
          <w:rFonts w:hint="eastAsia" w:ascii="宋体" w:hAnsi="宋体" w:eastAsia="宋体" w:cs="宋体"/>
          <w:iCs w:val="0"/>
          <w:kern w:val="2"/>
          <w:sz w:val="24"/>
          <w:szCs w:val="24"/>
          <w:u w:val="none"/>
          <w:lang w:val="en-US" w:eastAsia="zh-CN"/>
        </w:rPr>
        <w:t xml:space="preserve">     </w:t>
      </w:r>
      <w:r>
        <w:rPr>
          <w:rFonts w:hint="eastAsia" w:ascii="宋体" w:hAnsi="宋体" w:eastAsia="宋体" w:cs="宋体"/>
          <w:iCs w:val="0"/>
          <w:kern w:val="2"/>
          <w:sz w:val="24"/>
          <w:szCs w:val="24"/>
          <w:u w:val="none"/>
        </w:rPr>
        <w:sym w:font="Wingdings" w:char="00A8"/>
      </w:r>
      <w:r>
        <w:rPr>
          <w:rFonts w:hint="eastAsia" w:ascii="宋体" w:hAnsi="宋体" w:eastAsia="宋体" w:cs="宋体"/>
          <w:iCs w:val="0"/>
          <w:kern w:val="2"/>
          <w:sz w:val="24"/>
          <w:szCs w:val="24"/>
          <w:u w:val="none"/>
        </w:rPr>
        <w:t>是</w:t>
      </w:r>
      <w:r>
        <w:rPr>
          <w:rFonts w:hint="eastAsia" w:ascii="宋体" w:hAnsi="宋体" w:eastAsia="宋体" w:cs="宋体"/>
          <w:iCs w:val="0"/>
          <w:kern w:val="2"/>
          <w:sz w:val="24"/>
          <w:szCs w:val="24"/>
          <w:u w:val="none"/>
          <w:lang w:eastAsia="zh-CN"/>
        </w:rPr>
        <w:t>，绿色产品政府采购相关政策确定的底级品目名称：</w:t>
      </w:r>
      <w:r>
        <w:rPr>
          <w:rFonts w:hint="eastAsia" w:ascii="宋体" w:hAnsi="宋体" w:eastAsia="宋体" w:cs="宋体"/>
          <w:sz w:val="24"/>
          <w:szCs w:val="24"/>
          <w:u w:val="single"/>
          <w:lang w:val="en-US" w:eastAsia="zh-CN"/>
        </w:rPr>
        <w:t xml:space="preserve">         </w:t>
      </w:r>
    </w:p>
    <w:p w14:paraId="416C25EA">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强制采购</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优先采购</w:t>
      </w:r>
      <w:r>
        <w:rPr>
          <w:rFonts w:hint="eastAsia" w:ascii="宋体" w:hAnsi="宋体" w:eastAsia="宋体" w:cs="宋体"/>
          <w:iCs/>
          <w:sz w:val="24"/>
          <w:szCs w:val="24"/>
          <w:lang w:val="en-US" w:eastAsia="zh-CN"/>
        </w:rPr>
        <w:t xml:space="preserve">    </w:t>
      </w:r>
    </w:p>
    <w:p w14:paraId="59638A13">
      <w:pPr>
        <w:pStyle w:val="71"/>
        <w:pageBreakBefore w:val="0"/>
        <w:kinsoku/>
        <w:wordWrap/>
        <w:overflowPunct/>
        <w:topLinePunct w:val="0"/>
        <w:bidi w:val="0"/>
        <w:spacing w:line="360" w:lineRule="auto"/>
        <w:ind w:firstLine="420" w:firstLineChars="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iCs w:val="0"/>
          <w:kern w:val="2"/>
          <w:sz w:val="24"/>
          <w:szCs w:val="24"/>
          <w:u w:val="none"/>
          <w:lang w:val="en-US" w:eastAsia="zh-CN"/>
        </w:rPr>
        <w:t xml:space="preserve">     </w:t>
      </w:r>
      <w:r>
        <w:rPr>
          <w:rFonts w:hint="eastAsia" w:ascii="宋体" w:hAnsi="宋体" w:eastAsia="宋体" w:cs="宋体"/>
          <w:iCs w:val="0"/>
          <w:kern w:val="2"/>
          <w:sz w:val="24"/>
          <w:szCs w:val="24"/>
          <w:u w:val="none"/>
        </w:rPr>
        <w:sym w:font="Wingdings" w:char="00A8"/>
      </w:r>
      <w:r>
        <w:rPr>
          <w:rFonts w:hint="eastAsia" w:ascii="宋体" w:hAnsi="宋体" w:eastAsia="宋体" w:cs="宋体"/>
          <w:iCs w:val="0"/>
          <w:kern w:val="2"/>
          <w:sz w:val="24"/>
          <w:szCs w:val="24"/>
          <w:u w:val="none"/>
        </w:rPr>
        <w:t>否</w:t>
      </w:r>
    </w:p>
    <w:p w14:paraId="2E56DEBD">
      <w:pPr>
        <w:pageBreakBefore w:val="0"/>
        <w:numPr>
          <w:ilvl w:val="-1"/>
          <w:numId w:val="0"/>
        </w:numPr>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（1</w:t>
      </w:r>
      <w:r>
        <w:rPr>
          <w:rFonts w:hint="eastAsia" w:ascii="宋体" w:hAnsi="宋体" w:eastAsia="宋体" w:cs="宋体"/>
          <w:sz w:val="24"/>
          <w:szCs w:val="24"/>
          <w:lang w:eastAsia="zh-CN"/>
        </w:rPr>
        <w:t>1</w:t>
      </w:r>
      <w:r>
        <w:rPr>
          <w:rFonts w:hint="eastAsia" w:ascii="宋体" w:hAnsi="宋体" w:eastAsia="宋体" w:cs="宋体"/>
          <w:sz w:val="24"/>
          <w:szCs w:val="24"/>
          <w:lang w:val="en-US" w:eastAsia="zh-CN"/>
        </w:rPr>
        <w:t>）涉及商品包装和快递包装的，是否参考</w:t>
      </w:r>
      <w:r>
        <w:rPr>
          <w:rFonts w:hint="eastAsia" w:ascii="宋体" w:hAnsi="宋体" w:eastAsia="宋体" w:cs="宋体"/>
          <w:sz w:val="24"/>
          <w:szCs w:val="24"/>
        </w:rPr>
        <w:t>《商品包装政府采购需求标准（试行）》、《快递包装政府采购需求标准（试行）》</w:t>
      </w:r>
      <w:r>
        <w:rPr>
          <w:rFonts w:hint="eastAsia" w:ascii="宋体" w:hAnsi="宋体" w:eastAsia="宋体" w:cs="宋体"/>
          <w:sz w:val="24"/>
          <w:szCs w:val="24"/>
          <w:lang w:eastAsia="zh-CN"/>
        </w:rPr>
        <w:t>明确产品及相关快递服务的具体包装要求：</w:t>
      </w:r>
    </w:p>
    <w:p w14:paraId="467134F0">
      <w:pPr>
        <w:pageBreakBefore w:val="0"/>
        <w:numPr>
          <w:ilvl w:val="-1"/>
          <w:numId w:val="0"/>
        </w:numPr>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iCs w:val="0"/>
          <w:sz w:val="24"/>
          <w:szCs w:val="24"/>
          <w:lang w:val="en-US" w:eastAsia="zh-CN"/>
        </w:rPr>
      </w:pP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 xml:space="preserve">是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否</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不涉及</w:t>
      </w:r>
    </w:p>
    <w:p w14:paraId="177CCD5D">
      <w:pPr>
        <w:pageBreakBefore w:val="0"/>
        <w:numPr>
          <w:ilvl w:val="0"/>
          <w:numId w:val="2"/>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合同金额</w:t>
      </w:r>
    </w:p>
    <w:p w14:paraId="017693E8">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（1）合同金额小写：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78CC426B">
      <w:pPr>
        <w:pageBreakBefore w:val="0"/>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sz w:val="24"/>
          <w:szCs w:val="24"/>
          <w:u w:val="single"/>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大写：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3ADDA9BB">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分包金额</w:t>
      </w:r>
      <w:r>
        <w:rPr>
          <w:rFonts w:hint="eastAsia" w:ascii="宋体" w:hAnsi="宋体" w:eastAsia="宋体" w:cs="宋体"/>
          <w:sz w:val="24"/>
          <w:szCs w:val="24"/>
          <w:lang w:eastAsia="zh-CN"/>
        </w:rPr>
        <w:t>（如有）</w:t>
      </w:r>
      <w:r>
        <w:rPr>
          <w:rFonts w:hint="eastAsia" w:ascii="宋体" w:hAnsi="宋体" w:eastAsia="宋体" w:cs="宋体"/>
          <w:sz w:val="24"/>
          <w:szCs w:val="24"/>
        </w:rPr>
        <w:t>小写：</w:t>
      </w:r>
      <w:r>
        <w:rPr>
          <w:rFonts w:hint="eastAsia" w:ascii="宋体" w:hAnsi="宋体" w:eastAsia="宋体" w:cs="宋体"/>
          <w:sz w:val="24"/>
          <w:szCs w:val="24"/>
          <w:u w:val="single"/>
        </w:rPr>
        <w:t xml:space="preserve">                   </w:t>
      </w:r>
    </w:p>
    <w:p w14:paraId="4D5BB533">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u w:val="single"/>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大写：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2F15E143">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（注：固定单价合同应填写单价和最高限价）</w:t>
      </w:r>
    </w:p>
    <w:p w14:paraId="3954CE94">
      <w:pPr>
        <w:pageBreakBefore w:val="0"/>
        <w:numPr>
          <w:ilvl w:val="-1"/>
          <w:numId w:val="0"/>
        </w:numPr>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合同定价方式</w:t>
      </w:r>
      <w:r>
        <w:rPr>
          <w:rFonts w:hint="eastAsia" w:ascii="宋体" w:hAnsi="宋体" w:eastAsia="宋体" w:cs="宋体"/>
          <w:sz w:val="24"/>
          <w:szCs w:val="24"/>
          <w:lang w:eastAsia="zh-CN"/>
        </w:rPr>
        <w:t>（采用组合定价方式的，可以勾选多项）</w:t>
      </w:r>
      <w:r>
        <w:rPr>
          <w:rFonts w:hint="eastAsia" w:ascii="宋体" w:hAnsi="宋体" w:eastAsia="宋体" w:cs="宋体"/>
          <w:sz w:val="24"/>
          <w:szCs w:val="24"/>
        </w:rPr>
        <w:t>：</w:t>
      </w:r>
    </w:p>
    <w:p w14:paraId="2C26EA48">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FE"/>
      </w:r>
      <w:r>
        <w:rPr>
          <w:rFonts w:hint="eastAsia" w:ascii="宋体" w:hAnsi="宋体" w:eastAsia="宋体" w:cs="宋体"/>
          <w:iCs/>
          <w:sz w:val="24"/>
          <w:szCs w:val="24"/>
        </w:rPr>
        <w:t xml:space="preserve">固定总价 </w:t>
      </w:r>
      <w:r>
        <w:rPr>
          <w:rFonts w:hint="eastAsia" w:ascii="宋体" w:hAnsi="宋体" w:eastAsia="宋体" w:cs="宋体"/>
          <w:iCs/>
          <w:sz w:val="24"/>
          <w:szCs w:val="24"/>
        </w:rPr>
        <w:sym w:font="Wingdings" w:char="00A8"/>
      </w:r>
      <w:r>
        <w:rPr>
          <w:rFonts w:hint="eastAsia" w:ascii="宋体" w:hAnsi="宋体" w:eastAsia="宋体" w:cs="宋体"/>
          <w:iCs/>
          <w:sz w:val="24"/>
          <w:szCs w:val="24"/>
        </w:rPr>
        <w:t>固定单价</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固定费率</w:t>
      </w:r>
      <w:r>
        <w:rPr>
          <w:rFonts w:hint="eastAsia" w:ascii="宋体" w:hAnsi="宋体" w:eastAsia="宋体" w:cs="宋体"/>
          <w:iCs/>
          <w:sz w:val="24"/>
          <w:szCs w:val="24"/>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成本补偿 </w:t>
      </w:r>
      <w:r>
        <w:rPr>
          <w:rFonts w:hint="eastAsia" w:ascii="宋体" w:hAnsi="宋体" w:eastAsia="宋体" w:cs="宋体"/>
          <w:iCs/>
          <w:sz w:val="24"/>
          <w:szCs w:val="24"/>
        </w:rPr>
        <w:sym w:font="Wingdings" w:char="00A8"/>
      </w:r>
      <w:r>
        <w:rPr>
          <w:rFonts w:hint="eastAsia" w:ascii="宋体" w:hAnsi="宋体" w:eastAsia="宋体" w:cs="宋体"/>
          <w:iCs/>
          <w:sz w:val="24"/>
          <w:szCs w:val="24"/>
        </w:rPr>
        <w:t>绩效激励</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其他</w:t>
      </w:r>
      <w:r>
        <w:rPr>
          <w:rFonts w:hint="eastAsia" w:ascii="宋体" w:hAnsi="宋体" w:eastAsia="宋体" w:cs="宋体"/>
          <w:sz w:val="24"/>
          <w:szCs w:val="24"/>
          <w:u w:val="single"/>
        </w:rPr>
        <w:t xml:space="preserve">       </w:t>
      </w:r>
    </w:p>
    <w:p w14:paraId="012A70D9">
      <w:pPr>
        <w:pStyle w:val="72"/>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）付款方式（按项目实际勾选填写）：</w:t>
      </w:r>
    </w:p>
    <w:p w14:paraId="5D5A8345">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u w:val="single"/>
        </w:rPr>
      </w:pPr>
      <w:r>
        <w:rPr>
          <w:rFonts w:hint="eastAsia" w:ascii="宋体" w:hAnsi="宋体" w:eastAsia="宋体" w:cs="宋体"/>
          <w:sz w:val="24"/>
          <w:szCs w:val="24"/>
        </w:rPr>
        <w:sym w:font="Wingdings" w:char="00A8"/>
      </w:r>
      <w:r>
        <w:rPr>
          <w:rFonts w:hint="eastAsia" w:ascii="宋体" w:hAnsi="宋体" w:eastAsia="宋体" w:cs="宋体"/>
          <w:sz w:val="24"/>
          <w:szCs w:val="24"/>
        </w:rPr>
        <w:t>全额付款：</w:t>
      </w:r>
      <w:r>
        <w:rPr>
          <w:rFonts w:hint="eastAsia" w:ascii="宋体" w:hAnsi="宋体" w:eastAsia="宋体" w:cs="宋体"/>
          <w:sz w:val="24"/>
          <w:szCs w:val="24"/>
          <w:u w:val="single"/>
        </w:rPr>
        <w:t xml:space="preserve">     （应</w:t>
      </w:r>
      <w:r>
        <w:rPr>
          <w:rFonts w:hint="eastAsia" w:ascii="宋体" w:hAnsi="宋体" w:eastAsia="宋体" w:cs="宋体"/>
          <w:sz w:val="24"/>
          <w:szCs w:val="24"/>
          <w:u w:val="single"/>
          <w:lang w:eastAsia="zh-CN"/>
        </w:rPr>
        <w:t>明确</w:t>
      </w:r>
      <w:r>
        <w:rPr>
          <w:rFonts w:hint="eastAsia" w:ascii="宋体" w:hAnsi="宋体" w:eastAsia="宋体" w:cs="宋体"/>
          <w:sz w:val="24"/>
          <w:szCs w:val="24"/>
          <w:u w:val="single"/>
        </w:rPr>
        <w:t>一次性支付合同款项</w:t>
      </w:r>
      <w:r>
        <w:rPr>
          <w:rFonts w:hint="eastAsia" w:ascii="宋体" w:hAnsi="宋体" w:eastAsia="宋体" w:cs="宋体"/>
          <w:sz w:val="24"/>
          <w:szCs w:val="24"/>
          <w:u w:val="single"/>
          <w:lang w:eastAsia="zh-CN"/>
        </w:rPr>
        <w:t>的条件</w:t>
      </w:r>
      <w:r>
        <w:rPr>
          <w:rFonts w:hint="eastAsia" w:ascii="宋体" w:hAnsi="宋体" w:eastAsia="宋体" w:cs="宋体"/>
          <w:sz w:val="24"/>
          <w:szCs w:val="24"/>
          <w:u w:val="single"/>
        </w:rPr>
        <w:t xml:space="preserve">）                    </w:t>
      </w:r>
    </w:p>
    <w:p w14:paraId="260B648C">
      <w:pPr>
        <w:pageBreakBefore w:val="0"/>
        <w:kinsoku/>
        <w:wordWrap/>
        <w:overflowPunct/>
        <w:topLinePunct w:val="0"/>
        <w:bidi w:val="0"/>
        <w:snapToGrid w:val="0"/>
        <w:spacing w:line="360" w:lineRule="auto"/>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分期付款：</w:t>
      </w:r>
      <w:r>
        <w:rPr>
          <w:rFonts w:hint="eastAsia" w:ascii="宋体" w:hAnsi="宋体" w:eastAsia="宋体" w:cs="宋体"/>
          <w:sz w:val="24"/>
          <w:szCs w:val="24"/>
          <w:u w:val="single"/>
        </w:rPr>
        <w:t xml:space="preserve">  （应明确分期支付合同款项的各期比例和支付条件</w:t>
      </w:r>
      <w:r>
        <w:rPr>
          <w:rFonts w:hint="eastAsia" w:ascii="宋体" w:hAnsi="宋体" w:eastAsia="宋体" w:cs="宋体"/>
          <w:sz w:val="24"/>
          <w:szCs w:val="24"/>
          <w:u w:val="single"/>
          <w:lang w:eastAsia="zh-CN"/>
        </w:rPr>
        <w:t>，各期支付条件应与分期履约验收情况挂钩</w:t>
      </w:r>
      <w:r>
        <w:rPr>
          <w:rFonts w:hint="eastAsia" w:ascii="宋体" w:hAnsi="宋体" w:eastAsia="宋体" w:cs="宋体"/>
          <w:sz w:val="24"/>
          <w:szCs w:val="24"/>
          <w:u w:val="single"/>
        </w:rPr>
        <w:t xml:space="preserve">） </w:t>
      </w:r>
      <w:r>
        <w:rPr>
          <w:rFonts w:hint="eastAsia" w:ascii="宋体" w:hAnsi="宋体" w:eastAsia="宋体" w:cs="宋体"/>
          <w:sz w:val="24"/>
          <w:szCs w:val="24"/>
          <w:u w:val="none"/>
          <w:lang w:eastAsia="zh-CN"/>
        </w:rPr>
        <w:t>，</w:t>
      </w:r>
      <w:r>
        <w:rPr>
          <w:rFonts w:hint="eastAsia" w:ascii="宋体" w:hAnsi="宋体" w:eastAsia="宋体" w:cs="宋体"/>
          <w:sz w:val="24"/>
          <w:szCs w:val="24"/>
          <w:lang w:eastAsia="zh-CN"/>
        </w:rPr>
        <w:t>其中涉及预付款的</w:t>
      </w:r>
      <w:r>
        <w:rPr>
          <w:rFonts w:hint="eastAsia" w:ascii="宋体" w:hAnsi="宋体" w:eastAsia="宋体" w:cs="宋体"/>
          <w:sz w:val="24"/>
          <w:szCs w:val="24"/>
        </w:rPr>
        <w:t>：</w:t>
      </w:r>
      <w:r>
        <w:rPr>
          <w:rFonts w:hint="eastAsia" w:ascii="宋体" w:hAnsi="宋体" w:eastAsia="宋体" w:cs="宋体"/>
          <w:sz w:val="24"/>
          <w:szCs w:val="24"/>
          <w:u w:val="single"/>
        </w:rPr>
        <w:t xml:space="preserve"> （应明确预付款的支付比例和支付条件） </w:t>
      </w:r>
    </w:p>
    <w:p w14:paraId="7C200095">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u w:val="single"/>
        </w:rPr>
      </w:pPr>
      <w:r>
        <w:rPr>
          <w:rFonts w:hint="eastAsia" w:ascii="宋体" w:hAnsi="宋体" w:eastAsia="宋体" w:cs="宋体"/>
          <w:sz w:val="24"/>
          <w:szCs w:val="24"/>
        </w:rPr>
        <w:sym w:font="Wingdings" w:char="00A8"/>
      </w:r>
      <w:r>
        <w:rPr>
          <w:rFonts w:hint="eastAsia" w:ascii="宋体" w:hAnsi="宋体" w:eastAsia="宋体" w:cs="宋体"/>
          <w:sz w:val="24"/>
          <w:szCs w:val="24"/>
        </w:rPr>
        <w:t>成本补偿：</w:t>
      </w:r>
      <w:r>
        <w:rPr>
          <w:rFonts w:hint="eastAsia" w:ascii="宋体" w:hAnsi="宋体" w:eastAsia="宋体" w:cs="宋体"/>
          <w:sz w:val="24"/>
          <w:szCs w:val="24"/>
          <w:u w:val="single"/>
        </w:rPr>
        <w:t xml:space="preserve">      （应明确按照成本补偿方式的支付方式和支付条件）   </w:t>
      </w:r>
    </w:p>
    <w:p w14:paraId="0B986212">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绩效激励：</w:t>
      </w:r>
      <w:r>
        <w:rPr>
          <w:rFonts w:hint="eastAsia" w:ascii="宋体" w:hAnsi="宋体" w:eastAsia="宋体" w:cs="宋体"/>
          <w:sz w:val="24"/>
          <w:szCs w:val="24"/>
          <w:u w:val="single"/>
        </w:rPr>
        <w:t xml:space="preserve">      （应明确按照绩效激励方式的支付方式和支付条件）   </w:t>
      </w:r>
    </w:p>
    <w:p w14:paraId="08D9228F">
      <w:pPr>
        <w:pageBreakBefore w:val="0"/>
        <w:numPr>
          <w:ilvl w:val="0"/>
          <w:numId w:val="2"/>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bCs w:val="0"/>
          <w:sz w:val="24"/>
          <w:szCs w:val="24"/>
          <w:u w:val="single"/>
        </w:rPr>
      </w:pPr>
      <w:r>
        <w:rPr>
          <w:rFonts w:hint="eastAsia" w:ascii="宋体" w:hAnsi="宋体" w:eastAsia="宋体" w:cs="宋体"/>
          <w:b/>
          <w:bCs w:val="0"/>
          <w:sz w:val="24"/>
          <w:szCs w:val="24"/>
        </w:rPr>
        <w:t>合同履行</w:t>
      </w:r>
    </w:p>
    <w:p w14:paraId="7D1D86C2">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（1）起始日期：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日，完成日期：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2009F9D0">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（2）</w:t>
      </w:r>
      <w:r>
        <w:rPr>
          <w:rFonts w:hint="eastAsia" w:ascii="宋体" w:hAnsi="宋体" w:eastAsia="宋体" w:cs="宋体"/>
          <w:sz w:val="24"/>
          <w:szCs w:val="24"/>
          <w:lang w:eastAsia="zh-CN"/>
        </w:rPr>
        <w:t>履约</w:t>
      </w:r>
      <w:r>
        <w:rPr>
          <w:rFonts w:hint="eastAsia" w:ascii="宋体" w:hAnsi="宋体" w:eastAsia="宋体" w:cs="宋体"/>
          <w:sz w:val="24"/>
          <w:szCs w:val="24"/>
        </w:rPr>
        <w:t>地点</w:t>
      </w:r>
      <w:r>
        <w:rPr>
          <w:rFonts w:hint="eastAsia" w:ascii="宋体" w:hAnsi="宋体" w:eastAsia="宋体" w:cs="宋体"/>
          <w:b w:val="0"/>
          <w:bCs/>
          <w:sz w:val="24"/>
          <w:szCs w:val="24"/>
        </w:rPr>
        <w:t>：</w:t>
      </w:r>
      <w:r>
        <w:rPr>
          <w:rFonts w:hint="eastAsia" w:ascii="宋体" w:hAnsi="宋体" w:eastAsia="宋体" w:cs="宋体"/>
          <w:sz w:val="24"/>
          <w:szCs w:val="24"/>
          <w:u w:val="single"/>
        </w:rPr>
        <w:t xml:space="preserve">                             </w:t>
      </w:r>
    </w:p>
    <w:p w14:paraId="301C8F2E">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bCs/>
          <w:sz w:val="24"/>
          <w:szCs w:val="24"/>
        </w:rPr>
        <w:t>（3）履约担保：</w:t>
      </w:r>
      <w:r>
        <w:rPr>
          <w:rFonts w:hint="eastAsia" w:ascii="宋体" w:hAnsi="宋体" w:eastAsia="宋体" w:cs="宋体"/>
          <w:sz w:val="24"/>
          <w:szCs w:val="24"/>
          <w:lang w:val="en-US" w:eastAsia="zh-CN"/>
        </w:rPr>
        <w:t>是否收取履约保证金：</w:t>
      </w:r>
      <w:r>
        <w:rPr>
          <w:rFonts w:hint="eastAsia" w:ascii="宋体" w:hAnsi="宋体" w:eastAsia="宋体" w:cs="宋体"/>
          <w:sz w:val="24"/>
          <w:szCs w:val="24"/>
        </w:rPr>
        <w:sym w:font="Wingdings" w:char="00A8"/>
      </w:r>
      <w:r>
        <w:rPr>
          <w:rFonts w:hint="eastAsia" w:ascii="宋体" w:hAnsi="宋体" w:eastAsia="宋体" w:cs="宋体"/>
          <w:sz w:val="24"/>
          <w:szCs w:val="24"/>
          <w:lang w:eastAsia="zh-CN"/>
        </w:rPr>
        <w:t>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sym w:font="Wingdings" w:char="00A8"/>
      </w:r>
      <w:r>
        <w:rPr>
          <w:rFonts w:hint="eastAsia" w:ascii="宋体" w:hAnsi="宋体" w:eastAsia="宋体" w:cs="宋体"/>
          <w:sz w:val="24"/>
          <w:szCs w:val="24"/>
          <w:lang w:eastAsia="zh-CN"/>
        </w:rPr>
        <w:t>否</w:t>
      </w:r>
    </w:p>
    <w:p w14:paraId="3855F0B8">
      <w:pPr>
        <w:pStyle w:val="71"/>
        <w:pageBreakBefore w:val="0"/>
        <w:kinsoku/>
        <w:wordWrap/>
        <w:overflowPunct/>
        <w:topLinePunct w:val="0"/>
        <w:bidi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bCs/>
          <w:sz w:val="24"/>
          <w:szCs w:val="24"/>
          <w:u w:val="none"/>
          <w:lang w:val="en-US" w:eastAsia="zh-CN"/>
        </w:rPr>
        <w:t xml:space="preserve">  </w:t>
      </w:r>
      <w:r>
        <w:rPr>
          <w:rFonts w:hint="eastAsia" w:ascii="宋体" w:hAnsi="宋体" w:eastAsia="宋体" w:cs="宋体"/>
          <w:sz w:val="24"/>
          <w:szCs w:val="24"/>
          <w:lang w:val="en-US" w:eastAsia="zh-CN"/>
        </w:rPr>
        <w:t xml:space="preserve">  收取履约保证金形式：</w:t>
      </w:r>
      <w:r>
        <w:rPr>
          <w:rFonts w:hint="eastAsia" w:ascii="宋体" w:hAnsi="宋体" w:eastAsia="宋体" w:cs="宋体"/>
          <w:bCs/>
          <w:sz w:val="24"/>
          <w:szCs w:val="24"/>
          <w:u w:val="single"/>
        </w:rPr>
        <w:t xml:space="preserve">                            </w:t>
      </w:r>
    </w:p>
    <w:p w14:paraId="4815D15A">
      <w:pPr>
        <w:pStyle w:val="71"/>
        <w:pageBreakBefore w:val="0"/>
        <w:kinsoku/>
        <w:wordWrap/>
        <w:overflowPunct/>
        <w:topLinePunct w:val="0"/>
        <w:bidi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收取履约保证金金额：</w:t>
      </w:r>
      <w:r>
        <w:rPr>
          <w:rFonts w:hint="eastAsia" w:ascii="宋体" w:hAnsi="宋体" w:eastAsia="宋体" w:cs="宋体"/>
          <w:bCs/>
          <w:sz w:val="24"/>
          <w:szCs w:val="24"/>
          <w:u w:val="single"/>
        </w:rPr>
        <w:t xml:space="preserve">                            </w:t>
      </w:r>
    </w:p>
    <w:p w14:paraId="4F4F18DD">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bCs/>
          <w:sz w:val="24"/>
          <w:szCs w:val="24"/>
          <w:u w:val="none"/>
          <w:lang w:val="en-US" w:eastAsia="zh-CN"/>
        </w:rPr>
        <w:t xml:space="preserve">    履约担保期限</w:t>
      </w:r>
      <w:r>
        <w:rPr>
          <w:rFonts w:hint="eastAsia" w:ascii="宋体" w:hAnsi="宋体" w:eastAsia="宋体" w:cs="宋体"/>
          <w:bCs/>
          <w:sz w:val="24"/>
          <w:szCs w:val="24"/>
          <w:u w:val="none"/>
          <w:lang w:eastAsia="zh-CN"/>
        </w:rPr>
        <w:t>：</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p>
    <w:p w14:paraId="74DE52E7">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（4）分期履行要求：</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p>
    <w:p w14:paraId="3583D709">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bCs/>
          <w:sz w:val="24"/>
          <w:szCs w:val="24"/>
        </w:rPr>
        <w:t>（5）</w:t>
      </w:r>
      <w:r>
        <w:rPr>
          <w:rFonts w:hint="eastAsia" w:ascii="宋体" w:hAnsi="宋体" w:eastAsia="宋体" w:cs="宋体"/>
          <w:bCs/>
          <w:sz w:val="24"/>
          <w:szCs w:val="24"/>
          <w:lang w:eastAsia="zh-CN"/>
        </w:rPr>
        <w:t>风险处置措施和替代方案</w:t>
      </w:r>
      <w:r>
        <w:rPr>
          <w:rFonts w:hint="eastAsia" w:ascii="宋体" w:hAnsi="宋体" w:eastAsia="宋体" w:cs="宋体"/>
          <w:bCs/>
          <w:sz w:val="24"/>
          <w:szCs w:val="24"/>
        </w:rPr>
        <w:t>：</w:t>
      </w:r>
      <w:r>
        <w:rPr>
          <w:rFonts w:hint="eastAsia" w:ascii="宋体" w:hAnsi="宋体" w:eastAsia="宋体" w:cs="宋体"/>
          <w:color w:val="0000FF"/>
          <w:sz w:val="24"/>
          <w:szCs w:val="24"/>
          <w:u w:val="single"/>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u w:val="single"/>
        </w:rPr>
        <w:t xml:space="preserve">                                                </w:t>
      </w:r>
    </w:p>
    <w:p w14:paraId="4EEB5511">
      <w:pPr>
        <w:pageBreakBefore w:val="0"/>
        <w:numPr>
          <w:ilvl w:val="0"/>
          <w:numId w:val="2"/>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合同验收</w:t>
      </w:r>
    </w:p>
    <w:p w14:paraId="7C81A33D">
      <w:pPr>
        <w:pageBreakBefore w:val="0"/>
        <w:numPr>
          <w:ilvl w:val="0"/>
          <w:numId w:val="4"/>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验收组织方式：</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自行组织 </w:t>
      </w:r>
      <w:r>
        <w:rPr>
          <w:rFonts w:hint="eastAsia" w:ascii="宋体" w:hAnsi="宋体" w:eastAsia="宋体" w:cs="宋体"/>
          <w:sz w:val="24"/>
          <w:szCs w:val="24"/>
        </w:rPr>
        <w:sym w:font="Wingdings" w:char="00A8"/>
      </w:r>
      <w:r>
        <w:rPr>
          <w:rFonts w:hint="eastAsia" w:ascii="宋体" w:hAnsi="宋体" w:eastAsia="宋体" w:cs="宋体"/>
          <w:bCs/>
          <w:sz w:val="24"/>
          <w:szCs w:val="24"/>
        </w:rPr>
        <w:t>委托第三方组织</w:t>
      </w:r>
    </w:p>
    <w:p w14:paraId="2789C244">
      <w:pPr>
        <w:pageBreakBefore w:val="0"/>
        <w:numPr>
          <w:ilvl w:val="0"/>
          <w:numId w:val="0"/>
        </w:numPr>
        <w:kinsoku/>
        <w:wordWrap/>
        <w:overflowPunct/>
        <w:topLinePunct w:val="0"/>
        <w:bidi w:val="0"/>
        <w:adjustRightInd w:val="0"/>
        <w:snapToGrid w:val="0"/>
        <w:spacing w:before="0" w:line="360" w:lineRule="auto"/>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验收主体：</w:t>
      </w:r>
      <w:r>
        <w:rPr>
          <w:rFonts w:hint="eastAsia" w:ascii="宋体" w:hAnsi="宋体" w:eastAsia="宋体" w:cs="宋体"/>
          <w:bCs/>
          <w:sz w:val="24"/>
          <w:szCs w:val="24"/>
          <w:u w:val="single"/>
        </w:rPr>
        <w:t xml:space="preserve">                  </w:t>
      </w:r>
    </w:p>
    <w:p w14:paraId="73E31923">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是否邀请本项目的其他供应商</w:t>
      </w:r>
      <w:r>
        <w:rPr>
          <w:rFonts w:hint="eastAsia" w:ascii="宋体" w:hAnsi="宋体" w:eastAsia="宋体" w:cs="宋体"/>
          <w:bCs/>
          <w:sz w:val="24"/>
          <w:szCs w:val="24"/>
          <w:lang w:eastAsia="zh-CN"/>
        </w:rPr>
        <w:t>参加验收</w:t>
      </w:r>
      <w:r>
        <w:rPr>
          <w:rFonts w:hint="eastAsia" w:ascii="宋体" w:hAnsi="宋体" w:eastAsia="宋体" w:cs="宋体"/>
          <w:bCs/>
          <w:sz w:val="24"/>
          <w:szCs w:val="24"/>
        </w:rPr>
        <w:t>：</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20EA2137">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rPr>
        <w:t>是否邀请专家</w:t>
      </w:r>
      <w:r>
        <w:rPr>
          <w:rFonts w:hint="eastAsia" w:ascii="宋体" w:hAnsi="宋体" w:eastAsia="宋体" w:cs="宋体"/>
          <w:bCs/>
          <w:sz w:val="24"/>
          <w:szCs w:val="24"/>
          <w:lang w:eastAsia="zh-CN"/>
        </w:rPr>
        <w:t>参加验收</w:t>
      </w:r>
      <w:r>
        <w:rPr>
          <w:rFonts w:hint="eastAsia" w:ascii="宋体" w:hAnsi="宋体" w:eastAsia="宋体" w:cs="宋体"/>
          <w:bCs/>
          <w:sz w:val="24"/>
          <w:szCs w:val="24"/>
        </w:rPr>
        <w:t>：</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0FD652E9">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rPr>
        <w:t>是否邀请服务对象</w:t>
      </w:r>
      <w:r>
        <w:rPr>
          <w:rFonts w:hint="eastAsia" w:ascii="宋体" w:hAnsi="宋体" w:eastAsia="宋体" w:cs="宋体"/>
          <w:bCs/>
          <w:sz w:val="24"/>
          <w:szCs w:val="24"/>
          <w:lang w:eastAsia="zh-CN"/>
        </w:rPr>
        <w:t>参加验收</w:t>
      </w:r>
      <w:r>
        <w:rPr>
          <w:rFonts w:hint="eastAsia" w:ascii="宋体" w:hAnsi="宋体" w:eastAsia="宋体" w:cs="宋体"/>
          <w:bCs/>
          <w:sz w:val="24"/>
          <w:szCs w:val="24"/>
        </w:rPr>
        <w:t>：</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79211647">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rPr>
        <w:t>是否邀请第三方检测机构</w:t>
      </w:r>
      <w:r>
        <w:rPr>
          <w:rFonts w:hint="eastAsia" w:ascii="宋体" w:hAnsi="宋体" w:eastAsia="宋体" w:cs="宋体"/>
          <w:bCs/>
          <w:sz w:val="24"/>
          <w:szCs w:val="24"/>
          <w:lang w:eastAsia="zh-CN"/>
        </w:rPr>
        <w:t>参加验收</w:t>
      </w:r>
      <w:r>
        <w:rPr>
          <w:rFonts w:hint="eastAsia" w:ascii="宋体" w:hAnsi="宋体" w:eastAsia="宋体" w:cs="宋体"/>
          <w:bCs/>
          <w:sz w:val="24"/>
          <w:szCs w:val="24"/>
        </w:rPr>
        <w:t>：</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44E3EAAA">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lang w:eastAsia="zh-CN"/>
        </w:rPr>
        <w:t>是否进行抽查检测：</w:t>
      </w:r>
      <w:r>
        <w:rPr>
          <w:rFonts w:hint="eastAsia" w:ascii="宋体" w:hAnsi="宋体" w:eastAsia="宋体" w:cs="宋体"/>
          <w:sz w:val="24"/>
          <w:szCs w:val="24"/>
        </w:rPr>
        <w:sym w:font="Wingdings" w:char="00A8"/>
      </w:r>
      <w:r>
        <w:rPr>
          <w:rFonts w:hint="eastAsia" w:ascii="宋体" w:hAnsi="宋体" w:eastAsia="宋体" w:cs="宋体"/>
          <w:bCs/>
          <w:sz w:val="24"/>
          <w:szCs w:val="24"/>
        </w:rPr>
        <w:t>是</w:t>
      </w:r>
      <w:r>
        <w:rPr>
          <w:rFonts w:hint="eastAsia" w:ascii="宋体" w:hAnsi="宋体" w:eastAsia="宋体" w:cs="宋体"/>
          <w:bCs/>
          <w:sz w:val="24"/>
          <w:szCs w:val="24"/>
          <w:lang w:eastAsia="zh-CN"/>
        </w:rPr>
        <w:t>，抽查比例：</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06CC6DDD">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u w:val="single"/>
          <w:lang w:eastAsia="zh-CN"/>
        </w:rPr>
      </w:pPr>
      <w:r>
        <w:rPr>
          <w:rFonts w:hint="eastAsia" w:ascii="宋体" w:hAnsi="宋体" w:eastAsia="宋体" w:cs="宋体"/>
          <w:bCs/>
          <w:sz w:val="24"/>
          <w:szCs w:val="24"/>
          <w:lang w:val="en-US" w:eastAsia="zh-CN"/>
        </w:rPr>
        <w:t>是否存在破坏性检测：</w:t>
      </w:r>
      <w:r>
        <w:rPr>
          <w:rFonts w:hint="eastAsia" w:ascii="宋体" w:hAnsi="宋体" w:eastAsia="宋体" w:cs="宋体"/>
          <w:sz w:val="24"/>
          <w:szCs w:val="24"/>
        </w:rPr>
        <w:sym w:font="Wingdings" w:char="00A8"/>
      </w:r>
      <w:r>
        <w:rPr>
          <w:rFonts w:hint="eastAsia" w:ascii="宋体" w:hAnsi="宋体" w:eastAsia="宋体" w:cs="宋体"/>
          <w:bCs/>
          <w:sz w:val="24"/>
          <w:szCs w:val="24"/>
        </w:rPr>
        <w:t>是</w:t>
      </w:r>
      <w:r>
        <w:rPr>
          <w:rFonts w:hint="eastAsia" w:ascii="宋体" w:hAnsi="宋体" w:eastAsia="宋体" w:cs="宋体"/>
          <w:bCs/>
          <w:sz w:val="24"/>
          <w:szCs w:val="24"/>
          <w:lang w:eastAsia="zh-CN"/>
        </w:rPr>
        <w:t>，</w:t>
      </w:r>
      <w:r>
        <w:rPr>
          <w:rFonts w:hint="eastAsia" w:ascii="宋体" w:hAnsi="宋体" w:eastAsia="宋体" w:cs="宋体"/>
          <w:bCs/>
          <w:sz w:val="24"/>
          <w:szCs w:val="24"/>
          <w:u w:val="single"/>
          <w:lang w:eastAsia="zh-CN"/>
        </w:rPr>
        <w:t>（应明确对被破坏的检测产品的处理方式）</w:t>
      </w:r>
    </w:p>
    <w:p w14:paraId="4BB8A063">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1A2D256E">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u w:val="single"/>
        </w:rPr>
      </w:pPr>
      <w:r>
        <w:rPr>
          <w:rFonts w:hint="eastAsia" w:ascii="宋体" w:hAnsi="宋体" w:eastAsia="宋体" w:cs="宋体"/>
          <w:bCs/>
          <w:sz w:val="24"/>
          <w:szCs w:val="24"/>
        </w:rPr>
        <w:t>验收组织的其他事项：</w:t>
      </w:r>
      <w:r>
        <w:rPr>
          <w:rFonts w:hint="eastAsia" w:ascii="宋体" w:hAnsi="宋体" w:eastAsia="宋体" w:cs="宋体"/>
          <w:bCs/>
          <w:sz w:val="24"/>
          <w:szCs w:val="24"/>
          <w:u w:val="single"/>
        </w:rPr>
        <w:t xml:space="preserve">                </w:t>
      </w:r>
    </w:p>
    <w:p w14:paraId="1A03F98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（2）履约验收时间：</w:t>
      </w:r>
      <w:r>
        <w:rPr>
          <w:rFonts w:hint="eastAsia" w:ascii="宋体" w:hAnsi="宋体" w:eastAsia="宋体" w:cs="宋体"/>
          <w:bCs/>
          <w:sz w:val="24"/>
          <w:szCs w:val="24"/>
          <w:u w:val="single"/>
        </w:rPr>
        <w:t>（计划于何时验收/供应商提出验收申请之日起   日内组织验收）</w:t>
      </w:r>
      <w:r>
        <w:rPr>
          <w:rFonts w:hint="eastAsia" w:ascii="宋体" w:hAnsi="宋体" w:eastAsia="宋体" w:cs="宋体"/>
          <w:bCs/>
          <w:sz w:val="24"/>
          <w:szCs w:val="24"/>
          <w:u w:val="single"/>
          <w:lang w:val="en-US" w:eastAsia="zh-CN"/>
        </w:rPr>
        <w:t xml:space="preserve"> </w:t>
      </w:r>
    </w:p>
    <w:p w14:paraId="53D25BCC">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（3）履约验收方式：</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一次性验收         </w:t>
      </w:r>
    </w:p>
    <w:p w14:paraId="26A1CC28">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分期/分项验收</w:t>
      </w:r>
      <w:r>
        <w:rPr>
          <w:rFonts w:hint="eastAsia" w:ascii="宋体" w:hAnsi="宋体" w:eastAsia="宋体" w:cs="宋体"/>
          <w:bCs/>
          <w:sz w:val="24"/>
          <w:szCs w:val="24"/>
          <w:lang w:eastAsia="zh-CN"/>
        </w:rPr>
        <w:t>：</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eastAsia="zh-CN"/>
        </w:rPr>
        <w:t>（应明确分期/分项验收的工作安排）</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p>
    <w:p w14:paraId="40B3F06C">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（4）履约验收程序：</w:t>
      </w:r>
      <w:r>
        <w:rPr>
          <w:rFonts w:hint="eastAsia" w:ascii="宋体" w:hAnsi="宋体" w:eastAsia="宋体" w:cs="宋体"/>
          <w:bCs/>
          <w:sz w:val="24"/>
          <w:szCs w:val="24"/>
          <w:u w:val="single"/>
        </w:rPr>
        <w:t xml:space="preserve">                                         </w:t>
      </w:r>
    </w:p>
    <w:p w14:paraId="24B2343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（5）履约验收的内容：</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sz w:val="24"/>
          <w:szCs w:val="24"/>
          <w:u w:val="single"/>
        </w:rPr>
        <w:t xml:space="preserve">                                      </w:t>
      </w:r>
    </w:p>
    <w:p w14:paraId="57A1F503">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（6）履约验收标准：</w:t>
      </w:r>
      <w:r>
        <w:rPr>
          <w:rFonts w:hint="eastAsia" w:ascii="宋体" w:hAnsi="宋体" w:eastAsia="宋体" w:cs="宋体"/>
          <w:bCs/>
          <w:sz w:val="24"/>
          <w:szCs w:val="24"/>
          <w:u w:val="single"/>
        </w:rPr>
        <w:t xml:space="preserve">                                         </w:t>
      </w:r>
    </w:p>
    <w:p w14:paraId="2149FCB7">
      <w:pPr>
        <w:pStyle w:val="71"/>
        <w:pageBreakBefore w:val="0"/>
        <w:kinsoku/>
        <w:wordWrap/>
        <w:overflowPunct/>
        <w:topLinePunct w:val="0"/>
        <w:bidi w:val="0"/>
        <w:spacing w:line="360" w:lineRule="auto"/>
        <w:textAlignment w:val="auto"/>
        <w:rPr>
          <w:rFonts w:hint="eastAsia" w:ascii="宋体" w:hAnsi="宋体" w:eastAsia="宋体" w:cs="宋体"/>
          <w:sz w:val="24"/>
          <w:szCs w:val="24"/>
          <w:lang w:eastAsia="zh-CN"/>
        </w:rPr>
      </w:pPr>
      <w:r>
        <w:rPr>
          <w:rFonts w:hint="eastAsia" w:ascii="宋体" w:hAnsi="宋体" w:eastAsia="宋体" w:cs="宋体"/>
          <w:bCs/>
          <w:sz w:val="24"/>
          <w:szCs w:val="24"/>
          <w:u w:val="none"/>
          <w:lang w:eastAsia="zh-CN"/>
        </w:rPr>
        <w:t>（</w:t>
      </w:r>
      <w:r>
        <w:rPr>
          <w:rFonts w:hint="eastAsia" w:ascii="宋体" w:hAnsi="宋体" w:eastAsia="宋体" w:cs="宋体"/>
          <w:bCs/>
          <w:sz w:val="24"/>
          <w:szCs w:val="24"/>
          <w:u w:val="none"/>
          <w:lang w:val="en-US" w:eastAsia="zh-CN"/>
        </w:rPr>
        <w:t>7</w:t>
      </w:r>
      <w:r>
        <w:rPr>
          <w:rFonts w:hint="eastAsia" w:ascii="宋体" w:hAnsi="宋体" w:eastAsia="宋体" w:cs="宋体"/>
          <w:bCs/>
          <w:sz w:val="24"/>
          <w:szCs w:val="24"/>
          <w:u w:val="none"/>
          <w:lang w:eastAsia="zh-CN"/>
        </w:rPr>
        <w:t>）是否以采购活动中供应商提供的样品作为参考：</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0F85CFA1">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（8）履约验收其他事项：</w:t>
      </w:r>
      <w:r>
        <w:rPr>
          <w:rFonts w:hint="eastAsia" w:ascii="宋体" w:hAnsi="宋体" w:eastAsia="宋体" w:cs="宋体"/>
          <w:bCs/>
          <w:sz w:val="24"/>
          <w:szCs w:val="24"/>
          <w:u w:val="single"/>
        </w:rPr>
        <w:t xml:space="preserve">      </w:t>
      </w:r>
      <w:r>
        <w:rPr>
          <w:rFonts w:hint="eastAsia" w:ascii="宋体" w:hAnsi="宋体" w:eastAsia="宋体" w:cs="宋体"/>
          <w:bCs/>
          <w:i w:val="0"/>
          <w:iCs w:val="0"/>
          <w:sz w:val="24"/>
          <w:szCs w:val="24"/>
          <w:u w:val="single"/>
        </w:rPr>
        <w:t>（产权过户登记等）</w:t>
      </w:r>
      <w:r>
        <w:rPr>
          <w:rFonts w:hint="eastAsia" w:ascii="宋体" w:hAnsi="宋体" w:eastAsia="宋体" w:cs="宋体"/>
          <w:bCs/>
          <w:sz w:val="24"/>
          <w:szCs w:val="24"/>
          <w:u w:val="single"/>
        </w:rPr>
        <w:t xml:space="preserve">          </w:t>
      </w:r>
    </w:p>
    <w:p w14:paraId="7E50A408">
      <w:pPr>
        <w:pageBreakBefore w:val="0"/>
        <w:numPr>
          <w:ilvl w:val="0"/>
          <w:numId w:val="2"/>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组成合同的文件</w:t>
      </w:r>
    </w:p>
    <w:p w14:paraId="584B9EA0">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本协议书与下列文件一起构成合同文件，如下述文件之间有任何抵触、矛盾或歧义，应按以下顺序解释：</w:t>
      </w:r>
    </w:p>
    <w:p w14:paraId="7FA15B15">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政府采购</w:t>
      </w:r>
      <w:r>
        <w:rPr>
          <w:rFonts w:hint="eastAsia" w:ascii="宋体" w:hAnsi="宋体" w:eastAsia="宋体" w:cs="宋体"/>
          <w:color w:val="auto"/>
          <w:sz w:val="24"/>
          <w:szCs w:val="24"/>
        </w:rPr>
        <w:t>合同协议书及其变更、补充</w:t>
      </w:r>
      <w:r>
        <w:rPr>
          <w:rFonts w:hint="eastAsia" w:ascii="宋体" w:hAnsi="宋体" w:eastAsia="宋体" w:cs="宋体"/>
          <w:color w:val="auto"/>
          <w:sz w:val="24"/>
          <w:szCs w:val="24"/>
          <w:lang w:eastAsia="zh-CN"/>
        </w:rPr>
        <w:t>协议</w:t>
      </w:r>
    </w:p>
    <w:p w14:paraId="1F9F3576">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）政府采购合同专用条款</w:t>
      </w:r>
    </w:p>
    <w:p w14:paraId="63D571CB">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）政府采购合同通用条款</w:t>
      </w:r>
    </w:p>
    <w:p w14:paraId="38C366F0">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）中标</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通知书</w:t>
      </w:r>
    </w:p>
    <w:p w14:paraId="5339440E">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）投标（响应）文件</w:t>
      </w:r>
    </w:p>
    <w:p w14:paraId="40AA5F72">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（6）采购文件</w:t>
      </w:r>
    </w:p>
    <w:p w14:paraId="534BDDF3">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（7）有关技术文件，图纸</w:t>
      </w:r>
    </w:p>
    <w:p w14:paraId="4B95F35B">
      <w:pPr>
        <w:pStyle w:val="71"/>
        <w:pageBreakBefore w:val="0"/>
        <w:kinsoku/>
        <w:wordWrap/>
        <w:overflowPunct/>
        <w:topLinePunct w:val="0"/>
        <w:bidi w:val="0"/>
        <w:spacing w:line="360" w:lineRule="auto"/>
        <w:textAlignment w:val="auto"/>
        <w:rPr>
          <w:rFonts w:hint="eastAsia" w:ascii="宋体" w:hAnsi="宋体" w:eastAsia="宋体" w:cs="宋体"/>
          <w:kern w:val="2"/>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p>
    <w:p w14:paraId="55EC180A">
      <w:pPr>
        <w:pageBreakBefore w:val="0"/>
        <w:numPr>
          <w:ilvl w:val="0"/>
          <w:numId w:val="2"/>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合同生效</w:t>
      </w:r>
    </w:p>
    <w:p w14:paraId="040DA0C6">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本合同自</w:t>
      </w:r>
      <w:r>
        <w:rPr>
          <w:rFonts w:hint="eastAsia" w:ascii="宋体" w:hAnsi="宋体" w:eastAsia="宋体" w:cs="宋体"/>
          <w:sz w:val="24"/>
          <w:szCs w:val="24"/>
          <w:u w:val="single"/>
        </w:rPr>
        <w:t xml:space="preserve">                             </w:t>
      </w:r>
      <w:r>
        <w:rPr>
          <w:rFonts w:hint="eastAsia" w:ascii="宋体" w:hAnsi="宋体" w:eastAsia="宋体" w:cs="宋体"/>
          <w:sz w:val="24"/>
          <w:szCs w:val="24"/>
        </w:rPr>
        <w:t>生效。</w:t>
      </w:r>
    </w:p>
    <w:p w14:paraId="659A3B81">
      <w:pPr>
        <w:pageBreakBefore w:val="0"/>
        <w:numPr>
          <w:ilvl w:val="0"/>
          <w:numId w:val="2"/>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合同份数</w:t>
      </w:r>
    </w:p>
    <w:p w14:paraId="3CDE01B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本合同一式</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r>
        <w:rPr>
          <w:rFonts w:hint="eastAsia" w:ascii="宋体" w:hAnsi="宋体" w:eastAsia="宋体" w:cs="宋体"/>
          <w:sz w:val="24"/>
          <w:szCs w:val="24"/>
          <w:lang w:eastAsia="zh-CN"/>
        </w:rPr>
        <w:t>甲方</w:t>
      </w:r>
      <w:r>
        <w:rPr>
          <w:rFonts w:hint="eastAsia" w:ascii="宋体" w:hAnsi="宋体" w:eastAsia="宋体" w:cs="宋体"/>
          <w:sz w:val="24"/>
          <w:szCs w:val="24"/>
        </w:rPr>
        <w:t>执</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r>
        <w:rPr>
          <w:rFonts w:hint="eastAsia" w:ascii="宋体" w:hAnsi="宋体" w:eastAsia="宋体" w:cs="宋体"/>
          <w:sz w:val="24"/>
          <w:szCs w:val="24"/>
          <w:lang w:eastAsia="zh-CN"/>
        </w:rPr>
        <w:t>乙方</w:t>
      </w:r>
      <w:r>
        <w:rPr>
          <w:rFonts w:hint="eastAsia" w:ascii="宋体" w:hAnsi="宋体" w:eastAsia="宋体" w:cs="宋体"/>
          <w:sz w:val="24"/>
          <w:szCs w:val="24"/>
        </w:rPr>
        <w:t>执</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份，均具有同等法律效力。</w:t>
      </w:r>
    </w:p>
    <w:p w14:paraId="5C3D3603">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rPr>
        <w:t>合同订立时间：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日合同订立地点：</w:t>
      </w:r>
      <w:r>
        <w:rPr>
          <w:rFonts w:hint="eastAsia" w:ascii="宋体" w:hAnsi="宋体" w:eastAsia="宋体" w:cs="宋体"/>
          <w:sz w:val="24"/>
          <w:szCs w:val="24"/>
          <w:u w:val="single"/>
          <w:lang w:val="en-US" w:eastAsia="zh-CN"/>
        </w:rPr>
        <w:t>滁州市第一人民医院</w:t>
      </w:r>
    </w:p>
    <w:tbl>
      <w:tblPr>
        <w:tblStyle w:val="26"/>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0"/>
        <w:gridCol w:w="2412"/>
        <w:gridCol w:w="1979"/>
        <w:gridCol w:w="2117"/>
      </w:tblGrid>
      <w:tr w14:paraId="5C4BA39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bottom w:val="single" w:color="auto" w:sz="2" w:space="0"/>
              <w:right w:val="single" w:color="auto" w:sz="2" w:space="0"/>
            </w:tcBorders>
            <w:vAlign w:val="center"/>
          </w:tcPr>
          <w:p w14:paraId="3EF74F2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甲方（采购人</w:t>
            </w:r>
            <w:r>
              <w:rPr>
                <w:rFonts w:hint="eastAsia" w:ascii="宋体" w:hAnsi="宋体" w:eastAsia="宋体" w:cs="宋体"/>
                <w:sz w:val="24"/>
                <w:szCs w:val="24"/>
                <w:lang w:eastAsia="zh-CN"/>
              </w:rPr>
              <w:t>、受采购人委托签订合同的单位</w:t>
            </w:r>
            <w:r>
              <w:rPr>
                <w:rFonts w:hint="eastAsia" w:ascii="宋体" w:hAnsi="宋体" w:eastAsia="宋体" w:cs="宋体"/>
                <w:sz w:val="24"/>
                <w:szCs w:val="24"/>
              </w:rPr>
              <w:t>或采购文件约定的合同甲方）</w:t>
            </w:r>
          </w:p>
        </w:tc>
        <w:tc>
          <w:tcPr>
            <w:tcW w:w="2438" w:type="pct"/>
            <w:gridSpan w:val="2"/>
            <w:tcBorders>
              <w:left w:val="single" w:color="auto" w:sz="2" w:space="0"/>
              <w:bottom w:val="single" w:color="auto" w:sz="2" w:space="0"/>
            </w:tcBorders>
            <w:vAlign w:val="center"/>
          </w:tcPr>
          <w:p w14:paraId="7EC0299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乙方（供应商）</w:t>
            </w:r>
          </w:p>
        </w:tc>
      </w:tr>
      <w:tr w14:paraId="617C58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5" w:type="pct"/>
            <w:tcBorders>
              <w:top w:val="single" w:color="auto" w:sz="2" w:space="0"/>
              <w:bottom w:val="single" w:color="auto" w:sz="2" w:space="0"/>
              <w:right w:val="single" w:color="auto" w:sz="2" w:space="0"/>
            </w:tcBorders>
            <w:vAlign w:val="center"/>
          </w:tcPr>
          <w:p w14:paraId="38A4EB4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单位名称（公章</w:t>
            </w:r>
            <w:r>
              <w:rPr>
                <w:rFonts w:hint="eastAsia" w:ascii="宋体" w:hAnsi="宋体" w:eastAsia="宋体" w:cs="宋体"/>
                <w:sz w:val="24"/>
                <w:szCs w:val="24"/>
                <w:lang w:eastAsia="zh-CN"/>
              </w:rPr>
              <w:t>或合同章</w:t>
            </w:r>
            <w:r>
              <w:rPr>
                <w:rFonts w:hint="eastAsia" w:ascii="宋体" w:hAnsi="宋体" w:eastAsia="宋体" w:cs="宋体"/>
                <w:sz w:val="24"/>
                <w:szCs w:val="24"/>
              </w:rPr>
              <w:t>）</w:t>
            </w:r>
          </w:p>
        </w:tc>
        <w:tc>
          <w:tcPr>
            <w:tcW w:w="1436" w:type="pct"/>
            <w:tcBorders>
              <w:top w:val="single" w:color="auto" w:sz="2" w:space="0"/>
              <w:left w:val="single" w:color="auto" w:sz="2" w:space="0"/>
              <w:bottom w:val="single" w:color="auto" w:sz="2" w:space="0"/>
              <w:right w:val="single" w:color="auto" w:sz="2" w:space="0"/>
            </w:tcBorders>
            <w:vAlign w:val="center"/>
          </w:tcPr>
          <w:p w14:paraId="741C613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7C0880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单位名称（公章</w:t>
            </w:r>
            <w:r>
              <w:rPr>
                <w:rFonts w:hint="eastAsia" w:ascii="宋体" w:hAnsi="宋体" w:eastAsia="宋体" w:cs="宋体"/>
                <w:sz w:val="24"/>
                <w:szCs w:val="24"/>
                <w:lang w:eastAsia="zh-CN"/>
              </w:rPr>
              <w:t>或合同章</w:t>
            </w:r>
            <w:r>
              <w:rPr>
                <w:rFonts w:hint="eastAsia" w:ascii="宋体" w:hAnsi="宋体" w:eastAsia="宋体" w:cs="宋体"/>
                <w:sz w:val="24"/>
                <w:szCs w:val="24"/>
              </w:rPr>
              <w:t>）</w:t>
            </w:r>
          </w:p>
        </w:tc>
        <w:tc>
          <w:tcPr>
            <w:tcW w:w="1260" w:type="pct"/>
            <w:tcBorders>
              <w:top w:val="single" w:color="auto" w:sz="2" w:space="0"/>
              <w:left w:val="single" w:color="auto" w:sz="2" w:space="0"/>
              <w:bottom w:val="single" w:color="auto" w:sz="2" w:space="0"/>
            </w:tcBorders>
            <w:vAlign w:val="center"/>
          </w:tcPr>
          <w:p w14:paraId="72643A6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rPr>
            </w:pPr>
          </w:p>
        </w:tc>
      </w:tr>
      <w:tr w14:paraId="74E8B41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5" w:type="pct"/>
            <w:vMerge w:val="restart"/>
            <w:tcBorders>
              <w:top w:val="single" w:color="auto" w:sz="2" w:space="0"/>
              <w:right w:val="single" w:color="auto" w:sz="2" w:space="0"/>
            </w:tcBorders>
            <w:vAlign w:val="center"/>
          </w:tcPr>
          <w:p w14:paraId="669A308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法定代表人</w:t>
            </w:r>
          </w:p>
          <w:p w14:paraId="12B9088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firstLine="115" w:firstLineChars="48"/>
              <w:jc w:val="center"/>
              <w:textAlignment w:val="auto"/>
              <w:rPr>
                <w:rFonts w:hint="eastAsia" w:ascii="宋体" w:hAnsi="宋体" w:eastAsia="宋体" w:cs="宋体"/>
                <w:sz w:val="24"/>
                <w:szCs w:val="24"/>
              </w:rPr>
            </w:pPr>
            <w:r>
              <w:rPr>
                <w:rFonts w:hint="eastAsia" w:ascii="宋体" w:hAnsi="宋体" w:eastAsia="宋体" w:cs="宋体"/>
                <w:sz w:val="24"/>
                <w:szCs w:val="24"/>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571BB88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right w:val="single" w:color="auto" w:sz="2" w:space="0"/>
            </w:tcBorders>
            <w:vAlign w:val="center"/>
          </w:tcPr>
          <w:p w14:paraId="4102E97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法定代表人</w:t>
            </w:r>
          </w:p>
          <w:p w14:paraId="37A9621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或其委托代理人（签章）</w:t>
            </w:r>
          </w:p>
        </w:tc>
        <w:tc>
          <w:tcPr>
            <w:tcW w:w="1260" w:type="pct"/>
            <w:tcBorders>
              <w:top w:val="single" w:color="auto" w:sz="2" w:space="0"/>
              <w:left w:val="single" w:color="auto" w:sz="2" w:space="0"/>
              <w:bottom w:val="single" w:color="auto" w:sz="2" w:space="0"/>
            </w:tcBorders>
            <w:vAlign w:val="center"/>
          </w:tcPr>
          <w:p w14:paraId="5422795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r>
      <w:tr w14:paraId="6BB843E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vMerge w:val="continue"/>
            <w:tcBorders>
              <w:bottom w:val="single" w:color="auto" w:sz="2" w:space="0"/>
              <w:right w:val="single" w:color="auto" w:sz="2" w:space="0"/>
            </w:tcBorders>
            <w:vAlign w:val="center"/>
          </w:tcPr>
          <w:p w14:paraId="64666EC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436" w:type="pct"/>
            <w:vMerge w:val="continue"/>
            <w:tcBorders>
              <w:left w:val="single" w:color="auto" w:sz="2" w:space="0"/>
              <w:bottom w:val="single" w:color="auto" w:sz="2" w:space="0"/>
              <w:right w:val="single" w:color="auto" w:sz="2" w:space="0"/>
            </w:tcBorders>
            <w:vAlign w:val="center"/>
          </w:tcPr>
          <w:p w14:paraId="42F4C3E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0A8BFCA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拥有者性别</w:t>
            </w:r>
          </w:p>
        </w:tc>
        <w:tc>
          <w:tcPr>
            <w:tcW w:w="1260" w:type="pct"/>
            <w:tcBorders>
              <w:top w:val="single" w:color="auto" w:sz="2" w:space="0"/>
              <w:left w:val="single" w:color="auto" w:sz="2" w:space="0"/>
              <w:bottom w:val="single" w:color="auto" w:sz="2" w:space="0"/>
            </w:tcBorders>
            <w:vAlign w:val="center"/>
          </w:tcPr>
          <w:p w14:paraId="0571B6A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rPr>
            </w:pPr>
          </w:p>
        </w:tc>
      </w:tr>
      <w:tr w14:paraId="4172788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BC937F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住</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15E34F9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4645DD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住</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所</w:t>
            </w:r>
          </w:p>
        </w:tc>
        <w:tc>
          <w:tcPr>
            <w:tcW w:w="1260" w:type="pct"/>
            <w:tcBorders>
              <w:top w:val="single" w:color="auto" w:sz="2" w:space="0"/>
              <w:left w:val="single" w:color="auto" w:sz="2" w:space="0"/>
              <w:bottom w:val="single" w:color="auto" w:sz="2" w:space="0"/>
            </w:tcBorders>
            <w:vAlign w:val="center"/>
          </w:tcPr>
          <w:p w14:paraId="44B2579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rPr>
            </w:pPr>
          </w:p>
        </w:tc>
      </w:tr>
      <w:tr w14:paraId="1B848CC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BD4C20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2AFD120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C51AA2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联 系 人</w:t>
            </w:r>
          </w:p>
        </w:tc>
        <w:tc>
          <w:tcPr>
            <w:tcW w:w="1260" w:type="pct"/>
            <w:tcBorders>
              <w:top w:val="single" w:color="auto" w:sz="2" w:space="0"/>
              <w:left w:val="single" w:color="auto" w:sz="2" w:space="0"/>
              <w:bottom w:val="single" w:color="auto" w:sz="2" w:space="0"/>
            </w:tcBorders>
            <w:vAlign w:val="center"/>
          </w:tcPr>
          <w:p w14:paraId="667EF2E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rPr>
            </w:pPr>
          </w:p>
        </w:tc>
      </w:tr>
      <w:tr w14:paraId="504B55B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4A51428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7636B48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025D32F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联系电话</w:t>
            </w:r>
          </w:p>
        </w:tc>
        <w:tc>
          <w:tcPr>
            <w:tcW w:w="1260" w:type="pct"/>
            <w:tcBorders>
              <w:top w:val="single" w:color="auto" w:sz="2" w:space="0"/>
              <w:left w:val="single" w:color="auto" w:sz="2" w:space="0"/>
              <w:bottom w:val="single" w:color="auto" w:sz="2" w:space="0"/>
            </w:tcBorders>
            <w:vAlign w:val="center"/>
          </w:tcPr>
          <w:p w14:paraId="6406F7B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rPr>
            </w:pPr>
          </w:p>
        </w:tc>
      </w:tr>
      <w:tr w14:paraId="66721C3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3146D9F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5A19507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31EF73D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通信地址</w:t>
            </w:r>
          </w:p>
        </w:tc>
        <w:tc>
          <w:tcPr>
            <w:tcW w:w="1260" w:type="pct"/>
            <w:tcBorders>
              <w:top w:val="single" w:color="auto" w:sz="2" w:space="0"/>
              <w:left w:val="single" w:color="auto" w:sz="2" w:space="0"/>
              <w:bottom w:val="single" w:color="auto" w:sz="2" w:space="0"/>
            </w:tcBorders>
            <w:vAlign w:val="center"/>
          </w:tcPr>
          <w:p w14:paraId="2C58003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rPr>
            </w:pPr>
          </w:p>
        </w:tc>
      </w:tr>
      <w:tr w14:paraId="0D46381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2F946B1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4ED396F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55540C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邮政编码</w:t>
            </w:r>
          </w:p>
        </w:tc>
        <w:tc>
          <w:tcPr>
            <w:tcW w:w="1260" w:type="pct"/>
            <w:tcBorders>
              <w:top w:val="single" w:color="auto" w:sz="2" w:space="0"/>
              <w:left w:val="single" w:color="auto" w:sz="2" w:space="0"/>
              <w:bottom w:val="single" w:color="auto" w:sz="2" w:space="0"/>
            </w:tcBorders>
            <w:vAlign w:val="center"/>
          </w:tcPr>
          <w:p w14:paraId="4D5D064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rPr>
            </w:pPr>
          </w:p>
        </w:tc>
      </w:tr>
      <w:tr w14:paraId="03254B3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B1D4DA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5C3AB93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D5D0E9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电子邮箱</w:t>
            </w:r>
          </w:p>
        </w:tc>
        <w:tc>
          <w:tcPr>
            <w:tcW w:w="1260" w:type="pct"/>
            <w:tcBorders>
              <w:top w:val="single" w:color="auto" w:sz="2" w:space="0"/>
              <w:left w:val="single" w:color="auto" w:sz="2" w:space="0"/>
              <w:bottom w:val="single" w:color="auto" w:sz="2" w:space="0"/>
            </w:tcBorders>
            <w:vAlign w:val="center"/>
          </w:tcPr>
          <w:p w14:paraId="4C36CD9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rPr>
            </w:pPr>
          </w:p>
        </w:tc>
      </w:tr>
      <w:tr w14:paraId="2E46695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25607E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712B946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A95751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统一社会信用代码</w:t>
            </w:r>
          </w:p>
        </w:tc>
        <w:tc>
          <w:tcPr>
            <w:tcW w:w="1260" w:type="pct"/>
            <w:tcBorders>
              <w:top w:val="single" w:color="auto" w:sz="2" w:space="0"/>
              <w:left w:val="single" w:color="auto" w:sz="2" w:space="0"/>
              <w:bottom w:val="single" w:color="auto" w:sz="2" w:space="0"/>
            </w:tcBorders>
            <w:vAlign w:val="center"/>
          </w:tcPr>
          <w:p w14:paraId="14C95F5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rPr>
            </w:pPr>
          </w:p>
        </w:tc>
      </w:tr>
      <w:tr w14:paraId="0ECC6C8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5554329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46E4F93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AD43E0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开户名称</w:t>
            </w:r>
          </w:p>
        </w:tc>
        <w:tc>
          <w:tcPr>
            <w:tcW w:w="1260" w:type="pct"/>
            <w:tcBorders>
              <w:top w:val="single" w:color="auto" w:sz="2" w:space="0"/>
              <w:left w:val="single" w:color="auto" w:sz="2" w:space="0"/>
              <w:bottom w:val="single" w:color="auto" w:sz="2" w:space="0"/>
            </w:tcBorders>
            <w:vAlign w:val="center"/>
          </w:tcPr>
          <w:p w14:paraId="56308F2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rPr>
            </w:pPr>
          </w:p>
        </w:tc>
      </w:tr>
      <w:tr w14:paraId="6CA355F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6D92DA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35F4AD0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3A876F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开户银行</w:t>
            </w:r>
          </w:p>
        </w:tc>
        <w:tc>
          <w:tcPr>
            <w:tcW w:w="1260" w:type="pct"/>
            <w:tcBorders>
              <w:top w:val="single" w:color="auto" w:sz="2" w:space="0"/>
              <w:left w:val="single" w:color="auto" w:sz="2" w:space="0"/>
              <w:bottom w:val="single" w:color="auto" w:sz="2" w:space="0"/>
            </w:tcBorders>
            <w:vAlign w:val="center"/>
          </w:tcPr>
          <w:p w14:paraId="49F23CD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rPr>
            </w:pPr>
          </w:p>
        </w:tc>
      </w:tr>
      <w:tr w14:paraId="6F444F5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273BA26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29E28B2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7CA88D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银行账号</w:t>
            </w:r>
          </w:p>
        </w:tc>
        <w:tc>
          <w:tcPr>
            <w:tcW w:w="1260" w:type="pct"/>
            <w:tcBorders>
              <w:top w:val="single" w:color="auto" w:sz="2" w:space="0"/>
              <w:left w:val="single" w:color="auto" w:sz="2" w:space="0"/>
              <w:bottom w:val="single" w:color="auto" w:sz="2" w:space="0"/>
            </w:tcBorders>
            <w:vAlign w:val="center"/>
          </w:tcPr>
          <w:p w14:paraId="437A656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rPr>
            </w:pPr>
          </w:p>
        </w:tc>
      </w:tr>
    </w:tbl>
    <w:p w14:paraId="385AB39C">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br w:type="page"/>
      </w:r>
    </w:p>
    <w:p w14:paraId="10C3C35A">
      <w:pPr>
        <w:pStyle w:val="3"/>
        <w:pageBreakBefore w:val="0"/>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sz w:val="24"/>
          <w:szCs w:val="24"/>
        </w:rPr>
      </w:pPr>
      <w:bookmarkStart w:id="60" w:name="_Toc27624"/>
      <w:r>
        <w:rPr>
          <w:rFonts w:hint="eastAsia" w:ascii="宋体" w:hAnsi="宋体" w:eastAsia="宋体" w:cs="@仿宋_GB2312"/>
          <w:b/>
          <w:bCs w:val="0"/>
          <w:color w:val="000000"/>
          <w:kern w:val="2"/>
          <w:sz w:val="24"/>
          <w:szCs w:val="20"/>
          <w:lang w:val="en-US" w:eastAsia="zh-CN" w:bidi="ar-SA"/>
        </w:rPr>
        <w:t>第二节 政府采购合同通用条款</w:t>
      </w:r>
      <w:bookmarkEnd w:id="60"/>
    </w:p>
    <w:p w14:paraId="6AA78251">
      <w:pPr>
        <w:pageBreakBefore w:val="0"/>
        <w:tabs>
          <w:tab w:val="left" w:pos="8820"/>
          <w:tab w:val="left" w:pos="9345"/>
          <w:tab w:val="left" w:pos="9765"/>
        </w:tabs>
        <w:kinsoku/>
        <w:wordWrap/>
        <w:overflowPunct/>
        <w:topLinePunct w:val="0"/>
        <w:bidi w:val="0"/>
        <w:adjustRightInd w:val="0"/>
        <w:snapToGrid w:val="0"/>
        <w:spacing w:before="0" w:line="360" w:lineRule="auto"/>
        <w:jc w:val="left"/>
        <w:textAlignment w:val="auto"/>
        <w:rPr>
          <w:rFonts w:hint="eastAsia" w:ascii="宋体" w:hAnsi="宋体" w:eastAsia="宋体" w:cs="宋体"/>
          <w:b/>
          <w:bCs/>
          <w:sz w:val="24"/>
          <w:szCs w:val="24"/>
        </w:rPr>
      </w:pPr>
      <w:r>
        <w:rPr>
          <w:rFonts w:hint="eastAsia" w:ascii="宋体" w:hAnsi="宋体" w:eastAsia="宋体" w:cs="宋体"/>
          <w:b/>
          <w:sz w:val="24"/>
          <w:szCs w:val="24"/>
        </w:rPr>
        <w:t>1.</w:t>
      </w:r>
      <w:r>
        <w:rPr>
          <w:rFonts w:hint="eastAsia" w:ascii="宋体" w:hAnsi="宋体" w:eastAsia="宋体" w:cs="宋体"/>
          <w:b/>
          <w:sz w:val="24"/>
          <w:szCs w:val="24"/>
          <w:lang w:val="en-US" w:eastAsia="zh-CN"/>
        </w:rPr>
        <w:t xml:space="preserve"> </w:t>
      </w:r>
      <w:r>
        <w:rPr>
          <w:rFonts w:hint="eastAsia" w:ascii="宋体" w:hAnsi="宋体" w:eastAsia="宋体" w:cs="宋体"/>
          <w:b/>
          <w:bCs/>
          <w:sz w:val="24"/>
          <w:szCs w:val="24"/>
        </w:rPr>
        <w:t>定义</w:t>
      </w:r>
    </w:p>
    <w:p w14:paraId="3CB15C3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1.1合同当事人</w:t>
      </w:r>
    </w:p>
    <w:p w14:paraId="2DC1B50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5213E56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231B7A6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000000"/>
          <w:sz w:val="24"/>
          <w:szCs w:val="24"/>
        </w:rPr>
        <w:t>依法参与合同缔结或履行，享有权利、承担义务的合同当事人</w:t>
      </w:r>
      <w:r>
        <w:rPr>
          <w:rFonts w:hint="eastAsia" w:ascii="宋体" w:hAnsi="宋体" w:eastAsia="宋体" w:cs="宋体"/>
          <w:color w:val="auto"/>
          <w:sz w:val="24"/>
          <w:szCs w:val="24"/>
          <w:highlight w:val="none"/>
        </w:rPr>
        <w:t>。</w:t>
      </w:r>
    </w:p>
    <w:p w14:paraId="7D30B8A1">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4FE268AB">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000000"/>
          <w:sz w:val="24"/>
          <w:szCs w:val="24"/>
        </w:rPr>
        <w:t>合同当事人意思表示达成一致的任何协议，包括签署的</w:t>
      </w:r>
      <w:r>
        <w:rPr>
          <w:rFonts w:hint="eastAsia" w:ascii="宋体" w:hAnsi="宋体" w:eastAsia="宋体" w:cs="宋体"/>
          <w:color w:val="auto"/>
          <w:sz w:val="24"/>
          <w:szCs w:val="24"/>
          <w:lang w:eastAsia="zh-CN"/>
        </w:rPr>
        <w:t>政府采购</w:t>
      </w:r>
      <w:r>
        <w:rPr>
          <w:rFonts w:hint="eastAsia" w:ascii="宋体" w:hAnsi="宋体" w:eastAsia="宋体" w:cs="宋体"/>
          <w:color w:val="auto"/>
          <w:sz w:val="24"/>
          <w:szCs w:val="24"/>
        </w:rPr>
        <w:t>合同协议书及其变更、补充</w:t>
      </w:r>
      <w:r>
        <w:rPr>
          <w:rFonts w:hint="eastAsia" w:ascii="宋体" w:hAnsi="宋体" w:eastAsia="宋体" w:cs="宋体"/>
          <w:color w:val="auto"/>
          <w:sz w:val="24"/>
          <w:szCs w:val="24"/>
          <w:lang w:eastAsia="zh-CN"/>
        </w:rPr>
        <w:t>协议，</w:t>
      </w:r>
      <w:r>
        <w:rPr>
          <w:rFonts w:hint="eastAsia" w:ascii="宋体" w:hAnsi="宋体" w:eastAsia="宋体" w:cs="宋体"/>
          <w:sz w:val="24"/>
          <w:szCs w:val="24"/>
        </w:rPr>
        <w:t>政府采购合同专用条款</w:t>
      </w:r>
      <w:r>
        <w:rPr>
          <w:rFonts w:hint="eastAsia" w:ascii="宋体" w:hAnsi="宋体" w:eastAsia="宋体" w:cs="宋体"/>
          <w:sz w:val="24"/>
          <w:szCs w:val="24"/>
          <w:lang w:eastAsia="zh-CN"/>
        </w:rPr>
        <w:t>，</w:t>
      </w:r>
      <w:r>
        <w:rPr>
          <w:rFonts w:hint="eastAsia" w:ascii="宋体" w:hAnsi="宋体" w:eastAsia="宋体" w:cs="宋体"/>
          <w:sz w:val="24"/>
          <w:szCs w:val="24"/>
        </w:rPr>
        <w:t>政府采购合同通用条款</w:t>
      </w:r>
      <w:r>
        <w:rPr>
          <w:rFonts w:hint="eastAsia" w:ascii="宋体" w:hAnsi="宋体" w:eastAsia="宋体" w:cs="宋体"/>
          <w:sz w:val="24"/>
          <w:szCs w:val="24"/>
          <w:lang w:eastAsia="zh-CN"/>
        </w:rPr>
        <w:t>，</w:t>
      </w:r>
      <w:r>
        <w:rPr>
          <w:rFonts w:hint="eastAsia" w:ascii="宋体" w:hAnsi="宋体" w:eastAsia="宋体" w:cs="宋体"/>
          <w:color w:val="auto"/>
          <w:sz w:val="24"/>
          <w:szCs w:val="24"/>
        </w:rPr>
        <w:t>中标</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通知书</w:t>
      </w:r>
      <w:r>
        <w:rPr>
          <w:rFonts w:hint="eastAsia" w:ascii="宋体" w:hAnsi="宋体" w:eastAsia="宋体" w:cs="宋体"/>
          <w:color w:val="auto"/>
          <w:sz w:val="24"/>
          <w:szCs w:val="24"/>
          <w:lang w:eastAsia="zh-CN"/>
        </w:rPr>
        <w:t>，</w:t>
      </w:r>
      <w:r>
        <w:rPr>
          <w:rFonts w:hint="eastAsia" w:ascii="宋体" w:hAnsi="宋体" w:eastAsia="宋体" w:cs="宋体"/>
          <w:sz w:val="24"/>
          <w:szCs w:val="24"/>
        </w:rPr>
        <w:t>投标（响应）文件</w:t>
      </w:r>
      <w:r>
        <w:rPr>
          <w:rFonts w:hint="eastAsia" w:ascii="宋体" w:hAnsi="宋体" w:eastAsia="宋体" w:cs="宋体"/>
          <w:sz w:val="24"/>
          <w:szCs w:val="24"/>
          <w:lang w:eastAsia="zh-CN"/>
        </w:rPr>
        <w:t>，</w:t>
      </w:r>
      <w:r>
        <w:rPr>
          <w:rFonts w:hint="eastAsia" w:ascii="宋体" w:hAnsi="宋体" w:eastAsia="宋体" w:cs="宋体"/>
          <w:sz w:val="24"/>
          <w:szCs w:val="24"/>
        </w:rPr>
        <w:t>采购文件</w:t>
      </w:r>
      <w:r>
        <w:rPr>
          <w:rFonts w:hint="eastAsia" w:ascii="宋体" w:hAnsi="宋体" w:eastAsia="宋体" w:cs="宋体"/>
          <w:sz w:val="24"/>
          <w:szCs w:val="24"/>
          <w:lang w:eastAsia="zh-CN"/>
        </w:rPr>
        <w:t>，</w:t>
      </w:r>
      <w:r>
        <w:rPr>
          <w:rFonts w:hint="eastAsia" w:ascii="宋体" w:hAnsi="宋体" w:eastAsia="宋体" w:cs="宋体"/>
          <w:sz w:val="24"/>
          <w:szCs w:val="24"/>
        </w:rPr>
        <w:t>有关技术文件</w:t>
      </w:r>
      <w:r>
        <w:rPr>
          <w:rFonts w:hint="eastAsia" w:ascii="宋体" w:hAnsi="宋体" w:eastAsia="宋体" w:cs="宋体"/>
          <w:sz w:val="24"/>
          <w:szCs w:val="24"/>
          <w:lang w:eastAsia="zh-CN"/>
        </w:rPr>
        <w:t>和</w:t>
      </w:r>
      <w:r>
        <w:rPr>
          <w:rFonts w:hint="eastAsia" w:ascii="宋体" w:hAnsi="宋体" w:eastAsia="宋体" w:cs="宋体"/>
          <w:sz w:val="24"/>
          <w:szCs w:val="24"/>
        </w:rPr>
        <w:t>图纸</w:t>
      </w:r>
      <w:r>
        <w:rPr>
          <w:rFonts w:hint="eastAsia" w:ascii="宋体" w:hAnsi="宋体" w:eastAsia="宋体" w:cs="宋体"/>
          <w:sz w:val="24"/>
          <w:szCs w:val="24"/>
          <w:lang w:eastAsia="zh-CN"/>
        </w:rPr>
        <w:t>，以及</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62E14B83">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363127CB">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w:t>
      </w:r>
      <w:r>
        <w:rPr>
          <w:rFonts w:hint="eastAsia" w:ascii="宋体" w:hAnsi="宋体" w:eastAsia="宋体" w:cs="宋体"/>
          <w:color w:val="000000"/>
          <w:sz w:val="24"/>
          <w:szCs w:val="24"/>
          <w:highlight w:val="none"/>
        </w:rPr>
        <w:t>包括软件）及相关的其备品备件、工具、手册及其他技术资料和材料</w:t>
      </w:r>
      <w:r>
        <w:rPr>
          <w:rFonts w:hint="eastAsia" w:ascii="宋体" w:hAnsi="宋体" w:eastAsia="宋体" w:cs="宋体"/>
          <w:color w:val="000000"/>
          <w:sz w:val="24"/>
          <w:szCs w:val="24"/>
          <w:highlight w:val="none"/>
          <w:lang w:eastAsia="zh-CN"/>
        </w:rPr>
        <w:t>等</w:t>
      </w:r>
      <w:r>
        <w:rPr>
          <w:rFonts w:hint="eastAsia" w:ascii="宋体" w:hAnsi="宋体" w:eastAsia="宋体" w:cs="宋体"/>
          <w:color w:val="000000"/>
          <w:sz w:val="24"/>
          <w:szCs w:val="24"/>
          <w:highlight w:val="none"/>
        </w:rPr>
        <w:t>。</w:t>
      </w:r>
    </w:p>
    <w:p w14:paraId="6102B1DE">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yellow"/>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000000"/>
          <w:sz w:val="24"/>
          <w:szCs w:val="24"/>
          <w:highlight w:val="none"/>
        </w:rPr>
        <w:t>服务”系指根据合同规定，乙方应提供的</w:t>
      </w:r>
      <w:r>
        <w:rPr>
          <w:rFonts w:hint="eastAsia" w:ascii="宋体" w:hAnsi="宋体" w:eastAsia="宋体" w:cs="宋体"/>
          <w:color w:val="000000"/>
          <w:sz w:val="24"/>
          <w:szCs w:val="24"/>
          <w:highlight w:val="none"/>
          <w:lang w:val="en-US" w:eastAsia="zh-CN"/>
        </w:rPr>
        <w:t>与货物有关的</w:t>
      </w:r>
      <w:r>
        <w:rPr>
          <w:rFonts w:hint="eastAsia" w:ascii="宋体" w:hAnsi="宋体" w:eastAsia="宋体" w:cs="宋体"/>
          <w:color w:val="000000"/>
          <w:sz w:val="24"/>
          <w:szCs w:val="24"/>
          <w:highlight w:val="none"/>
        </w:rPr>
        <w:t>技术、管理和其他服务，包括但不限于：管理和质量保证、运输、保险、检验、现场准备、安装、集成、调试、培训、维修、</w:t>
      </w:r>
      <w:r>
        <w:rPr>
          <w:rFonts w:hint="eastAsia" w:ascii="宋体" w:hAnsi="宋体" w:eastAsia="宋体" w:cs="宋体"/>
          <w:color w:val="000000"/>
          <w:sz w:val="24"/>
          <w:szCs w:val="24"/>
          <w:highlight w:val="none"/>
          <w:lang w:eastAsia="zh-CN"/>
        </w:rPr>
        <w:t>废弃处置、</w:t>
      </w:r>
      <w:r>
        <w:rPr>
          <w:rFonts w:hint="eastAsia" w:ascii="宋体" w:hAnsi="宋体" w:eastAsia="宋体" w:cs="宋体"/>
          <w:color w:val="000000"/>
          <w:sz w:val="24"/>
          <w:szCs w:val="24"/>
          <w:highlight w:val="none"/>
        </w:rPr>
        <w:t>技术支持等以及合同中规定乙方应承担的其他义务。</w:t>
      </w:r>
    </w:p>
    <w:p w14:paraId="597C6EFD">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yellow"/>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）“分包”系指中标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供应商按采购文件、投标（响应）文件的规定，根据分包意向协议，将中标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项目中的部分履约内容，分给具有相应资质条件的供应商履行合同的行为。</w:t>
      </w:r>
    </w:p>
    <w:p w14:paraId="7664DCFD">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w:t>
      </w:r>
      <w:r>
        <w:rPr>
          <w:rFonts w:hint="eastAsia" w:ascii="宋体" w:hAnsi="宋体" w:eastAsia="宋体" w:cs="宋体"/>
          <w:sz w:val="24"/>
          <w:szCs w:val="24"/>
        </w:rPr>
        <w:t>“联合体”系指</w:t>
      </w:r>
      <w:r>
        <w:rPr>
          <w:rFonts w:hint="eastAsia" w:ascii="宋体" w:hAnsi="宋体" w:eastAsia="宋体" w:cs="宋体"/>
          <w:sz w:val="24"/>
          <w:szCs w:val="24"/>
          <w:lang w:eastAsia="zh-CN"/>
        </w:rPr>
        <w:t>由</w:t>
      </w:r>
      <w:r>
        <w:rPr>
          <w:rFonts w:hint="eastAsia" w:ascii="宋体" w:hAnsi="宋体" w:eastAsia="宋体" w:cs="宋体"/>
          <w:sz w:val="24"/>
          <w:szCs w:val="24"/>
        </w:rPr>
        <w:t>两个以上的自然人、法人或者</w:t>
      </w:r>
      <w:r>
        <w:rPr>
          <w:rFonts w:hint="eastAsia" w:ascii="宋体" w:hAnsi="宋体" w:eastAsia="宋体" w:cs="宋体"/>
          <w:sz w:val="24"/>
          <w:szCs w:val="24"/>
          <w:lang w:val="en-US" w:eastAsia="zh-CN"/>
        </w:rPr>
        <w:t>非法人</w:t>
      </w:r>
      <w:r>
        <w:rPr>
          <w:rFonts w:hint="eastAsia" w:ascii="宋体" w:hAnsi="宋体" w:eastAsia="宋体" w:cs="宋体"/>
          <w:sz w:val="24"/>
          <w:szCs w:val="24"/>
        </w:rPr>
        <w:t>组织组成，</w:t>
      </w:r>
      <w:r>
        <w:rPr>
          <w:rFonts w:hint="eastAsia" w:ascii="宋体" w:hAnsi="宋体" w:eastAsia="宋体" w:cs="宋体"/>
          <w:sz w:val="24"/>
          <w:szCs w:val="24"/>
          <w:lang w:eastAsia="zh-CN"/>
        </w:rPr>
        <w:t>以一个供应商的身份共同参加政府采购的主体</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承担连带责任。联合体具体要求见【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78159B19">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）其他术语解释，见【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7557C85C">
      <w:pPr>
        <w:pageBreakBefore w:val="0"/>
        <w:numPr>
          <w:ilvl w:val="0"/>
          <w:numId w:val="5"/>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color w:val="000000"/>
          <w:sz w:val="24"/>
          <w:szCs w:val="24"/>
          <w:highlight w:val="none"/>
        </w:rPr>
        <w:t>合同标的及金额</w:t>
      </w:r>
    </w:p>
    <w:p w14:paraId="033205B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
          <w:bCs/>
          <w:i/>
          <w:iCs/>
          <w:color w:val="000000"/>
          <w:sz w:val="24"/>
          <w:szCs w:val="24"/>
          <w:highlight w:val="none"/>
        </w:rPr>
      </w:pPr>
      <w:r>
        <w:rPr>
          <w:rFonts w:hint="eastAsia" w:ascii="宋体" w:hAnsi="宋体" w:eastAsia="宋体" w:cs="宋体"/>
          <w:color w:val="000000"/>
          <w:sz w:val="24"/>
          <w:szCs w:val="24"/>
          <w:highlight w:val="none"/>
          <w:lang w:eastAsia="zh-CN"/>
        </w:rPr>
        <w:t>2</w:t>
      </w:r>
      <w:r>
        <w:rPr>
          <w:rFonts w:hint="eastAsia" w:ascii="宋体" w:hAnsi="宋体" w:eastAsia="宋体" w:cs="宋体"/>
          <w:color w:val="000000"/>
          <w:sz w:val="24"/>
          <w:szCs w:val="24"/>
          <w:highlight w:val="none"/>
        </w:rPr>
        <w:t>.1 合同标的及金额应与中标（成交）结果一致。乙方为履行本合同而发生的所有费用均应包含在合同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中，甲方不再另行支付其他任何费用。</w:t>
      </w:r>
    </w:p>
    <w:p w14:paraId="4165A9FE">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eastAsia="zh-CN"/>
        </w:rPr>
        <w:t>3</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000000"/>
          <w:sz w:val="24"/>
          <w:szCs w:val="24"/>
          <w:highlight w:val="none"/>
        </w:rPr>
        <w:t>履行合同的时间、地点和方式</w:t>
      </w:r>
    </w:p>
    <w:p w14:paraId="5A866E7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3</w:t>
      </w:r>
      <w:r>
        <w:rPr>
          <w:rFonts w:hint="eastAsia" w:ascii="宋体" w:hAnsi="宋体" w:eastAsia="宋体" w:cs="宋体"/>
          <w:color w:val="000000"/>
          <w:sz w:val="24"/>
          <w:szCs w:val="24"/>
          <w:highlight w:val="none"/>
        </w:rPr>
        <w:t xml:space="preserve">.1 </w:t>
      </w:r>
      <w:r>
        <w:rPr>
          <w:rFonts w:hint="eastAsia" w:ascii="宋体" w:hAnsi="宋体" w:eastAsia="宋体" w:cs="宋体"/>
          <w:sz w:val="24"/>
          <w:szCs w:val="24"/>
        </w:rPr>
        <w:t>乙方应当在约定的时间、地点</w:t>
      </w:r>
      <w:r>
        <w:rPr>
          <w:rFonts w:hint="eastAsia" w:ascii="宋体" w:hAnsi="宋体" w:eastAsia="宋体" w:cs="宋体"/>
          <w:sz w:val="24"/>
          <w:szCs w:val="24"/>
          <w:lang w:eastAsia="zh-CN"/>
        </w:rPr>
        <w:t>，按照约定</w:t>
      </w:r>
      <w:r>
        <w:rPr>
          <w:rFonts w:hint="eastAsia" w:ascii="宋体" w:hAnsi="宋体" w:eastAsia="宋体" w:cs="宋体"/>
          <w:sz w:val="24"/>
          <w:szCs w:val="24"/>
        </w:rPr>
        <w:t>方式履行合同。</w:t>
      </w:r>
    </w:p>
    <w:p w14:paraId="4DDFECEF">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4</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甲方的权利和义务</w:t>
      </w:r>
    </w:p>
    <w:p w14:paraId="61A7672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.1 签署合同后，甲方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，负责与本合同有关的事务。甲方有权对乙方的履约行为进行检查，并及时确认乙方提交的事项。甲方应当配合乙方完成相关项目实施工作。</w:t>
      </w:r>
    </w:p>
    <w:p w14:paraId="4292F00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.2 甲方有权要求乙方按时提交各阶段有关安排计划，并有权定期核对乙方提供货物数量、规格、质量等内容。甲方有权督促乙方工作并要求乙方更换不符合要求的货物。</w:t>
      </w:r>
    </w:p>
    <w:p w14:paraId="2893531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.3 甲方有权要求乙方对缺陷部分予以修复，并按合同约定享有货物保修及其他合同约定的权利。</w:t>
      </w:r>
    </w:p>
    <w:p w14:paraId="69B7D219">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000000"/>
          <w:sz w:val="24"/>
          <w:szCs w:val="24"/>
          <w:highlight w:val="none"/>
          <w:lang w:val="en-US" w:eastAsia="zh-CN"/>
        </w:rPr>
        <w:t>4.4 甲方应当按照合同约定及时对交付的货物进行验收，</w:t>
      </w:r>
      <w:r>
        <w:rPr>
          <w:rFonts w:hint="eastAsia" w:ascii="宋体" w:hAnsi="宋体" w:eastAsia="宋体" w:cs="宋体"/>
          <w:b w:val="0"/>
          <w:bCs w:val="0"/>
          <w:sz w:val="24"/>
          <w:szCs w:val="24"/>
          <w:highlight w:val="none"/>
          <w:lang w:eastAsia="zh-CN"/>
        </w:rPr>
        <w:t>未</w:t>
      </w:r>
      <w:r>
        <w:rPr>
          <w:rFonts w:hint="eastAsia" w:ascii="宋体" w:hAnsi="宋体" w:eastAsia="宋体" w:cs="宋体"/>
          <w:color w:val="000000"/>
          <w:sz w:val="24"/>
          <w:szCs w:val="24"/>
          <w:highlight w:val="none"/>
          <w:lang w:val="en-US" w:eastAsia="zh-CN"/>
        </w:rPr>
        <w:t>在</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约定的期限内对乙方履约提出任何异议或者向乙方作出任何说明的，</w:t>
      </w:r>
      <w:r>
        <w:rPr>
          <w:rFonts w:hint="eastAsia" w:ascii="宋体" w:hAnsi="宋体" w:eastAsia="宋体" w:cs="宋体"/>
          <w:color w:val="000000"/>
          <w:sz w:val="24"/>
          <w:szCs w:val="24"/>
          <w:highlight w:val="none"/>
          <w:lang w:val="en-US" w:eastAsia="zh-CN"/>
        </w:rPr>
        <w:t>视为验收通过。</w:t>
      </w:r>
    </w:p>
    <w:p w14:paraId="12032333">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 xml:space="preserve"> 甲方应当根据合同约定</w:t>
      </w:r>
      <w:r>
        <w:rPr>
          <w:rFonts w:hint="eastAsia" w:ascii="宋体" w:hAnsi="宋体" w:eastAsia="宋体" w:cs="宋体"/>
          <w:color w:val="000000"/>
          <w:sz w:val="24"/>
          <w:szCs w:val="24"/>
          <w:highlight w:val="none"/>
          <w:lang w:eastAsia="zh-CN"/>
        </w:rPr>
        <w:t>及</w:t>
      </w:r>
      <w:r>
        <w:rPr>
          <w:rFonts w:hint="eastAsia" w:ascii="宋体" w:hAnsi="宋体" w:eastAsia="宋体" w:cs="宋体"/>
          <w:color w:val="000000"/>
          <w:sz w:val="24"/>
          <w:szCs w:val="24"/>
          <w:highlight w:val="none"/>
        </w:rPr>
        <w:t>时向乙方支付</w:t>
      </w:r>
      <w:r>
        <w:rPr>
          <w:rFonts w:hint="eastAsia" w:ascii="宋体" w:hAnsi="宋体" w:eastAsia="宋体" w:cs="宋体"/>
          <w:color w:val="000000"/>
          <w:sz w:val="24"/>
          <w:szCs w:val="24"/>
          <w:highlight w:val="none"/>
          <w:lang w:eastAsia="zh-CN"/>
        </w:rPr>
        <w:t>合同价款，不得以内部人员变更、履行内部付款流程等为由，拒绝或迟延支付。</w:t>
      </w:r>
    </w:p>
    <w:p w14:paraId="445A402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 xml:space="preserve"> 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lang w:eastAsia="zh-CN"/>
        </w:rPr>
        <w:t>约定应</w:t>
      </w:r>
      <w:r>
        <w:rPr>
          <w:rFonts w:hint="eastAsia" w:ascii="宋体" w:hAnsi="宋体" w:eastAsia="宋体" w:cs="宋体"/>
          <w:color w:val="000000"/>
          <w:sz w:val="24"/>
          <w:szCs w:val="24"/>
          <w:highlight w:val="none"/>
        </w:rPr>
        <w:t>由甲方承担的其他义务和责任。</w:t>
      </w:r>
    </w:p>
    <w:p w14:paraId="75398470">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5</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乙方的权利和义务</w:t>
      </w:r>
    </w:p>
    <w:p w14:paraId="49739CD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.1 签署合同后，乙方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w:t>
      </w:r>
    </w:p>
    <w:p w14:paraId="4C5A096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.2 乙方应按照合同要求履约，充分合理安排，确保提供的货物</w:t>
      </w:r>
      <w:r>
        <w:rPr>
          <w:rFonts w:hint="eastAsia" w:ascii="宋体" w:hAnsi="宋体" w:eastAsia="宋体" w:cs="宋体"/>
          <w:color w:val="000000"/>
          <w:sz w:val="24"/>
          <w:szCs w:val="24"/>
          <w:highlight w:val="none"/>
          <w:lang w:eastAsia="zh-CN"/>
        </w:rPr>
        <w:t>及相关</w:t>
      </w:r>
      <w:r>
        <w:rPr>
          <w:rFonts w:hint="eastAsia" w:ascii="宋体" w:hAnsi="宋体" w:eastAsia="宋体" w:cs="宋体"/>
          <w:color w:val="000000"/>
          <w:sz w:val="24"/>
          <w:szCs w:val="24"/>
          <w:highlight w:val="none"/>
        </w:rPr>
        <w:t>服务符合合同</w:t>
      </w:r>
      <w:r>
        <w:rPr>
          <w:rFonts w:hint="eastAsia" w:ascii="宋体" w:hAnsi="宋体" w:eastAsia="宋体" w:cs="宋体"/>
          <w:color w:val="000000"/>
          <w:sz w:val="24"/>
          <w:szCs w:val="24"/>
          <w:highlight w:val="none"/>
          <w:lang w:eastAsia="zh-CN"/>
        </w:rPr>
        <w:t>有关</w:t>
      </w:r>
      <w:r>
        <w:rPr>
          <w:rFonts w:hint="eastAsia" w:ascii="宋体" w:hAnsi="宋体" w:eastAsia="宋体" w:cs="宋体"/>
          <w:color w:val="000000"/>
          <w:sz w:val="24"/>
          <w:szCs w:val="24"/>
          <w:highlight w:val="none"/>
        </w:rPr>
        <w:t>要求。接受项目行业管理部门及政府有关部门的指导，配合甲方的履约检查</w:t>
      </w:r>
      <w:r>
        <w:rPr>
          <w:rFonts w:hint="eastAsia" w:ascii="宋体" w:hAnsi="宋体" w:eastAsia="宋体" w:cs="宋体"/>
          <w:color w:val="000000"/>
          <w:sz w:val="24"/>
          <w:szCs w:val="24"/>
          <w:highlight w:val="none"/>
          <w:lang w:eastAsia="zh-CN"/>
        </w:rPr>
        <w:t>及验收</w:t>
      </w:r>
      <w:r>
        <w:rPr>
          <w:rFonts w:hint="eastAsia" w:ascii="宋体" w:hAnsi="宋体" w:eastAsia="宋体" w:cs="宋体"/>
          <w:color w:val="000000"/>
          <w:sz w:val="24"/>
          <w:szCs w:val="24"/>
          <w:highlight w:val="none"/>
        </w:rPr>
        <w:t>，并负责项目实施过程中的所有协调工作。</w:t>
      </w:r>
    </w:p>
    <w:p w14:paraId="4E777B03">
      <w:pPr>
        <w:pStyle w:val="9"/>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.3乙方有权根据合同约定向甲方收取</w:t>
      </w:r>
      <w:r>
        <w:rPr>
          <w:rFonts w:hint="eastAsia" w:ascii="宋体" w:hAnsi="宋体" w:eastAsia="宋体" w:cs="宋体"/>
          <w:color w:val="000000"/>
          <w:sz w:val="24"/>
          <w:szCs w:val="24"/>
          <w:highlight w:val="none"/>
          <w:lang w:eastAsia="zh-CN"/>
        </w:rPr>
        <w:t>合同价款</w:t>
      </w:r>
      <w:r>
        <w:rPr>
          <w:rFonts w:hint="eastAsia" w:ascii="宋体" w:hAnsi="宋体" w:eastAsia="宋体" w:cs="宋体"/>
          <w:color w:val="000000"/>
          <w:sz w:val="24"/>
          <w:szCs w:val="24"/>
          <w:highlight w:val="none"/>
        </w:rPr>
        <w:t>。</w:t>
      </w:r>
    </w:p>
    <w:p w14:paraId="79534BF4">
      <w:pPr>
        <w:pStyle w:val="9"/>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.4国家法律法规规定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约定应</w:t>
      </w:r>
      <w:r>
        <w:rPr>
          <w:rFonts w:hint="eastAsia" w:ascii="宋体" w:hAnsi="宋体" w:eastAsia="宋体" w:cs="宋体"/>
          <w:color w:val="000000"/>
          <w:sz w:val="24"/>
          <w:szCs w:val="24"/>
          <w:highlight w:val="none"/>
        </w:rPr>
        <w:t>由乙方承担的其他义务和责任。</w:t>
      </w:r>
    </w:p>
    <w:p w14:paraId="7250F31C">
      <w:pPr>
        <w:pageBreakBefore w:val="0"/>
        <w:numPr>
          <w:ilvl w:val="0"/>
          <w:numId w:val="6"/>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合同履</w:t>
      </w:r>
      <w:r>
        <w:rPr>
          <w:rFonts w:hint="eastAsia" w:ascii="宋体" w:hAnsi="宋体" w:eastAsia="宋体" w:cs="宋体"/>
          <w:b/>
          <w:bCs/>
          <w:color w:val="000000"/>
          <w:sz w:val="24"/>
          <w:szCs w:val="24"/>
          <w:highlight w:val="none"/>
          <w:lang w:val="en-US" w:eastAsia="zh-CN"/>
        </w:rPr>
        <w:t>行</w:t>
      </w:r>
    </w:p>
    <w:p w14:paraId="587F8E3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.1 甲乙双方应当按照</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rPr>
        <w:t>约定顺序履行合同义务；如果没有先后顺序的，应当同时履行。</w:t>
      </w:r>
    </w:p>
    <w:p w14:paraId="130A7FD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620E5DEB">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7</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货物包装、运输</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rPr>
        <w:t>保险</w:t>
      </w:r>
      <w:r>
        <w:rPr>
          <w:rFonts w:hint="eastAsia" w:ascii="宋体" w:hAnsi="宋体" w:eastAsia="宋体" w:cs="宋体"/>
          <w:b/>
          <w:bCs/>
          <w:color w:val="000000"/>
          <w:sz w:val="24"/>
          <w:szCs w:val="24"/>
          <w:highlight w:val="none"/>
          <w:lang w:eastAsia="zh-CN"/>
        </w:rPr>
        <w:t>和交付</w:t>
      </w:r>
      <w:r>
        <w:rPr>
          <w:rFonts w:hint="eastAsia" w:ascii="宋体" w:hAnsi="宋体" w:eastAsia="宋体" w:cs="宋体"/>
          <w:b/>
          <w:bCs/>
          <w:color w:val="000000"/>
          <w:sz w:val="24"/>
          <w:szCs w:val="24"/>
          <w:highlight w:val="none"/>
        </w:rPr>
        <w:t>要求</w:t>
      </w:r>
    </w:p>
    <w:p w14:paraId="6E789BA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.1 本合同</w:t>
      </w:r>
      <w:r>
        <w:rPr>
          <w:rFonts w:hint="eastAsia" w:ascii="宋体" w:hAnsi="宋体" w:eastAsia="宋体" w:cs="宋体"/>
          <w:bCs/>
          <w:color w:val="000000"/>
          <w:sz w:val="24"/>
          <w:szCs w:val="24"/>
          <w:highlight w:val="none"/>
        </w:rPr>
        <w:t>涉及商品包装</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快递包装的，</w:t>
      </w:r>
      <w:r>
        <w:rPr>
          <w:rFonts w:hint="eastAsia" w:ascii="宋体" w:hAnsi="宋体" w:eastAsia="宋体" w:cs="宋体"/>
          <w:color w:val="000000"/>
          <w:sz w:val="24"/>
          <w:szCs w:val="24"/>
          <w:highlight w:val="none"/>
        </w:rPr>
        <w:t>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包装应适应远距离运输、防潮、防震、防锈和防野蛮装卸等要求，确保货物安全无损地运抵</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 w:val="0"/>
          <w:bCs/>
          <w:color w:val="000000"/>
          <w:sz w:val="24"/>
          <w:szCs w:val="24"/>
          <w:highlight w:val="none"/>
          <w:lang w:eastAsia="zh-CN"/>
        </w:rPr>
        <w:t>约定的</w:t>
      </w:r>
      <w:r>
        <w:rPr>
          <w:rFonts w:hint="eastAsia" w:ascii="宋体" w:hAnsi="宋体" w:eastAsia="宋体" w:cs="宋体"/>
          <w:color w:val="000000"/>
          <w:sz w:val="24"/>
          <w:szCs w:val="24"/>
          <w:highlight w:val="none"/>
        </w:rPr>
        <w:t>指定现场。</w:t>
      </w:r>
    </w:p>
    <w:p w14:paraId="70649EC7">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.2 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乙方负责办理将货物运抵本合同规定的交货地点</w:t>
      </w:r>
      <w:r>
        <w:rPr>
          <w:rFonts w:hint="eastAsia" w:ascii="宋体" w:hAnsi="宋体" w:eastAsia="宋体" w:cs="宋体"/>
          <w:color w:val="000000"/>
          <w:sz w:val="24"/>
          <w:szCs w:val="24"/>
          <w:highlight w:val="none"/>
          <w:lang w:eastAsia="zh-CN"/>
        </w:rPr>
        <w:t>，并装卸、交付至甲方</w:t>
      </w:r>
      <w:r>
        <w:rPr>
          <w:rFonts w:hint="eastAsia" w:ascii="宋体" w:hAnsi="宋体" w:eastAsia="宋体" w:cs="宋体"/>
          <w:color w:val="000000"/>
          <w:sz w:val="24"/>
          <w:szCs w:val="24"/>
          <w:highlight w:val="none"/>
        </w:rPr>
        <w:t>的一切运输事项，相关费用应</w:t>
      </w:r>
      <w:r>
        <w:rPr>
          <w:rFonts w:hint="eastAsia" w:ascii="宋体" w:hAnsi="宋体" w:eastAsia="宋体" w:cs="宋体"/>
          <w:color w:val="000000"/>
          <w:sz w:val="24"/>
          <w:szCs w:val="24"/>
          <w:highlight w:val="none"/>
          <w:lang w:eastAsia="zh-CN"/>
        </w:rPr>
        <w:t>包含</w:t>
      </w:r>
      <w:r>
        <w:rPr>
          <w:rFonts w:hint="eastAsia" w:ascii="宋体" w:hAnsi="宋体" w:eastAsia="宋体" w:cs="宋体"/>
          <w:color w:val="000000"/>
          <w:sz w:val="24"/>
          <w:szCs w:val="24"/>
          <w:highlight w:val="none"/>
        </w:rPr>
        <w:t>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w:t>
      </w:r>
    </w:p>
    <w:p w14:paraId="2D04A9FC">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.3 货物保险要求按</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规定执行</w:t>
      </w:r>
      <w:r>
        <w:rPr>
          <w:rFonts w:hint="eastAsia" w:ascii="宋体" w:hAnsi="宋体" w:eastAsia="宋体" w:cs="宋体"/>
          <w:color w:val="000000"/>
          <w:sz w:val="24"/>
          <w:szCs w:val="24"/>
          <w:highlight w:val="none"/>
        </w:rPr>
        <w:t>。</w:t>
      </w:r>
    </w:p>
    <w:p w14:paraId="78298A8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 xml:space="preserve">.4 </w:t>
      </w:r>
      <w:r>
        <w:rPr>
          <w:rFonts w:hint="eastAsia" w:ascii="宋体" w:hAnsi="宋体" w:eastAsia="宋体" w:cs="宋体"/>
          <w:color w:val="000000"/>
          <w:sz w:val="24"/>
          <w:szCs w:val="24"/>
          <w:highlight w:val="none"/>
          <w:lang w:val="en-US" w:eastAsia="zh-CN"/>
        </w:rPr>
        <w:t>除采购活动</w:t>
      </w:r>
      <w:r>
        <w:rPr>
          <w:rFonts w:hint="eastAsia" w:ascii="宋体" w:hAnsi="宋体" w:eastAsia="宋体" w:cs="宋体"/>
          <w:color w:val="000000"/>
          <w:sz w:val="24"/>
          <w:szCs w:val="24"/>
          <w:highlight w:val="none"/>
        </w:rPr>
        <w:t>对商品包装</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w:t>
      </w:r>
      <w:r>
        <w:rPr>
          <w:rFonts w:hint="eastAsia" w:ascii="宋体" w:hAnsi="宋体" w:eastAsia="宋体" w:cs="宋体"/>
          <w:color w:val="000000"/>
          <w:sz w:val="24"/>
          <w:szCs w:val="24"/>
          <w:highlight w:val="none"/>
          <w:lang w:val="en-US" w:eastAsia="zh-CN"/>
        </w:rPr>
        <w:t>达成具体约定外</w:t>
      </w:r>
      <w:r>
        <w:rPr>
          <w:rFonts w:hint="eastAsia" w:ascii="宋体" w:hAnsi="宋体" w:eastAsia="宋体" w:cs="宋体"/>
          <w:color w:val="000000"/>
          <w:sz w:val="24"/>
          <w:szCs w:val="24"/>
          <w:highlight w:val="none"/>
        </w:rPr>
        <w:t>，乙方提供产品及相关快递服务</w:t>
      </w:r>
      <w:r>
        <w:rPr>
          <w:rFonts w:hint="eastAsia" w:ascii="宋体" w:hAnsi="宋体" w:eastAsia="宋体" w:cs="宋体"/>
          <w:color w:val="000000"/>
          <w:sz w:val="24"/>
          <w:szCs w:val="24"/>
          <w:highlight w:val="none"/>
          <w:lang w:val="en-US" w:eastAsia="zh-CN"/>
        </w:rPr>
        <w:t>涉及到</w:t>
      </w:r>
      <w:r>
        <w:rPr>
          <w:rFonts w:hint="eastAsia" w:ascii="宋体" w:hAnsi="宋体" w:eastAsia="宋体" w:cs="宋体"/>
          <w:color w:val="000000"/>
          <w:sz w:val="24"/>
          <w:szCs w:val="24"/>
          <w:highlight w:val="none"/>
        </w:rPr>
        <w:t>具体包装要求</w:t>
      </w:r>
      <w:r>
        <w:rPr>
          <w:rFonts w:hint="eastAsia" w:ascii="宋体" w:hAnsi="宋体" w:eastAsia="宋体" w:cs="宋体"/>
          <w:color w:val="000000"/>
          <w:sz w:val="24"/>
          <w:szCs w:val="24"/>
          <w:highlight w:val="none"/>
          <w:lang w:val="en-US" w:eastAsia="zh-CN"/>
        </w:rPr>
        <w:t>的，</w:t>
      </w:r>
      <w:r>
        <w:rPr>
          <w:rFonts w:hint="eastAsia" w:ascii="宋体" w:hAnsi="宋体" w:eastAsia="宋体" w:cs="宋体"/>
          <w:color w:val="000000"/>
          <w:sz w:val="24"/>
          <w:szCs w:val="24"/>
          <w:highlight w:val="none"/>
        </w:rPr>
        <w:t>应</w:t>
      </w:r>
      <w:r>
        <w:rPr>
          <w:rFonts w:hint="eastAsia" w:ascii="宋体" w:hAnsi="宋体" w:eastAsia="宋体" w:cs="宋体"/>
          <w:color w:val="000000"/>
          <w:sz w:val="24"/>
          <w:szCs w:val="24"/>
          <w:highlight w:val="none"/>
          <w:lang w:val="en-US" w:eastAsia="zh-CN"/>
        </w:rPr>
        <w:t>不低于</w:t>
      </w:r>
      <w:r>
        <w:rPr>
          <w:rFonts w:hint="eastAsia" w:ascii="宋体" w:hAnsi="宋体" w:eastAsia="宋体" w:cs="宋体"/>
          <w:color w:val="000000"/>
          <w:sz w:val="24"/>
          <w:szCs w:val="24"/>
          <w:highlight w:val="none"/>
        </w:rPr>
        <w:t>《商品包装政府采购需求标准（试行）</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快递包装政府采购需求标准（试行）》</w:t>
      </w:r>
      <w:r>
        <w:rPr>
          <w:rFonts w:hint="eastAsia" w:ascii="宋体" w:hAnsi="宋体" w:eastAsia="宋体" w:cs="宋体"/>
          <w:color w:val="000000"/>
          <w:sz w:val="24"/>
          <w:szCs w:val="24"/>
          <w:highlight w:val="none"/>
          <w:lang w:val="en-US" w:eastAsia="zh-CN"/>
        </w:rPr>
        <w:t>标准</w:t>
      </w:r>
      <w:r>
        <w:rPr>
          <w:rFonts w:hint="eastAsia" w:ascii="宋体" w:hAnsi="宋体" w:eastAsia="宋体" w:cs="宋体"/>
          <w:color w:val="000000"/>
          <w:sz w:val="24"/>
          <w:szCs w:val="24"/>
          <w:highlight w:val="none"/>
        </w:rPr>
        <w:t>，并作为履约验收的内容，必要时甲方可以要求乙方在履约验收环节出具检测报告。</w:t>
      </w:r>
    </w:p>
    <w:p w14:paraId="357DBE5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 xml:space="preserve">7.5 </w:t>
      </w:r>
      <w:r>
        <w:rPr>
          <w:rFonts w:hint="eastAsia" w:ascii="宋体" w:hAnsi="宋体" w:eastAsia="宋体" w:cs="宋体"/>
          <w:color w:val="000000"/>
          <w:sz w:val="24"/>
          <w:szCs w:val="24"/>
        </w:rPr>
        <w:t>乙方在运输到达之前</w:t>
      </w:r>
      <w:r>
        <w:rPr>
          <w:rFonts w:hint="eastAsia" w:ascii="宋体" w:hAnsi="宋体" w:eastAsia="宋体" w:cs="宋体"/>
          <w:color w:val="000000"/>
          <w:sz w:val="24"/>
          <w:szCs w:val="24"/>
          <w:lang w:eastAsia="zh-CN"/>
        </w:rPr>
        <w:t>应</w:t>
      </w:r>
      <w:r>
        <w:rPr>
          <w:rFonts w:hint="eastAsia" w:ascii="宋体" w:hAnsi="宋体" w:eastAsia="宋体" w:cs="宋体"/>
          <w:color w:val="000000"/>
          <w:sz w:val="24"/>
          <w:szCs w:val="24"/>
        </w:rPr>
        <w:t>提前通知</w:t>
      </w:r>
      <w:r>
        <w:rPr>
          <w:rFonts w:hint="eastAsia" w:ascii="宋体" w:hAnsi="宋体" w:eastAsia="宋体" w:cs="宋体"/>
          <w:color w:val="000000"/>
          <w:sz w:val="24"/>
          <w:szCs w:val="24"/>
          <w:lang w:eastAsia="zh-CN"/>
        </w:rPr>
        <w:t>甲方</w:t>
      </w:r>
      <w:r>
        <w:rPr>
          <w:rFonts w:hint="eastAsia" w:ascii="宋体" w:hAnsi="宋体" w:eastAsia="宋体" w:cs="宋体"/>
          <w:color w:val="000000"/>
          <w:sz w:val="24"/>
          <w:szCs w:val="24"/>
        </w:rPr>
        <w:t>，并提示货物运输装卸的注意事项</w:t>
      </w:r>
      <w:r>
        <w:rPr>
          <w:rFonts w:hint="eastAsia" w:ascii="宋体" w:hAnsi="宋体" w:eastAsia="宋体" w:cs="宋体"/>
          <w:color w:val="000000"/>
          <w:sz w:val="24"/>
          <w:szCs w:val="24"/>
          <w:lang w:eastAsia="zh-CN"/>
        </w:rPr>
        <w:t>，甲方配合乙方做好货物的接收工作。</w:t>
      </w:r>
    </w:p>
    <w:p w14:paraId="61162AAD">
      <w:pPr>
        <w:pStyle w:val="71"/>
        <w:pageBreakBefore w:val="0"/>
        <w:kinsoku/>
        <w:wordWrap/>
        <w:overflowPunct/>
        <w:topLinePunct w:val="0"/>
        <w:bidi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color w:val="000000"/>
          <w:kern w:val="2"/>
          <w:sz w:val="24"/>
          <w:szCs w:val="24"/>
          <w:highlight w:val="none"/>
          <w:lang w:val="en-US" w:eastAsia="zh-CN"/>
        </w:rPr>
        <w:t xml:space="preserve">7.6 </w:t>
      </w:r>
      <w:r>
        <w:rPr>
          <w:rFonts w:hint="eastAsia" w:ascii="宋体" w:hAnsi="宋体" w:eastAsia="宋体" w:cs="宋体"/>
          <w:color w:val="000000"/>
          <w:kern w:val="2"/>
          <w:sz w:val="24"/>
          <w:szCs w:val="24"/>
          <w:highlight w:val="none"/>
        </w:rPr>
        <w:t>如因包装</w:t>
      </w:r>
      <w:r>
        <w:rPr>
          <w:rFonts w:hint="eastAsia" w:ascii="宋体" w:hAnsi="宋体" w:eastAsia="宋体" w:cs="宋体"/>
          <w:color w:val="000000"/>
          <w:kern w:val="2"/>
          <w:sz w:val="24"/>
          <w:szCs w:val="24"/>
          <w:highlight w:val="none"/>
          <w:lang w:eastAsia="zh-CN"/>
        </w:rPr>
        <w:t>、运输</w:t>
      </w:r>
      <w:r>
        <w:rPr>
          <w:rFonts w:hint="eastAsia" w:ascii="宋体" w:hAnsi="宋体" w:eastAsia="宋体" w:cs="宋体"/>
          <w:color w:val="000000"/>
          <w:kern w:val="2"/>
          <w:sz w:val="24"/>
          <w:szCs w:val="24"/>
          <w:highlight w:val="none"/>
        </w:rPr>
        <w:t>问题导致货物</w:t>
      </w:r>
      <w:r>
        <w:rPr>
          <w:rFonts w:hint="eastAsia" w:ascii="宋体" w:hAnsi="宋体" w:eastAsia="宋体" w:cs="宋体"/>
          <w:color w:val="000000"/>
          <w:kern w:val="2"/>
          <w:sz w:val="24"/>
          <w:szCs w:val="24"/>
          <w:highlight w:val="none"/>
          <w:lang w:eastAsia="zh-CN"/>
        </w:rPr>
        <w:t>损毁、丢失</w:t>
      </w:r>
      <w:r>
        <w:rPr>
          <w:rFonts w:hint="eastAsia" w:ascii="宋体" w:hAnsi="宋体" w:eastAsia="宋体" w:cs="宋体"/>
          <w:color w:val="000000"/>
          <w:kern w:val="2"/>
          <w:sz w:val="24"/>
          <w:szCs w:val="24"/>
          <w:highlight w:val="none"/>
        </w:rPr>
        <w:t>或者品质下降，</w:t>
      </w:r>
      <w:r>
        <w:rPr>
          <w:rFonts w:hint="eastAsia" w:ascii="宋体" w:hAnsi="宋体" w:eastAsia="宋体" w:cs="宋体"/>
          <w:color w:val="000000"/>
          <w:kern w:val="2"/>
          <w:sz w:val="24"/>
          <w:szCs w:val="24"/>
          <w:highlight w:val="none"/>
          <w:lang w:eastAsia="zh-CN"/>
        </w:rPr>
        <w:t>甲方</w:t>
      </w:r>
      <w:r>
        <w:rPr>
          <w:rFonts w:hint="eastAsia" w:ascii="宋体" w:hAnsi="宋体" w:eastAsia="宋体" w:cs="宋体"/>
          <w:color w:val="000000"/>
          <w:kern w:val="2"/>
          <w:sz w:val="24"/>
          <w:szCs w:val="24"/>
          <w:highlight w:val="none"/>
        </w:rPr>
        <w:t>有权要求降价、换货、拒收部分或整批货物，由此</w:t>
      </w:r>
      <w:r>
        <w:rPr>
          <w:rFonts w:hint="eastAsia" w:ascii="宋体" w:hAnsi="宋体" w:eastAsia="宋体" w:cs="宋体"/>
          <w:color w:val="000000"/>
          <w:kern w:val="2"/>
          <w:sz w:val="24"/>
          <w:szCs w:val="24"/>
          <w:highlight w:val="none"/>
          <w:lang w:eastAsia="zh-CN"/>
        </w:rPr>
        <w:t>产生</w:t>
      </w:r>
      <w:r>
        <w:rPr>
          <w:rFonts w:hint="eastAsia" w:ascii="宋体" w:hAnsi="宋体" w:eastAsia="宋体" w:cs="宋体"/>
          <w:color w:val="000000"/>
          <w:kern w:val="2"/>
          <w:sz w:val="24"/>
          <w:szCs w:val="24"/>
          <w:highlight w:val="none"/>
        </w:rPr>
        <w:t>的费用和损失，均由</w:t>
      </w:r>
      <w:r>
        <w:rPr>
          <w:rFonts w:hint="eastAsia" w:ascii="宋体" w:hAnsi="宋体" w:eastAsia="宋体" w:cs="宋体"/>
          <w:color w:val="000000"/>
          <w:kern w:val="2"/>
          <w:sz w:val="24"/>
          <w:szCs w:val="24"/>
          <w:highlight w:val="none"/>
          <w:lang w:eastAsia="zh-CN"/>
        </w:rPr>
        <w:t>乙方</w:t>
      </w:r>
      <w:r>
        <w:rPr>
          <w:rFonts w:hint="eastAsia" w:ascii="宋体" w:hAnsi="宋体" w:eastAsia="宋体" w:cs="宋体"/>
          <w:color w:val="000000"/>
          <w:kern w:val="2"/>
          <w:sz w:val="24"/>
          <w:szCs w:val="24"/>
          <w:highlight w:val="none"/>
        </w:rPr>
        <w:t>承担。</w:t>
      </w:r>
    </w:p>
    <w:p w14:paraId="382E35BD">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000000"/>
          <w:sz w:val="24"/>
          <w:szCs w:val="24"/>
          <w:highlight w:val="none"/>
          <w:lang w:eastAsia="zh-CN"/>
        </w:rPr>
        <w:t>8</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auto"/>
          <w:sz w:val="24"/>
          <w:szCs w:val="24"/>
          <w:highlight w:val="none"/>
        </w:rPr>
        <w:t>质量标准和保证</w:t>
      </w:r>
    </w:p>
    <w:p w14:paraId="16A03D2E">
      <w:pPr>
        <w:pStyle w:val="13"/>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745FC11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000000"/>
          <w:sz w:val="24"/>
          <w:szCs w:val="24"/>
          <w:lang w:eastAsia="zh-CN"/>
        </w:rPr>
        <w:t>约</w:t>
      </w:r>
      <w:r>
        <w:rPr>
          <w:rFonts w:hint="eastAsia" w:ascii="宋体" w:hAnsi="宋体" w:eastAsia="宋体" w:cs="宋体"/>
          <w:color w:val="000000"/>
          <w:sz w:val="24"/>
          <w:szCs w:val="24"/>
        </w:rPr>
        <w:t>定的</w:t>
      </w:r>
      <w:r>
        <w:rPr>
          <w:rFonts w:hint="eastAsia" w:ascii="宋体" w:hAnsi="宋体" w:eastAsia="宋体" w:cs="宋体"/>
          <w:sz w:val="24"/>
          <w:szCs w:val="24"/>
        </w:rPr>
        <w:t>品牌、规格型号、技术性能、配置、质量、数量等要求。</w:t>
      </w:r>
      <w:r>
        <w:rPr>
          <w:rFonts w:hint="eastAsia" w:ascii="宋体" w:hAnsi="宋体" w:eastAsia="宋体" w:cs="宋体"/>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37DB08F1">
      <w:pPr>
        <w:pStyle w:val="13"/>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63B23E3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2E5559B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36BE262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4F4E42C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w:t>
      </w:r>
      <w:r>
        <w:rPr>
          <w:rFonts w:hint="eastAsia" w:ascii="宋体" w:hAnsi="宋体" w:eastAsia="宋体" w:cs="宋体"/>
          <w:sz w:val="24"/>
          <w:szCs w:val="24"/>
        </w:rPr>
        <w:t>在其使用寿命期内具</w:t>
      </w:r>
      <w:r>
        <w:rPr>
          <w:rFonts w:hint="eastAsia" w:ascii="宋体" w:hAnsi="宋体" w:eastAsia="宋体" w:cs="宋体"/>
          <w:sz w:val="24"/>
          <w:szCs w:val="24"/>
          <w:lang w:eastAsia="zh-CN"/>
        </w:rPr>
        <w:t>备合同约定</w:t>
      </w:r>
      <w:r>
        <w:rPr>
          <w:rFonts w:hint="eastAsia" w:ascii="宋体" w:hAnsi="宋体" w:eastAsia="宋体" w:cs="宋体"/>
          <w:sz w:val="24"/>
          <w:szCs w:val="24"/>
        </w:rPr>
        <w:t>的性能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4ECE759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5CA2F30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3141736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000000"/>
          <w:sz w:val="24"/>
          <w:szCs w:val="24"/>
          <w:highlight w:val="none"/>
          <w:lang w:eastAsia="zh-CN"/>
        </w:rPr>
        <w:t>追究</w:t>
      </w:r>
      <w:r>
        <w:rPr>
          <w:rFonts w:hint="eastAsia" w:ascii="宋体" w:hAnsi="宋体" w:eastAsia="宋体" w:cs="宋体"/>
          <w:color w:val="auto"/>
          <w:sz w:val="24"/>
          <w:szCs w:val="24"/>
          <w:highlight w:val="none"/>
        </w:rPr>
        <w:t>乙方</w:t>
      </w:r>
      <w:r>
        <w:rPr>
          <w:rFonts w:hint="eastAsia" w:ascii="宋体" w:hAnsi="宋体" w:eastAsia="宋体" w:cs="宋体"/>
          <w:color w:val="000000"/>
          <w:sz w:val="24"/>
          <w:szCs w:val="24"/>
          <w:highlight w:val="none"/>
          <w:lang w:eastAsia="zh-CN"/>
        </w:rPr>
        <w:t>的违约责任</w:t>
      </w:r>
      <w:r>
        <w:rPr>
          <w:rFonts w:hint="eastAsia" w:ascii="宋体" w:hAnsi="宋体" w:eastAsia="宋体" w:cs="宋体"/>
          <w:color w:val="auto"/>
          <w:sz w:val="24"/>
          <w:szCs w:val="24"/>
          <w:highlight w:val="none"/>
        </w:rPr>
        <w:t>。</w:t>
      </w:r>
    </w:p>
    <w:p w14:paraId="21EBBA9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75BAEE87">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000000"/>
          <w:sz w:val="24"/>
          <w:szCs w:val="24"/>
          <w:highlight w:val="none"/>
          <w:lang w:eastAsia="zh-CN"/>
        </w:rPr>
        <w:t>9</w:t>
      </w:r>
      <w:r>
        <w:rPr>
          <w:rFonts w:hint="eastAsia" w:ascii="宋体" w:hAnsi="宋体" w:eastAsia="宋体" w:cs="宋体"/>
          <w:b/>
          <w:bCs/>
          <w:color w:val="auto"/>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auto"/>
          <w:sz w:val="24"/>
          <w:szCs w:val="24"/>
          <w:highlight w:val="none"/>
        </w:rPr>
        <w:t>权利瑕疵担保</w:t>
      </w:r>
    </w:p>
    <w:p w14:paraId="20048EF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.1 乙方保证对其出售的货物享有合法的权利。</w:t>
      </w:r>
    </w:p>
    <w:p w14:paraId="009203B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 xml:space="preserve">.2 </w:t>
      </w:r>
      <w:r>
        <w:rPr>
          <w:rFonts w:hint="eastAsia" w:ascii="宋体" w:hAnsi="宋体" w:eastAsia="宋体" w:cs="宋体"/>
          <w:sz w:val="24"/>
          <w:szCs w:val="24"/>
        </w:rPr>
        <w:t>乙方保证在交付的货物上不存在抵押权等担保物权。</w:t>
      </w:r>
    </w:p>
    <w:p w14:paraId="2CE700F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.3 如甲方使用</w:t>
      </w:r>
      <w:r>
        <w:rPr>
          <w:rFonts w:hint="eastAsia" w:ascii="宋体" w:hAnsi="宋体" w:eastAsia="宋体" w:cs="宋体"/>
          <w:color w:val="000000"/>
          <w:sz w:val="24"/>
          <w:szCs w:val="24"/>
          <w:highlight w:val="none"/>
          <w:lang w:val="en-US" w:eastAsia="zh-CN"/>
        </w:rPr>
        <w:t>上述</w:t>
      </w:r>
      <w:r>
        <w:rPr>
          <w:rFonts w:hint="eastAsia" w:ascii="宋体" w:hAnsi="宋体" w:eastAsia="宋体" w:cs="宋体"/>
          <w:color w:val="000000"/>
          <w:sz w:val="24"/>
          <w:szCs w:val="24"/>
          <w:highlight w:val="none"/>
        </w:rPr>
        <w:t>货物构成</w:t>
      </w:r>
      <w:r>
        <w:rPr>
          <w:rFonts w:hint="eastAsia" w:ascii="宋体" w:hAnsi="宋体" w:eastAsia="宋体" w:cs="宋体"/>
          <w:color w:val="000000"/>
          <w:sz w:val="24"/>
          <w:szCs w:val="24"/>
          <w:highlight w:val="none"/>
          <w:lang w:val="en-US" w:eastAsia="zh-CN"/>
        </w:rPr>
        <w:t>对第三人</w:t>
      </w:r>
      <w:r>
        <w:rPr>
          <w:rFonts w:hint="eastAsia" w:ascii="宋体" w:hAnsi="宋体" w:eastAsia="宋体" w:cs="宋体"/>
          <w:color w:val="000000"/>
          <w:sz w:val="24"/>
          <w:szCs w:val="24"/>
          <w:highlight w:val="none"/>
        </w:rPr>
        <w:t>侵权的，则由乙方承担全部责任。</w:t>
      </w:r>
    </w:p>
    <w:p w14:paraId="3BB06A4E">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w:t>
      </w:r>
      <w:r>
        <w:rPr>
          <w:rFonts w:hint="eastAsia" w:ascii="宋体" w:hAnsi="宋体" w:eastAsia="宋体" w:cs="宋体"/>
          <w:b/>
          <w:bCs/>
          <w:color w:val="000000"/>
          <w:sz w:val="24"/>
          <w:szCs w:val="24"/>
          <w:highlight w:val="none"/>
          <w:lang w:eastAsia="zh-CN"/>
        </w:rPr>
        <w:t>0</w:t>
      </w:r>
      <w:r>
        <w:rPr>
          <w:rFonts w:hint="eastAsia"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知识产权保护</w:t>
      </w:r>
    </w:p>
    <w:p w14:paraId="68175A0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eastAsia="zh-CN"/>
        </w:rPr>
        <w:t>0</w:t>
      </w:r>
      <w:r>
        <w:rPr>
          <w:rFonts w:hint="eastAsia" w:ascii="宋体" w:hAnsi="宋体" w:eastAsia="宋体" w:cs="宋体"/>
          <w:color w:val="000000"/>
          <w:sz w:val="24"/>
          <w:szCs w:val="24"/>
          <w:highlight w:val="none"/>
        </w:rPr>
        <w:t>.1 乙方对其所销售的货物应当享有知识产权或经权利人合法授权，保证没有侵犯任</w:t>
      </w:r>
      <w:r>
        <w:rPr>
          <w:rFonts w:hint="eastAsia" w:ascii="宋体" w:hAnsi="宋体" w:eastAsia="宋体" w:cs="宋体"/>
          <w:color w:val="auto"/>
          <w:sz w:val="24"/>
          <w:szCs w:val="24"/>
          <w:highlight w:val="none"/>
        </w:rPr>
        <w:t>何第三人的知识产权等权利。</w:t>
      </w:r>
      <w:bookmarkStart w:id="61" w:name="_Hlk163047038"/>
      <w:r>
        <w:rPr>
          <w:rFonts w:hint="eastAsia" w:ascii="宋体" w:hAnsi="宋体" w:eastAsia="宋体" w:cs="宋体"/>
          <w:sz w:val="24"/>
          <w:szCs w:val="24"/>
        </w:rPr>
        <w:t>因违反前述约定对第三人构成侵权的，应当由乙方向第三人承担法律责任；甲方依法向第三人赔偿后，有权向乙方追偿。甲方有其他损失的，乙方应当赔偿</w:t>
      </w:r>
      <w:bookmarkEnd w:id="61"/>
      <w:r>
        <w:rPr>
          <w:rFonts w:hint="eastAsia" w:ascii="宋体" w:hAnsi="宋体" w:eastAsia="宋体" w:cs="宋体"/>
          <w:color w:val="auto"/>
          <w:sz w:val="24"/>
          <w:szCs w:val="24"/>
          <w:highlight w:val="none"/>
        </w:rPr>
        <w:t>。</w:t>
      </w:r>
    </w:p>
    <w:p w14:paraId="1A430B36">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p>
    <w:p w14:paraId="23E1B9A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11.1 </w:t>
      </w:r>
      <w:r>
        <w:rPr>
          <w:rFonts w:hint="eastAsia" w:ascii="宋体" w:hAnsi="宋体" w:eastAsia="宋体" w:cs="宋体"/>
          <w:sz w:val="24"/>
          <w:szCs w:val="24"/>
        </w:rPr>
        <w:t>甲、乙双方</w:t>
      </w:r>
      <w:r>
        <w:rPr>
          <w:rFonts w:hint="eastAsia" w:ascii="宋体" w:hAnsi="宋体" w:eastAsia="宋体" w:cs="宋体"/>
          <w:sz w:val="24"/>
          <w:szCs w:val="24"/>
          <w:lang w:eastAsia="zh-CN"/>
        </w:rPr>
        <w:t>对</w:t>
      </w:r>
      <w:r>
        <w:rPr>
          <w:rFonts w:hint="eastAsia" w:ascii="宋体" w:hAnsi="宋体" w:eastAsia="宋体" w:cs="宋体"/>
          <w:sz w:val="24"/>
          <w:szCs w:val="24"/>
        </w:rPr>
        <w:t>采购和合同履行过程中所获悉的</w:t>
      </w:r>
      <w:r>
        <w:rPr>
          <w:rFonts w:hint="eastAsia" w:ascii="宋体" w:hAnsi="宋体" w:eastAsia="宋体" w:cs="宋体"/>
          <w:sz w:val="24"/>
          <w:szCs w:val="24"/>
          <w:lang w:eastAsia="zh-CN"/>
        </w:rPr>
        <w:t>国家秘密、工作秘密、</w:t>
      </w:r>
      <w:r>
        <w:rPr>
          <w:rFonts w:hint="eastAsia" w:ascii="宋体" w:hAnsi="宋体" w:eastAsia="宋体" w:cs="宋体"/>
          <w:sz w:val="24"/>
          <w:szCs w:val="24"/>
        </w:rPr>
        <w:t>商业秘密或者其他应当保密的信息，均有保密义务</w:t>
      </w:r>
      <w:r>
        <w:rPr>
          <w:rFonts w:hint="eastAsia" w:ascii="宋体" w:hAnsi="宋体" w:eastAsia="宋体" w:cs="宋体"/>
          <w:sz w:val="24"/>
          <w:szCs w:val="24"/>
          <w:lang w:eastAsia="zh-CN"/>
        </w:rPr>
        <w:t>且不受合同有效期所限，直至该信息成为公开信息</w:t>
      </w:r>
      <w:r>
        <w:rPr>
          <w:rFonts w:hint="eastAsia" w:ascii="宋体" w:hAnsi="宋体" w:eastAsia="宋体" w:cs="宋体"/>
          <w:sz w:val="24"/>
          <w:szCs w:val="24"/>
        </w:rPr>
        <w:t>。泄露、不正当地使用</w:t>
      </w:r>
      <w:r>
        <w:rPr>
          <w:rFonts w:hint="eastAsia" w:ascii="宋体" w:hAnsi="宋体" w:eastAsia="宋体" w:cs="宋体"/>
          <w:sz w:val="24"/>
          <w:szCs w:val="24"/>
          <w:lang w:eastAsia="zh-CN"/>
        </w:rPr>
        <w:t>国家秘密、工作秘密、</w:t>
      </w:r>
      <w:r>
        <w:rPr>
          <w:rFonts w:hint="eastAsia" w:ascii="宋体" w:hAnsi="宋体" w:eastAsia="宋体" w:cs="宋体"/>
          <w:sz w:val="24"/>
          <w:szCs w:val="24"/>
        </w:rPr>
        <w:t>商业秘密或者</w:t>
      </w:r>
      <w:r>
        <w:rPr>
          <w:rFonts w:hint="eastAsia" w:ascii="宋体" w:hAnsi="宋体" w:eastAsia="宋体" w:cs="宋体"/>
          <w:sz w:val="24"/>
          <w:szCs w:val="24"/>
          <w:lang w:eastAsia="zh-CN"/>
        </w:rPr>
        <w:t>其他应当保密的</w:t>
      </w:r>
      <w:r>
        <w:rPr>
          <w:rFonts w:hint="eastAsia" w:ascii="宋体" w:hAnsi="宋体" w:eastAsia="宋体" w:cs="宋体"/>
          <w:sz w:val="24"/>
          <w:szCs w:val="24"/>
        </w:rPr>
        <w:t>信息，应当承担</w:t>
      </w:r>
      <w:r>
        <w:rPr>
          <w:rFonts w:hint="eastAsia" w:ascii="宋体" w:hAnsi="宋体" w:eastAsia="宋体" w:cs="宋体"/>
          <w:sz w:val="24"/>
          <w:szCs w:val="24"/>
          <w:lang w:eastAsia="zh-CN"/>
        </w:rPr>
        <w:t>相应</w:t>
      </w:r>
      <w:r>
        <w:rPr>
          <w:rFonts w:hint="eastAsia" w:ascii="宋体" w:hAnsi="宋体" w:eastAsia="宋体" w:cs="宋体"/>
          <w:sz w:val="24"/>
          <w:szCs w:val="24"/>
        </w:rPr>
        <w:t>责任。其他应当保密的信息由双方在</w:t>
      </w:r>
      <w:r>
        <w:rPr>
          <w:rFonts w:hint="eastAsia" w:ascii="宋体" w:hAnsi="宋体" w:eastAsia="宋体" w:cs="宋体"/>
          <w:b/>
          <w:bCs/>
          <w:sz w:val="24"/>
          <w:szCs w:val="24"/>
        </w:rPr>
        <w:t>【政府采购合同专用条款】</w:t>
      </w:r>
      <w:r>
        <w:rPr>
          <w:rFonts w:hint="eastAsia" w:ascii="宋体" w:hAnsi="宋体" w:eastAsia="宋体" w:cs="宋体"/>
          <w:sz w:val="24"/>
          <w:szCs w:val="24"/>
        </w:rPr>
        <w:t>中约定。</w:t>
      </w:r>
    </w:p>
    <w:p w14:paraId="2F5D794F">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p>
    <w:p w14:paraId="2E66611C">
      <w:pPr>
        <w:pageBreakBefore w:val="0"/>
        <w:kinsoku/>
        <w:wordWrap/>
        <w:overflowPunct/>
        <w:topLinePunct w:val="0"/>
        <w:autoSpaceDE/>
        <w:autoSpaceDN/>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合同价款支付</w:t>
      </w:r>
      <w:r>
        <w:rPr>
          <w:rFonts w:hint="eastAsia" w:ascii="宋体" w:hAnsi="宋体" w:eastAsia="宋体" w:cs="宋体"/>
          <w:color w:val="auto"/>
          <w:sz w:val="24"/>
          <w:szCs w:val="24"/>
          <w:highlight w:val="none"/>
        </w:rPr>
        <w:t>按照国库集中支付</w:t>
      </w:r>
      <w:r>
        <w:rPr>
          <w:rFonts w:hint="eastAsia" w:ascii="宋体" w:hAnsi="宋体" w:eastAsia="宋体" w:cs="宋体"/>
          <w:color w:val="auto"/>
          <w:sz w:val="24"/>
          <w:szCs w:val="24"/>
          <w:highlight w:val="none"/>
          <w:lang w:eastAsia="zh-CN"/>
        </w:rPr>
        <w:t>制度及财政管理相关</w:t>
      </w:r>
      <w:r>
        <w:rPr>
          <w:rFonts w:hint="eastAsia" w:ascii="宋体" w:hAnsi="宋体" w:eastAsia="宋体" w:cs="宋体"/>
          <w:color w:val="auto"/>
          <w:sz w:val="24"/>
          <w:szCs w:val="24"/>
          <w:highlight w:val="none"/>
        </w:rPr>
        <w:t>规定执行。</w:t>
      </w:r>
    </w:p>
    <w:p w14:paraId="067ED6B3">
      <w:pPr>
        <w:pStyle w:val="3"/>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 xml:space="preserve">12.2 </w:t>
      </w:r>
      <w:r>
        <w:rPr>
          <w:rFonts w:hint="eastAsia" w:ascii="宋体" w:hAnsi="宋体" w:eastAsia="宋体" w:cs="宋体"/>
          <w:b w:val="0"/>
          <w:bCs w:val="0"/>
          <w:color w:val="auto"/>
          <w:kern w:val="2"/>
          <w:sz w:val="24"/>
          <w:szCs w:val="24"/>
          <w:highlight w:val="none"/>
        </w:rPr>
        <w:t>对于满足合同约定支付条件的，</w:t>
      </w:r>
      <w:r>
        <w:rPr>
          <w:rFonts w:hint="eastAsia" w:ascii="宋体" w:hAnsi="宋体" w:eastAsia="宋体" w:cs="宋体"/>
          <w:b w:val="0"/>
          <w:bCs w:val="0"/>
          <w:color w:val="auto"/>
          <w:kern w:val="2"/>
          <w:sz w:val="24"/>
          <w:szCs w:val="24"/>
          <w:highlight w:val="none"/>
          <w:lang w:val="en-US" w:eastAsia="zh-CN"/>
        </w:rPr>
        <w:t>甲方</w:t>
      </w:r>
      <w:r>
        <w:rPr>
          <w:rFonts w:hint="eastAsia" w:ascii="宋体" w:hAnsi="宋体" w:eastAsia="宋体" w:cs="宋体"/>
          <w:b w:val="0"/>
          <w:bCs w:val="0"/>
          <w:i w:val="0"/>
          <w:iCs w:val="0"/>
          <w:caps w:val="0"/>
          <w:color w:val="auto"/>
          <w:spacing w:val="0"/>
          <w:sz w:val="24"/>
          <w:szCs w:val="24"/>
          <w:highlight w:val="none"/>
          <w:shd w:val="clear" w:color="auto" w:fill="auto"/>
          <w:vertAlign w:val="baseline"/>
        </w:rPr>
        <w:t>原则上应当自收到发票后</w:t>
      </w:r>
      <w:r>
        <w:rPr>
          <w:rFonts w:hint="eastAsia" w:ascii="宋体" w:hAnsi="宋体" w:eastAsia="宋体" w:cs="宋体"/>
          <w:b w:val="0"/>
          <w:bCs w:val="0"/>
          <w:i w:val="0"/>
          <w:iCs w:val="0"/>
          <w:caps w:val="0"/>
          <w:color w:val="auto"/>
          <w:spacing w:val="0"/>
          <w:sz w:val="24"/>
          <w:szCs w:val="24"/>
          <w:highlight w:val="none"/>
          <w:shd w:val="clear" w:color="auto" w:fill="auto"/>
          <w:vertAlign w:val="baseline"/>
          <w:lang w:val="en-US" w:eastAsia="zh-CN"/>
        </w:rPr>
        <w:t>7</w:t>
      </w:r>
      <w:r>
        <w:rPr>
          <w:rFonts w:hint="eastAsia" w:ascii="宋体" w:hAnsi="宋体" w:eastAsia="宋体" w:cs="宋体"/>
          <w:b w:val="0"/>
          <w:bCs w:val="0"/>
          <w:i w:val="0"/>
          <w:iCs w:val="0"/>
          <w:caps w:val="0"/>
          <w:color w:val="auto"/>
          <w:spacing w:val="0"/>
          <w:sz w:val="24"/>
          <w:szCs w:val="24"/>
          <w:highlight w:val="none"/>
          <w:shd w:val="clear" w:color="auto" w:fill="auto"/>
          <w:vertAlign w:val="baseline"/>
        </w:rPr>
        <w:t>个工作日内</w:t>
      </w:r>
      <w:r>
        <w:rPr>
          <w:rFonts w:hint="eastAsia" w:ascii="宋体" w:hAnsi="宋体" w:eastAsia="宋体" w:cs="宋体"/>
          <w:b w:val="0"/>
          <w:bCs w:val="0"/>
          <w:color w:val="auto"/>
          <w:kern w:val="2"/>
          <w:sz w:val="24"/>
          <w:szCs w:val="24"/>
          <w:highlight w:val="none"/>
        </w:rPr>
        <w:t>将资金支付到合同约定的</w:t>
      </w:r>
      <w:r>
        <w:rPr>
          <w:rFonts w:hint="eastAsia" w:ascii="宋体" w:hAnsi="宋体" w:eastAsia="宋体" w:cs="宋体"/>
          <w:b w:val="0"/>
          <w:bCs w:val="0"/>
          <w:color w:val="auto"/>
          <w:kern w:val="2"/>
          <w:sz w:val="24"/>
          <w:szCs w:val="24"/>
          <w:highlight w:val="none"/>
          <w:lang w:eastAsia="zh-CN"/>
        </w:rPr>
        <w:t>乙方</w:t>
      </w:r>
      <w:r>
        <w:rPr>
          <w:rFonts w:hint="eastAsia" w:ascii="宋体" w:hAnsi="宋体" w:eastAsia="宋体" w:cs="宋体"/>
          <w:b w:val="0"/>
          <w:bCs w:val="0"/>
          <w:color w:val="auto"/>
          <w:kern w:val="2"/>
          <w:sz w:val="24"/>
          <w:szCs w:val="24"/>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4"/>
          <w:szCs w:val="24"/>
          <w:highlight w:val="none"/>
          <w:lang w:val="en-US" w:eastAsia="zh-CN"/>
        </w:rPr>
        <w:t>乙方</w:t>
      </w:r>
      <w:r>
        <w:rPr>
          <w:rFonts w:hint="eastAsia" w:ascii="宋体" w:hAnsi="宋体" w:eastAsia="宋体" w:cs="宋体"/>
          <w:b w:val="0"/>
          <w:bCs w:val="0"/>
          <w:color w:val="auto"/>
          <w:kern w:val="2"/>
          <w:sz w:val="24"/>
          <w:szCs w:val="24"/>
          <w:highlight w:val="none"/>
        </w:rPr>
        <w:t>付款的条件。具体合同价款支付时间在【</w:t>
      </w:r>
      <w:r>
        <w:rPr>
          <w:rFonts w:hint="eastAsia" w:ascii="宋体" w:hAnsi="宋体" w:eastAsia="宋体" w:cs="宋体"/>
          <w:b/>
          <w:bCs/>
          <w:color w:val="auto"/>
          <w:kern w:val="2"/>
          <w:sz w:val="24"/>
          <w:szCs w:val="24"/>
          <w:highlight w:val="none"/>
        </w:rPr>
        <w:t>政府采购合同专用条款</w:t>
      </w:r>
      <w:r>
        <w:rPr>
          <w:rFonts w:hint="eastAsia" w:ascii="宋体" w:hAnsi="宋体" w:eastAsia="宋体" w:cs="宋体"/>
          <w:b w:val="0"/>
          <w:bCs w:val="0"/>
          <w:color w:val="auto"/>
          <w:kern w:val="2"/>
          <w:sz w:val="24"/>
          <w:szCs w:val="24"/>
          <w:highlight w:val="none"/>
        </w:rPr>
        <w:t>】中</w:t>
      </w:r>
      <w:r>
        <w:rPr>
          <w:rFonts w:hint="eastAsia" w:ascii="宋体" w:hAnsi="宋体" w:eastAsia="宋体" w:cs="宋体"/>
          <w:b w:val="0"/>
          <w:bCs w:val="0"/>
          <w:color w:val="auto"/>
          <w:kern w:val="2"/>
          <w:sz w:val="24"/>
          <w:szCs w:val="24"/>
          <w:highlight w:val="none"/>
          <w:lang w:eastAsia="zh-CN"/>
        </w:rPr>
        <w:t>约</w:t>
      </w:r>
      <w:r>
        <w:rPr>
          <w:rFonts w:hint="eastAsia" w:ascii="宋体" w:hAnsi="宋体" w:eastAsia="宋体" w:cs="宋体"/>
          <w:b w:val="0"/>
          <w:bCs w:val="0"/>
          <w:color w:val="auto"/>
          <w:kern w:val="2"/>
          <w:sz w:val="24"/>
          <w:szCs w:val="24"/>
          <w:highlight w:val="none"/>
        </w:rPr>
        <w:t>定。</w:t>
      </w:r>
    </w:p>
    <w:p w14:paraId="3FB7F829">
      <w:pPr>
        <w:pStyle w:val="9"/>
        <w:pageBreakBefore w:val="0"/>
        <w:kinsoku/>
        <w:wordWrap/>
        <w:overflowPunct/>
        <w:topLinePunct w:val="0"/>
        <w:bidi w:val="0"/>
        <w:spacing w:after="0"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p>
    <w:p w14:paraId="32CD9410">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 xml:space="preserve">.1 </w:t>
      </w:r>
      <w:r>
        <w:rPr>
          <w:rFonts w:hint="eastAsia" w:ascii="宋体" w:hAnsi="宋体" w:eastAsia="宋体" w:cs="宋体"/>
          <w:sz w:val="24"/>
          <w:szCs w:val="24"/>
        </w:rPr>
        <w:t>乙方应当以支票、汇票、本票或者金融机构、担保机构出具的保函等非现金形式提交。</w:t>
      </w:r>
    </w:p>
    <w:p w14:paraId="701A5FE9">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w:t>
      </w:r>
      <w:r>
        <w:rPr>
          <w:rFonts w:hint="eastAsia" w:ascii="宋体" w:hAnsi="宋体" w:eastAsia="宋体" w:cs="宋体"/>
          <w:b w:val="0"/>
          <w:bCs w:val="0"/>
          <w:sz w:val="24"/>
          <w:szCs w:val="24"/>
          <w:lang w:eastAsia="zh-CN"/>
        </w:rPr>
        <w:t>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0CDC8358">
      <w:pPr>
        <w:pageBreakBefore w:val="0"/>
        <w:kinsoku/>
        <w:wordWrap/>
        <w:overflowPunct/>
        <w:topLinePunct w:val="0"/>
        <w:bidi w:val="0"/>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73B29E44">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p>
    <w:p w14:paraId="0EC29C3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73D55BB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51E690C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71E5000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12746F2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sz w:val="24"/>
          <w:szCs w:val="24"/>
          <w:lang w:eastAsia="zh-CN"/>
        </w:rPr>
        <w:t>；</w:t>
      </w:r>
    </w:p>
    <w:p w14:paraId="3CAB7BA8">
      <w:pPr>
        <w:pStyle w:val="71"/>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（5）依照法律、行政法规的规定或者按照</w:t>
      </w:r>
      <w:r>
        <w:rPr>
          <w:rFonts w:hint="eastAsia" w:ascii="宋体" w:hAnsi="宋体" w:eastAsia="宋体" w:cs="宋体"/>
          <w:b/>
          <w:bCs/>
          <w:sz w:val="24"/>
          <w:szCs w:val="24"/>
        </w:rPr>
        <w:t>【政府采购合同专用条款】</w:t>
      </w:r>
      <w:r>
        <w:rPr>
          <w:rFonts w:hint="eastAsia" w:ascii="宋体" w:hAnsi="宋体" w:eastAsia="宋体" w:cs="宋体"/>
          <w:sz w:val="24"/>
          <w:szCs w:val="24"/>
        </w:rPr>
        <w:t>约定，货物在有效使用年限届满后应予回收的，乙方负有自行或者委托第三人对货物予以回收的义务；</w:t>
      </w:r>
    </w:p>
    <w:p w14:paraId="18E886C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533305A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3548E006">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14:paraId="76BB9EAC">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4ED87B2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7AB8CBA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2A8B977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4E7D2A4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4267036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77DFEA8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19C08D37">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46ED4FAA">
      <w:pPr>
        <w:pageBreakBefore w:val="0"/>
        <w:numPr>
          <w:ilvl w:val="0"/>
          <w:numId w:val="7"/>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66F71BEA">
      <w:pPr>
        <w:pageBreakBefore w:val="0"/>
        <w:kinsoku/>
        <w:wordWrap/>
        <w:overflowPunct/>
        <w:topLinePunct w:val="0"/>
        <w:autoSpaceDE/>
        <w:autoSpaceDN/>
        <w:bidi w:val="0"/>
        <w:adjustRightInd w:val="0"/>
        <w:snapToGrid w:val="0"/>
        <w:spacing w:before="0"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61CF750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0B11258A">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7B790AB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47E69DF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440C9EED">
      <w:pPr>
        <w:pStyle w:val="71"/>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（3）乙方分立、合并或者变更住所的，应当及时以书面形式告知甲方。乙方没有</w:t>
      </w:r>
      <w:r>
        <w:rPr>
          <w:rFonts w:hint="eastAsia" w:ascii="宋体" w:hAnsi="宋体" w:eastAsia="宋体" w:cs="宋体"/>
          <w:sz w:val="24"/>
          <w:szCs w:val="24"/>
          <w:lang w:eastAsia="zh-CN"/>
        </w:rPr>
        <w:t>及时告知</w:t>
      </w:r>
      <w:r>
        <w:rPr>
          <w:rFonts w:hint="eastAsia" w:ascii="宋体" w:hAnsi="宋体" w:eastAsia="宋体" w:cs="宋体"/>
          <w:sz w:val="24"/>
          <w:szCs w:val="24"/>
        </w:rPr>
        <w:t>甲方，致使</w:t>
      </w:r>
      <w:r>
        <w:rPr>
          <w:rFonts w:hint="eastAsia" w:ascii="宋体" w:hAnsi="宋体" w:eastAsia="宋体" w:cs="宋体"/>
          <w:sz w:val="24"/>
          <w:szCs w:val="24"/>
          <w:lang w:eastAsia="zh-CN"/>
        </w:rPr>
        <w:t>合同</w:t>
      </w:r>
      <w:r>
        <w:rPr>
          <w:rFonts w:hint="eastAsia" w:ascii="宋体" w:hAnsi="宋体" w:eastAsia="宋体" w:cs="宋体"/>
          <w:sz w:val="24"/>
          <w:szCs w:val="24"/>
        </w:rPr>
        <w:t>履行发生困难的，甲方可以中止合同履行并要求乙方承担由此给甲方造成的损失。</w:t>
      </w:r>
    </w:p>
    <w:p w14:paraId="04B74CA4">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5BAA9DB1">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097E943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4E918AD2">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rPr>
        <w:t>并追究乙方的违约责</w:t>
      </w:r>
      <w:r>
        <w:rPr>
          <w:rFonts w:hint="eastAsia" w:ascii="宋体" w:hAnsi="宋体" w:eastAsia="宋体" w:cs="宋体"/>
          <w:sz w:val="24"/>
          <w:szCs w:val="24"/>
          <w:lang w:val="en-US" w:eastAsia="zh-CN"/>
        </w:rPr>
        <w:t>任</w:t>
      </w:r>
      <w:r>
        <w:rPr>
          <w:rFonts w:hint="eastAsia" w:ascii="宋体" w:hAnsi="宋体" w:eastAsia="宋体" w:cs="宋体"/>
          <w:color w:val="auto"/>
          <w:sz w:val="24"/>
          <w:szCs w:val="24"/>
          <w:highlight w:val="none"/>
        </w:rPr>
        <w:t>。</w:t>
      </w:r>
    </w:p>
    <w:p w14:paraId="553A87D7">
      <w:pPr>
        <w:pStyle w:val="71"/>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4F02A34E">
      <w:pPr>
        <w:pStyle w:val="71"/>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政府采购合同继续履行将损害国家利益和社会公共利益的，双方当事人</w:t>
      </w:r>
      <w:r>
        <w:rPr>
          <w:rFonts w:hint="eastAsia" w:ascii="宋体" w:hAnsi="宋体" w:eastAsia="宋体" w:cs="宋体"/>
          <w:sz w:val="24"/>
          <w:szCs w:val="24"/>
          <w:highlight w:val="none"/>
          <w:lang w:val="en-US" w:eastAsia="zh-CN"/>
        </w:rPr>
        <w:t>应当变更、</w:t>
      </w:r>
      <w:r>
        <w:rPr>
          <w:rFonts w:hint="eastAsia" w:ascii="宋体" w:hAnsi="宋体" w:eastAsia="宋体" w:cs="宋体"/>
          <w:sz w:val="24"/>
          <w:szCs w:val="24"/>
        </w:rPr>
        <w:t>中止</w:t>
      </w:r>
      <w:r>
        <w:rPr>
          <w:rFonts w:hint="eastAsia" w:ascii="宋体" w:hAnsi="宋体" w:eastAsia="宋体" w:cs="宋体"/>
          <w:sz w:val="24"/>
          <w:szCs w:val="24"/>
          <w:lang w:eastAsia="zh-CN"/>
        </w:rPr>
        <w:t>或者终止</w:t>
      </w:r>
      <w:r>
        <w:rPr>
          <w:rFonts w:hint="eastAsia" w:ascii="宋体" w:hAnsi="宋体" w:eastAsia="宋体" w:cs="宋体"/>
          <w:sz w:val="24"/>
          <w:szCs w:val="24"/>
        </w:rPr>
        <w:t>合同。有过错的一方应当承担赔偿责任，双方都有过错的，各自承担相应的责任。</w:t>
      </w:r>
    </w:p>
    <w:p w14:paraId="70EB8B92">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p>
    <w:p w14:paraId="5AA9D59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07804E4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10EEB90F">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p>
    <w:p w14:paraId="0B81007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0644AD1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74A8932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6C11EB5D">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p>
    <w:p w14:paraId="3A075F69">
      <w:pPr>
        <w:pStyle w:val="71"/>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.1 因本合同及合同有关事项发生的争议，由</w:t>
      </w:r>
      <w:r>
        <w:rPr>
          <w:rFonts w:hint="eastAsia" w:ascii="宋体" w:hAnsi="宋体" w:eastAsia="宋体" w:cs="宋体"/>
          <w:sz w:val="24"/>
          <w:szCs w:val="24"/>
          <w:lang w:eastAsia="zh-CN"/>
        </w:rPr>
        <w:t>甲乙双</w:t>
      </w:r>
      <w:r>
        <w:rPr>
          <w:rFonts w:hint="eastAsia" w:ascii="宋体" w:hAnsi="宋体" w:eastAsia="宋体" w:cs="宋体"/>
          <w:sz w:val="24"/>
          <w:szCs w:val="24"/>
        </w:rPr>
        <w:t>方友好协商解决。协商不成时，可以</w:t>
      </w:r>
      <w:r>
        <w:rPr>
          <w:rFonts w:hint="eastAsia" w:ascii="宋体" w:hAnsi="宋体" w:eastAsia="宋体" w:cs="宋体"/>
          <w:sz w:val="24"/>
          <w:szCs w:val="24"/>
          <w:lang w:eastAsia="zh-CN"/>
        </w:rPr>
        <w:t>向有关组织申请</w:t>
      </w:r>
      <w:r>
        <w:rPr>
          <w:rFonts w:hint="eastAsia" w:ascii="宋体" w:hAnsi="宋体" w:eastAsia="宋体" w:cs="宋体"/>
          <w:sz w:val="24"/>
          <w:szCs w:val="24"/>
        </w:rPr>
        <w:t>调解。合同一方或</w:t>
      </w:r>
      <w:r>
        <w:rPr>
          <w:rFonts w:hint="eastAsia" w:ascii="宋体" w:hAnsi="宋体" w:eastAsia="宋体" w:cs="宋体"/>
          <w:sz w:val="24"/>
          <w:szCs w:val="24"/>
          <w:lang w:eastAsia="zh-CN"/>
        </w:rPr>
        <w:t>双</w:t>
      </w:r>
      <w:r>
        <w:rPr>
          <w:rFonts w:hint="eastAsia" w:ascii="宋体" w:hAnsi="宋体" w:eastAsia="宋体" w:cs="宋体"/>
          <w:sz w:val="24"/>
          <w:szCs w:val="24"/>
        </w:rPr>
        <w:t>方不愿调解或调解不成的，可以通过仲裁或诉讼的方式解决争议。</w:t>
      </w:r>
    </w:p>
    <w:p w14:paraId="40F42B9E">
      <w:pPr>
        <w:pStyle w:val="71"/>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rPr>
        <w:t>中进一步约定选择与争议有实际联系的地点的人民法院管辖，但管辖法院的约定不得违反级别管辖和专属管辖的规定。</w:t>
      </w:r>
    </w:p>
    <w:p w14:paraId="71DC56E8">
      <w:pPr>
        <w:pStyle w:val="71"/>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.3 如</w:t>
      </w:r>
      <w:r>
        <w:rPr>
          <w:rFonts w:hint="eastAsia" w:ascii="宋体" w:hAnsi="宋体" w:eastAsia="宋体" w:cs="宋体"/>
          <w:sz w:val="24"/>
          <w:szCs w:val="24"/>
          <w:lang w:eastAsia="zh-CN"/>
        </w:rPr>
        <w:t>甲乙双方</w:t>
      </w:r>
      <w:r>
        <w:rPr>
          <w:rFonts w:hint="eastAsia" w:ascii="宋体" w:hAnsi="宋体" w:eastAsia="宋体" w:cs="宋体"/>
          <w:sz w:val="24"/>
          <w:szCs w:val="24"/>
        </w:rPr>
        <w:t>有争议的事项不影响合同其他部分的履行，在争议解决期间，合同其他部分应</w:t>
      </w:r>
      <w:r>
        <w:rPr>
          <w:rFonts w:hint="eastAsia" w:ascii="宋体" w:hAnsi="宋体" w:eastAsia="宋体" w:cs="宋体"/>
          <w:sz w:val="24"/>
          <w:szCs w:val="24"/>
          <w:lang w:eastAsia="zh-CN"/>
        </w:rPr>
        <w:t>当</w:t>
      </w:r>
      <w:r>
        <w:rPr>
          <w:rFonts w:hint="eastAsia" w:ascii="宋体" w:hAnsi="宋体" w:eastAsia="宋体" w:cs="宋体"/>
          <w:sz w:val="24"/>
          <w:szCs w:val="24"/>
        </w:rPr>
        <w:t>继续履行。</w:t>
      </w:r>
    </w:p>
    <w:p w14:paraId="3A2A4C55">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政府采购政策</w:t>
      </w:r>
    </w:p>
    <w:p w14:paraId="4527044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sz w:val="24"/>
          <w:szCs w:val="24"/>
          <w:lang w:val="en-GB"/>
        </w:rPr>
        <w:t>本合同应当按照规定执行政府采购政策。</w:t>
      </w:r>
    </w:p>
    <w:p w14:paraId="1BF21B7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sz w:val="24"/>
          <w:szCs w:val="24"/>
          <w:lang w:eastAsia="zh-CN"/>
        </w:rPr>
        <w:t>甲乙双方</w:t>
      </w:r>
      <w:r>
        <w:rPr>
          <w:rFonts w:hint="eastAsia" w:ascii="宋体" w:hAnsi="宋体" w:eastAsia="宋体" w:cs="宋体"/>
          <w:sz w:val="24"/>
          <w:szCs w:val="24"/>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5438F9F8">
      <w:pPr>
        <w:pStyle w:val="9"/>
        <w:pageBreakBefore w:val="0"/>
        <w:kinsoku/>
        <w:wordWrap/>
        <w:overflowPunct/>
        <w:topLinePunct w:val="0"/>
        <w:bidi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67F15FD7">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p>
    <w:p w14:paraId="7375D786">
      <w:pPr>
        <w:pStyle w:val="71"/>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r>
        <w:rPr>
          <w:rFonts w:hint="eastAsia" w:ascii="宋体" w:hAnsi="宋体" w:eastAsia="宋体" w:cs="宋体"/>
          <w:sz w:val="24"/>
          <w:szCs w:val="24"/>
        </w:rPr>
        <w:t>.1 本合同的订立、生效、解释、履行及与本合同有关的争议解决，均适用法律、行政法规。</w:t>
      </w:r>
    </w:p>
    <w:p w14:paraId="0DD9285B">
      <w:pPr>
        <w:pStyle w:val="71"/>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r>
        <w:rPr>
          <w:rFonts w:hint="eastAsia" w:ascii="宋体" w:hAnsi="宋体" w:eastAsia="宋体" w:cs="宋体"/>
          <w:sz w:val="24"/>
          <w:szCs w:val="24"/>
        </w:rPr>
        <w:t>.2 本合同条款与法律、行政法规的强制性规定不一致的，双方当事人应按照法律、行政法规的强制性规定修改本合同的相关条款。</w:t>
      </w:r>
    </w:p>
    <w:p w14:paraId="646614FE">
      <w:pPr>
        <w:pageBreakBefore w:val="0"/>
        <w:numPr>
          <w:ilvl w:val="-1"/>
          <w:numId w:val="0"/>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p>
    <w:p w14:paraId="6E8D0C4F">
      <w:pPr>
        <w:pStyle w:val="71"/>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本合同任何一方向对方发出的通知、信件、数据电文等，应当发送至本合同第一部分《政府采购合同协议书》所约定的通讯地址、联系人、联系电话或电子邮箱。</w:t>
      </w:r>
    </w:p>
    <w:p w14:paraId="4E4DC897">
      <w:pPr>
        <w:pStyle w:val="71"/>
        <w:pageBreakBefore w:val="0"/>
        <w:kinsoku/>
        <w:wordWrap/>
        <w:overflowPunct/>
        <w:topLinePunct w:val="0"/>
        <w:bidi w:val="0"/>
        <w:spacing w:line="360" w:lineRule="auto"/>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一方当事人变更名称、</w:t>
      </w:r>
      <w:r>
        <w:rPr>
          <w:rFonts w:hint="eastAsia" w:ascii="宋体" w:hAnsi="宋体" w:eastAsia="宋体" w:cs="宋体"/>
          <w:sz w:val="24"/>
          <w:szCs w:val="24"/>
          <w:lang w:eastAsia="zh-CN"/>
        </w:rPr>
        <w:t>住所</w:t>
      </w:r>
      <w:r>
        <w:rPr>
          <w:rFonts w:hint="eastAsia" w:ascii="宋体" w:hAnsi="宋体" w:eastAsia="宋体" w:cs="宋体"/>
          <w:sz w:val="24"/>
          <w:szCs w:val="24"/>
        </w:rPr>
        <w:t>、联系人、联系电话或电子邮箱</w:t>
      </w:r>
      <w:r>
        <w:rPr>
          <w:rFonts w:hint="eastAsia" w:ascii="宋体" w:hAnsi="宋体" w:eastAsia="宋体" w:cs="宋体"/>
          <w:sz w:val="24"/>
          <w:szCs w:val="24"/>
          <w:lang w:eastAsia="zh-CN"/>
        </w:rPr>
        <w:t>等信息</w:t>
      </w:r>
      <w:r>
        <w:rPr>
          <w:rFonts w:hint="eastAsia" w:ascii="宋体" w:hAnsi="宋体" w:eastAsia="宋体" w:cs="宋体"/>
          <w:sz w:val="24"/>
          <w:szCs w:val="24"/>
        </w:rPr>
        <w:t>的，应当在变更后3日内及时书面通知对方，对方实际收到变更通知前的送达仍为有效送达。</w:t>
      </w:r>
    </w:p>
    <w:p w14:paraId="00D32E57">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656FA053">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618972D1">
      <w:pPr>
        <w:pageBreakBefore w:val="0"/>
        <w:numPr>
          <w:ilvl w:val="0"/>
          <w:numId w:val="8"/>
        </w:numPr>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6131A2F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4D9B2589">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highlight w:val="none"/>
          <w:lang w:val="en-US" w:eastAsia="zh-CN"/>
        </w:rPr>
        <w:t xml:space="preserve">    23.2 合同附件与合同正文具有同等的法律效力。</w:t>
      </w:r>
    </w:p>
    <w:p w14:paraId="29B51941">
      <w:pPr>
        <w:pStyle w:val="3"/>
        <w:pageBreakBefore w:val="0"/>
        <w:kinsoku/>
        <w:wordWrap/>
        <w:overflowPunct/>
        <w:topLinePunct w:val="0"/>
        <w:bidi w:val="0"/>
        <w:adjustRightInd w:val="0"/>
        <w:snapToGrid w:val="0"/>
        <w:spacing w:before="156" w:beforeLines="50" w:line="360" w:lineRule="auto"/>
        <w:jc w:val="center"/>
        <w:textAlignment w:val="auto"/>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7291BAA1">
      <w:pP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5D7B5A67">
      <w:pP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1396D002">
      <w:pP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786063DC">
      <w:pP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2C6D735A">
      <w:pP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3D2C3055">
      <w:pP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47AD2DD7">
      <w:pP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58A8447F">
      <w:pP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1B3C8260">
      <w:pP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26163607">
      <w:pP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1C80D0E2">
      <w:pP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2EA5ACD9">
      <w:pP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06A76CBE">
      <w:pP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4D529207">
      <w:pPr>
        <w:pStyle w:val="3"/>
        <w:pageBreakBefore w:val="0"/>
        <w:kinsoku/>
        <w:wordWrap/>
        <w:overflowPunct/>
        <w:topLinePunct w:val="0"/>
        <w:bidi w:val="0"/>
        <w:adjustRightInd w:val="0"/>
        <w:snapToGrid w:val="0"/>
        <w:spacing w:before="156" w:beforeLines="50" w:line="360" w:lineRule="auto"/>
        <w:jc w:val="center"/>
        <w:textAlignment w:val="auto"/>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t>第三节 政府采购合同专用条款</w:t>
      </w:r>
    </w:p>
    <w:tbl>
      <w:tblPr>
        <w:tblStyle w:val="26"/>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3C1C16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491701A">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3A2B2D84">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第1.2（</w:t>
            </w:r>
            <w:r>
              <w:rPr>
                <w:rFonts w:hint="eastAsia" w:ascii="宋体" w:hAnsi="宋体" w:eastAsia="宋体" w:cs="宋体"/>
                <w:sz w:val="24"/>
                <w:szCs w:val="24"/>
                <w:lang w:val="en-US" w:eastAsia="zh-CN"/>
              </w:rPr>
              <w:t>6</w:t>
            </w:r>
            <w:r>
              <w:rPr>
                <w:rFonts w:hint="eastAsia" w:ascii="宋体" w:hAnsi="宋体" w:eastAsia="宋体" w:cs="宋体"/>
                <w:sz w:val="24"/>
                <w:szCs w:val="24"/>
              </w:rPr>
              <w:t>）项</w:t>
            </w:r>
          </w:p>
        </w:tc>
        <w:tc>
          <w:tcPr>
            <w:tcW w:w="1742" w:type="dxa"/>
            <w:vAlign w:val="center"/>
          </w:tcPr>
          <w:p w14:paraId="0BDC714D">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联合体具体要求</w:t>
            </w:r>
          </w:p>
        </w:tc>
        <w:tc>
          <w:tcPr>
            <w:tcW w:w="5170" w:type="dxa"/>
            <w:vAlign w:val="center"/>
          </w:tcPr>
          <w:p w14:paraId="1CA565D2">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不接受联合体 </w:t>
            </w:r>
          </w:p>
        </w:tc>
      </w:tr>
      <w:tr w14:paraId="472C1E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4B358A9D">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19EDFA3">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第1.2（</w:t>
            </w:r>
            <w:r>
              <w:rPr>
                <w:rFonts w:hint="eastAsia" w:ascii="宋体" w:hAnsi="宋体" w:eastAsia="宋体" w:cs="宋体"/>
                <w:sz w:val="24"/>
                <w:szCs w:val="24"/>
                <w:lang w:val="en-US" w:eastAsia="zh-CN"/>
              </w:rPr>
              <w:t>7</w:t>
            </w:r>
            <w:r>
              <w:rPr>
                <w:rFonts w:hint="eastAsia" w:ascii="宋体" w:hAnsi="宋体" w:eastAsia="宋体" w:cs="宋体"/>
                <w:sz w:val="24"/>
                <w:szCs w:val="24"/>
              </w:rPr>
              <w:t>）项</w:t>
            </w:r>
          </w:p>
        </w:tc>
        <w:tc>
          <w:tcPr>
            <w:tcW w:w="1742" w:type="dxa"/>
            <w:vAlign w:val="center"/>
          </w:tcPr>
          <w:p w14:paraId="38C6D253">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其他术语解释</w:t>
            </w:r>
          </w:p>
        </w:tc>
        <w:tc>
          <w:tcPr>
            <w:tcW w:w="5170" w:type="dxa"/>
            <w:vAlign w:val="center"/>
          </w:tcPr>
          <w:p w14:paraId="11CCB88B">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无</w:t>
            </w:r>
          </w:p>
        </w:tc>
      </w:tr>
      <w:tr w14:paraId="1A71BC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DDF9C32">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51919EDE">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4.4款</w:t>
            </w:r>
          </w:p>
        </w:tc>
        <w:tc>
          <w:tcPr>
            <w:tcW w:w="1742" w:type="dxa"/>
            <w:vAlign w:val="center"/>
          </w:tcPr>
          <w:p w14:paraId="74ED75BF">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履约验收中甲方提出异议或作出说明的期限</w:t>
            </w:r>
          </w:p>
        </w:tc>
        <w:tc>
          <w:tcPr>
            <w:tcW w:w="5170" w:type="dxa"/>
            <w:vAlign w:val="center"/>
          </w:tcPr>
          <w:p w14:paraId="4A5A050D">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kern w:val="2"/>
                <w:sz w:val="24"/>
                <w:szCs w:val="24"/>
                <w:lang w:val="en-US" w:eastAsia="zh-CN" w:bidi="ar-SA"/>
              </w:rPr>
            </w:pPr>
          </w:p>
        </w:tc>
      </w:tr>
      <w:tr w14:paraId="677A40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A586EB7">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3CD32A66">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4.6款</w:t>
            </w:r>
          </w:p>
        </w:tc>
        <w:tc>
          <w:tcPr>
            <w:tcW w:w="1742" w:type="dxa"/>
            <w:vAlign w:val="center"/>
          </w:tcPr>
          <w:p w14:paraId="470E50DA">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约定甲方承担的其他义务和责任</w:t>
            </w:r>
          </w:p>
        </w:tc>
        <w:tc>
          <w:tcPr>
            <w:tcW w:w="5170" w:type="dxa"/>
            <w:vAlign w:val="center"/>
          </w:tcPr>
          <w:p w14:paraId="1FB60B8D">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kern w:val="2"/>
                <w:sz w:val="24"/>
                <w:szCs w:val="24"/>
                <w:lang w:val="en-US" w:eastAsia="zh-CN" w:bidi="ar-SA"/>
              </w:rPr>
            </w:pPr>
          </w:p>
        </w:tc>
      </w:tr>
      <w:tr w14:paraId="52D9B0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CCFBF47">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第二节</w:t>
            </w:r>
          </w:p>
          <w:p w14:paraId="3CA53763">
            <w:pPr>
              <w:keepNext w:val="0"/>
              <w:keepLines w:val="0"/>
              <w:pageBreakBefore w:val="0"/>
              <w:suppressLineNumbers w:val="0"/>
              <w:kinsoku/>
              <w:wordWrap/>
              <w:overflowPunct/>
              <w:topLinePunct w:val="0"/>
              <w:bidi w:val="0"/>
              <w:snapToGrid w:val="0"/>
              <w:spacing w:before="0" w:beforeAutospacing="0" w:after="0" w:afterAutospacing="0" w:line="24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5.4款</w:t>
            </w:r>
          </w:p>
        </w:tc>
        <w:tc>
          <w:tcPr>
            <w:tcW w:w="1742" w:type="dxa"/>
            <w:vAlign w:val="center"/>
          </w:tcPr>
          <w:p w14:paraId="5D3D90C3">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约定乙方承担的其他义务和责任</w:t>
            </w:r>
          </w:p>
        </w:tc>
        <w:tc>
          <w:tcPr>
            <w:tcW w:w="5170" w:type="dxa"/>
            <w:vAlign w:val="center"/>
          </w:tcPr>
          <w:p w14:paraId="5A37FCDF">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kern w:val="2"/>
                <w:sz w:val="24"/>
                <w:szCs w:val="24"/>
                <w:lang w:val="en-US" w:eastAsia="zh-CN" w:bidi="ar-SA"/>
              </w:rPr>
            </w:pPr>
          </w:p>
        </w:tc>
      </w:tr>
      <w:tr w14:paraId="543C60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4C270DE">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第二节</w:t>
            </w:r>
          </w:p>
          <w:p w14:paraId="1FFEDE6C">
            <w:pPr>
              <w:keepNext w:val="0"/>
              <w:keepLines w:val="0"/>
              <w:pageBreakBefore w:val="0"/>
              <w:suppressLineNumbers w:val="0"/>
              <w:kinsoku/>
              <w:wordWrap/>
              <w:overflowPunct/>
              <w:topLinePunct w:val="0"/>
              <w:bidi w:val="0"/>
              <w:snapToGrid w:val="0"/>
              <w:spacing w:before="0" w:beforeAutospacing="0" w:after="0" w:afterAutospacing="0" w:line="240" w:lineRule="auto"/>
              <w:ind w:left="0"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6.1款</w:t>
            </w:r>
          </w:p>
        </w:tc>
        <w:tc>
          <w:tcPr>
            <w:tcW w:w="1742" w:type="dxa"/>
            <w:vAlign w:val="center"/>
          </w:tcPr>
          <w:p w14:paraId="58889C62">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履行合同义务的顺序</w:t>
            </w:r>
          </w:p>
        </w:tc>
        <w:tc>
          <w:tcPr>
            <w:tcW w:w="5170" w:type="dxa"/>
            <w:vAlign w:val="center"/>
          </w:tcPr>
          <w:p w14:paraId="059D89B5">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kern w:val="2"/>
                <w:sz w:val="24"/>
                <w:szCs w:val="24"/>
                <w:lang w:val="en-US" w:eastAsia="zh-CN" w:bidi="ar-SA"/>
              </w:rPr>
            </w:pPr>
          </w:p>
        </w:tc>
      </w:tr>
      <w:tr w14:paraId="329220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49DBD1C7">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267F8AF8">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.1</w:t>
            </w:r>
            <w:r>
              <w:rPr>
                <w:rFonts w:hint="eastAsia" w:ascii="宋体" w:hAnsi="宋体" w:eastAsia="宋体" w:cs="宋体"/>
                <w:sz w:val="24"/>
                <w:szCs w:val="24"/>
                <w:lang w:val="en-US" w:eastAsia="zh-CN"/>
              </w:rPr>
              <w:t>款</w:t>
            </w:r>
          </w:p>
        </w:tc>
        <w:tc>
          <w:tcPr>
            <w:tcW w:w="1742" w:type="dxa"/>
            <w:vAlign w:val="center"/>
          </w:tcPr>
          <w:p w14:paraId="267251C4">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包装</w:t>
            </w:r>
            <w:r>
              <w:rPr>
                <w:rFonts w:hint="eastAsia" w:ascii="宋体" w:hAnsi="宋体" w:eastAsia="宋体" w:cs="宋体"/>
                <w:sz w:val="24"/>
                <w:szCs w:val="24"/>
                <w:lang w:eastAsia="zh-CN"/>
              </w:rPr>
              <w:t>特殊要求</w:t>
            </w:r>
          </w:p>
        </w:tc>
        <w:tc>
          <w:tcPr>
            <w:tcW w:w="5170" w:type="dxa"/>
            <w:vAlign w:val="center"/>
          </w:tcPr>
          <w:p w14:paraId="05ECEE8D">
            <w:pPr>
              <w:keepNext w:val="0"/>
              <w:keepLines w:val="0"/>
              <w:pageBreakBefore w:val="0"/>
              <w:suppressLineNumbers w:val="0"/>
              <w:kinsoku/>
              <w:wordWrap/>
              <w:overflowPunct/>
              <w:topLinePunct w:val="0"/>
              <w:bidi w:val="0"/>
              <w:spacing w:before="0" w:beforeAutospacing="0" w:after="0" w:afterAutospacing="0" w:line="240" w:lineRule="auto"/>
              <w:ind w:left="0" w:right="0"/>
              <w:textAlignment w:val="auto"/>
              <w:rPr>
                <w:rFonts w:hint="eastAsia" w:ascii="宋体" w:hAnsi="宋体" w:eastAsia="宋体" w:cs="宋体"/>
                <w:sz w:val="24"/>
                <w:szCs w:val="24"/>
              </w:rPr>
            </w:pPr>
          </w:p>
        </w:tc>
      </w:tr>
      <w:tr w14:paraId="35839A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3EDCEEAC">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p>
        </w:tc>
        <w:tc>
          <w:tcPr>
            <w:tcW w:w="1742" w:type="dxa"/>
            <w:vAlign w:val="center"/>
          </w:tcPr>
          <w:p w14:paraId="05C4F7AC">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指定现场</w:t>
            </w:r>
          </w:p>
        </w:tc>
        <w:tc>
          <w:tcPr>
            <w:tcW w:w="5170" w:type="dxa"/>
            <w:vAlign w:val="center"/>
          </w:tcPr>
          <w:p w14:paraId="79F142E1">
            <w:pPr>
              <w:keepNext w:val="0"/>
              <w:keepLines w:val="0"/>
              <w:pageBreakBefore w:val="0"/>
              <w:suppressLineNumbers w:val="0"/>
              <w:kinsoku/>
              <w:wordWrap/>
              <w:overflowPunct/>
              <w:topLinePunct w:val="0"/>
              <w:bidi w:val="0"/>
              <w:spacing w:before="0" w:beforeAutospacing="0" w:after="0" w:afterAutospacing="0" w:line="240" w:lineRule="auto"/>
              <w:ind w:left="0" w:right="0"/>
              <w:textAlignment w:val="auto"/>
              <w:rPr>
                <w:rFonts w:hint="eastAsia" w:ascii="宋体" w:hAnsi="宋体" w:eastAsia="宋体" w:cs="宋体"/>
                <w:sz w:val="24"/>
                <w:szCs w:val="24"/>
              </w:rPr>
            </w:pPr>
          </w:p>
        </w:tc>
      </w:tr>
      <w:tr w14:paraId="526D46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431A89C6">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4FFD34E">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.2</w:t>
            </w:r>
            <w:r>
              <w:rPr>
                <w:rFonts w:hint="eastAsia" w:ascii="宋体" w:hAnsi="宋体" w:eastAsia="宋体" w:cs="宋体"/>
                <w:sz w:val="24"/>
                <w:szCs w:val="24"/>
                <w:lang w:val="en-US" w:eastAsia="zh-CN"/>
              </w:rPr>
              <w:t>款</w:t>
            </w:r>
          </w:p>
        </w:tc>
        <w:tc>
          <w:tcPr>
            <w:tcW w:w="1742" w:type="dxa"/>
            <w:vAlign w:val="center"/>
          </w:tcPr>
          <w:p w14:paraId="008FB1DA">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运输特殊要求</w:t>
            </w:r>
          </w:p>
        </w:tc>
        <w:tc>
          <w:tcPr>
            <w:tcW w:w="5170" w:type="dxa"/>
            <w:vAlign w:val="center"/>
          </w:tcPr>
          <w:p w14:paraId="3E52EF7B">
            <w:pPr>
              <w:keepNext w:val="0"/>
              <w:keepLines w:val="0"/>
              <w:pageBreakBefore w:val="0"/>
              <w:suppressLineNumbers w:val="0"/>
              <w:kinsoku/>
              <w:wordWrap/>
              <w:overflowPunct/>
              <w:topLinePunct w:val="0"/>
              <w:bidi w:val="0"/>
              <w:spacing w:before="0" w:beforeAutospacing="0" w:after="0" w:afterAutospacing="0" w:line="240" w:lineRule="auto"/>
              <w:ind w:left="0" w:right="0"/>
              <w:textAlignment w:val="auto"/>
              <w:rPr>
                <w:rFonts w:hint="eastAsia" w:ascii="宋体" w:hAnsi="宋体" w:eastAsia="宋体" w:cs="宋体"/>
                <w:sz w:val="24"/>
                <w:szCs w:val="24"/>
              </w:rPr>
            </w:pPr>
          </w:p>
        </w:tc>
      </w:tr>
      <w:tr w14:paraId="00DD44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381F0B87">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3D7F6A03">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.3</w:t>
            </w:r>
            <w:r>
              <w:rPr>
                <w:rFonts w:hint="eastAsia" w:ascii="宋体" w:hAnsi="宋体" w:eastAsia="宋体" w:cs="宋体"/>
                <w:sz w:val="24"/>
                <w:szCs w:val="24"/>
                <w:lang w:val="en-US" w:eastAsia="zh-CN"/>
              </w:rPr>
              <w:t>款</w:t>
            </w:r>
          </w:p>
        </w:tc>
        <w:tc>
          <w:tcPr>
            <w:tcW w:w="1742" w:type="dxa"/>
            <w:vAlign w:val="center"/>
          </w:tcPr>
          <w:p w14:paraId="7F322F0B">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保险要求</w:t>
            </w:r>
          </w:p>
        </w:tc>
        <w:tc>
          <w:tcPr>
            <w:tcW w:w="5170" w:type="dxa"/>
            <w:vAlign w:val="center"/>
          </w:tcPr>
          <w:p w14:paraId="4115CE61">
            <w:pPr>
              <w:keepNext w:val="0"/>
              <w:keepLines w:val="0"/>
              <w:pageBreakBefore w:val="0"/>
              <w:suppressLineNumbers w:val="0"/>
              <w:kinsoku/>
              <w:wordWrap/>
              <w:overflowPunct/>
              <w:topLinePunct w:val="0"/>
              <w:bidi w:val="0"/>
              <w:spacing w:before="0" w:beforeAutospacing="0" w:after="0" w:afterAutospacing="0" w:line="240" w:lineRule="auto"/>
              <w:ind w:left="0" w:right="0"/>
              <w:textAlignment w:val="auto"/>
              <w:rPr>
                <w:rFonts w:hint="eastAsia" w:ascii="宋体" w:hAnsi="宋体" w:eastAsia="宋体" w:cs="宋体"/>
                <w:sz w:val="24"/>
                <w:szCs w:val="24"/>
              </w:rPr>
            </w:pPr>
          </w:p>
        </w:tc>
      </w:tr>
      <w:tr w14:paraId="23E273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96AE82F">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577E9D6">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8</w:t>
            </w:r>
            <w:r>
              <w:rPr>
                <w:rFonts w:hint="eastAsia" w:ascii="宋体" w:hAnsi="宋体" w:eastAsia="宋体" w:cs="宋体"/>
                <w:sz w:val="24"/>
                <w:szCs w:val="24"/>
              </w:rPr>
              <w:t>.2（1）项</w:t>
            </w:r>
          </w:p>
        </w:tc>
        <w:tc>
          <w:tcPr>
            <w:tcW w:w="1742" w:type="dxa"/>
            <w:vAlign w:val="center"/>
          </w:tcPr>
          <w:p w14:paraId="3C56A486">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质量保证期</w:t>
            </w:r>
          </w:p>
        </w:tc>
        <w:tc>
          <w:tcPr>
            <w:tcW w:w="5170" w:type="dxa"/>
            <w:vAlign w:val="center"/>
          </w:tcPr>
          <w:p w14:paraId="3635D522">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480" w:firstLineChars="200"/>
              <w:jc w:val="left"/>
              <w:textAlignment w:val="auto"/>
              <w:rPr>
                <w:rFonts w:hint="eastAsia" w:ascii="宋体" w:hAnsi="宋体" w:eastAsia="宋体" w:cs="宋体"/>
                <w:sz w:val="24"/>
                <w:szCs w:val="24"/>
              </w:rPr>
            </w:pPr>
          </w:p>
        </w:tc>
      </w:tr>
      <w:tr w14:paraId="6D0CC7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BED6F17">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55F2CEEA">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8</w:t>
            </w:r>
            <w:r>
              <w:rPr>
                <w:rFonts w:hint="eastAsia" w:ascii="宋体" w:hAnsi="宋体" w:eastAsia="宋体" w:cs="宋体"/>
                <w:sz w:val="24"/>
                <w:szCs w:val="24"/>
              </w:rPr>
              <w:t>.2（3）项</w:t>
            </w:r>
          </w:p>
        </w:tc>
        <w:tc>
          <w:tcPr>
            <w:tcW w:w="1742" w:type="dxa"/>
            <w:vAlign w:val="center"/>
          </w:tcPr>
          <w:p w14:paraId="00B24343">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货物质量缺陷</w:t>
            </w:r>
          </w:p>
          <w:p w14:paraId="7BDFC342">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响应时间</w:t>
            </w:r>
          </w:p>
        </w:tc>
        <w:tc>
          <w:tcPr>
            <w:tcW w:w="5170" w:type="dxa"/>
            <w:vAlign w:val="center"/>
          </w:tcPr>
          <w:p w14:paraId="71DD659A">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rPr>
            </w:pPr>
          </w:p>
        </w:tc>
      </w:tr>
      <w:tr w14:paraId="738929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03044D8">
            <w:pPr>
              <w:keepNext w:val="0"/>
              <w:keepLines w:val="0"/>
              <w:pageBreakBefore w:val="0"/>
              <w:suppressLineNumbers w:val="0"/>
              <w:kinsoku/>
              <w:wordWrap/>
              <w:overflowPunct/>
              <w:topLinePunct w:val="0"/>
              <w:bidi w:val="0"/>
              <w:snapToGrid w:val="0"/>
              <w:spacing w:before="0" w:beforeAutospacing="0" w:after="0" w:afterAutospacing="0" w:line="24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第二节</w:t>
            </w:r>
          </w:p>
          <w:p w14:paraId="3BD616CE">
            <w:pPr>
              <w:pStyle w:val="71"/>
              <w:keepNext w:val="0"/>
              <w:keepLines w:val="0"/>
              <w:pageBreakBefore w:val="0"/>
              <w:widowControl/>
              <w:suppressLineNumbers w:val="0"/>
              <w:kinsoku/>
              <w:wordWrap/>
              <w:overflowPunct/>
              <w:topLinePunct w:val="0"/>
              <w:bidi w:val="0"/>
              <w:spacing w:before="0" w:beforeAutospacing="0" w:after="0" w:afterAutospacing="0" w:line="240" w:lineRule="auto"/>
              <w:ind w:left="0" w:right="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第11.1款</w:t>
            </w:r>
          </w:p>
        </w:tc>
        <w:tc>
          <w:tcPr>
            <w:tcW w:w="1742" w:type="dxa"/>
            <w:vAlign w:val="center"/>
          </w:tcPr>
          <w:p w14:paraId="1B9BD7A0">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其他应当保密的信息</w:t>
            </w:r>
          </w:p>
        </w:tc>
        <w:tc>
          <w:tcPr>
            <w:tcW w:w="5170" w:type="dxa"/>
            <w:vAlign w:val="center"/>
          </w:tcPr>
          <w:p w14:paraId="5C064256">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rPr>
            </w:pPr>
          </w:p>
        </w:tc>
      </w:tr>
      <w:tr w14:paraId="1E7DE9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849EA74">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5798119">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2</w:t>
            </w:r>
            <w:r>
              <w:rPr>
                <w:rFonts w:hint="eastAsia" w:ascii="宋体" w:hAnsi="宋体" w:eastAsia="宋体" w:cs="宋体"/>
                <w:sz w:val="24"/>
                <w:szCs w:val="24"/>
              </w:rPr>
              <w:t>.2款</w:t>
            </w:r>
          </w:p>
        </w:tc>
        <w:tc>
          <w:tcPr>
            <w:tcW w:w="1742" w:type="dxa"/>
            <w:vAlign w:val="center"/>
          </w:tcPr>
          <w:p w14:paraId="232FDDE8">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合同价款支付</w:t>
            </w:r>
            <w:r>
              <w:rPr>
                <w:rFonts w:hint="eastAsia" w:ascii="宋体" w:hAnsi="宋体" w:eastAsia="宋体" w:cs="宋体"/>
                <w:sz w:val="24"/>
                <w:szCs w:val="24"/>
                <w:lang w:eastAsia="zh-CN"/>
              </w:rPr>
              <w:t>时间</w:t>
            </w:r>
          </w:p>
        </w:tc>
        <w:tc>
          <w:tcPr>
            <w:tcW w:w="5170" w:type="dxa"/>
            <w:vAlign w:val="center"/>
          </w:tcPr>
          <w:p w14:paraId="798E9BD2">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rPr>
            </w:pPr>
          </w:p>
        </w:tc>
      </w:tr>
      <w:tr w14:paraId="3DCD94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4B02EC0B">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100D244B">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13.2</w:t>
            </w:r>
            <w:r>
              <w:rPr>
                <w:rFonts w:hint="eastAsia" w:ascii="宋体" w:hAnsi="宋体" w:eastAsia="宋体" w:cs="宋体"/>
                <w:sz w:val="24"/>
                <w:szCs w:val="24"/>
              </w:rPr>
              <w:t>款</w:t>
            </w:r>
          </w:p>
        </w:tc>
        <w:tc>
          <w:tcPr>
            <w:tcW w:w="1742" w:type="dxa"/>
            <w:vAlign w:val="center"/>
          </w:tcPr>
          <w:p w14:paraId="1DB9366E">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履约保证金不予退还的情形</w:t>
            </w:r>
          </w:p>
        </w:tc>
        <w:tc>
          <w:tcPr>
            <w:tcW w:w="5170" w:type="dxa"/>
            <w:vAlign w:val="center"/>
          </w:tcPr>
          <w:p w14:paraId="41E8D76B">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rPr>
            </w:pPr>
          </w:p>
        </w:tc>
      </w:tr>
      <w:tr w14:paraId="60AA45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ABEB4D2">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95D4783">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13.3</w:t>
            </w:r>
            <w:r>
              <w:rPr>
                <w:rFonts w:hint="eastAsia" w:ascii="宋体" w:hAnsi="宋体" w:eastAsia="宋体" w:cs="宋体"/>
                <w:sz w:val="24"/>
                <w:szCs w:val="24"/>
              </w:rPr>
              <w:t>款</w:t>
            </w:r>
          </w:p>
        </w:tc>
        <w:tc>
          <w:tcPr>
            <w:tcW w:w="1742" w:type="dxa"/>
            <w:vAlign w:val="center"/>
          </w:tcPr>
          <w:p w14:paraId="2AC15ECA">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履约保证金退还时间及</w:t>
            </w:r>
            <w:r>
              <w:rPr>
                <w:rFonts w:hint="eastAsia" w:ascii="宋体" w:hAnsi="宋体" w:eastAsia="宋体" w:cs="宋体"/>
                <w:sz w:val="24"/>
                <w:szCs w:val="24"/>
                <w:lang w:eastAsia="zh-CN"/>
              </w:rPr>
              <w:t>逾期退还的</w:t>
            </w:r>
            <w:r>
              <w:rPr>
                <w:rFonts w:hint="eastAsia" w:ascii="宋体" w:hAnsi="宋体" w:eastAsia="宋体" w:cs="宋体"/>
                <w:sz w:val="24"/>
                <w:szCs w:val="24"/>
              </w:rPr>
              <w:t>违约金</w:t>
            </w:r>
          </w:p>
        </w:tc>
        <w:tc>
          <w:tcPr>
            <w:tcW w:w="5170" w:type="dxa"/>
            <w:vAlign w:val="center"/>
          </w:tcPr>
          <w:p w14:paraId="0AB65BCB">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rPr>
            </w:pPr>
          </w:p>
        </w:tc>
      </w:tr>
      <w:tr w14:paraId="092DDE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63D90F5A">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3FA47BF2">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）项</w:t>
            </w:r>
          </w:p>
        </w:tc>
        <w:tc>
          <w:tcPr>
            <w:tcW w:w="1742" w:type="dxa"/>
            <w:vAlign w:val="center"/>
          </w:tcPr>
          <w:p w14:paraId="2C451E56">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运行监督、维修期限</w:t>
            </w:r>
          </w:p>
        </w:tc>
        <w:tc>
          <w:tcPr>
            <w:tcW w:w="5170" w:type="dxa"/>
            <w:vAlign w:val="center"/>
          </w:tcPr>
          <w:p w14:paraId="2B91C295">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rPr>
            </w:pPr>
          </w:p>
        </w:tc>
      </w:tr>
      <w:tr w14:paraId="25E844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01038669">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0E6F7649">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）项</w:t>
            </w:r>
          </w:p>
        </w:tc>
        <w:tc>
          <w:tcPr>
            <w:tcW w:w="1742" w:type="dxa"/>
            <w:vAlign w:val="center"/>
          </w:tcPr>
          <w:p w14:paraId="6A6632C5">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货物回收的约定</w:t>
            </w:r>
          </w:p>
        </w:tc>
        <w:tc>
          <w:tcPr>
            <w:tcW w:w="5170" w:type="dxa"/>
            <w:vAlign w:val="center"/>
          </w:tcPr>
          <w:p w14:paraId="29C20C9A">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rPr>
            </w:pPr>
          </w:p>
        </w:tc>
      </w:tr>
      <w:tr w14:paraId="527BD8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04591B5">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5066419">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）项</w:t>
            </w:r>
          </w:p>
        </w:tc>
        <w:tc>
          <w:tcPr>
            <w:tcW w:w="1742" w:type="dxa"/>
            <w:vAlign w:val="center"/>
          </w:tcPr>
          <w:p w14:paraId="1FB3F564">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乙方提供的其他服务</w:t>
            </w:r>
          </w:p>
        </w:tc>
        <w:tc>
          <w:tcPr>
            <w:tcW w:w="5170" w:type="dxa"/>
            <w:vAlign w:val="center"/>
          </w:tcPr>
          <w:p w14:paraId="29407592">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rPr>
            </w:pPr>
          </w:p>
        </w:tc>
      </w:tr>
      <w:tr w14:paraId="3AD482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08B7A3A">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41836466">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1款</w:t>
            </w:r>
          </w:p>
        </w:tc>
        <w:tc>
          <w:tcPr>
            <w:tcW w:w="1742" w:type="dxa"/>
            <w:vAlign w:val="center"/>
          </w:tcPr>
          <w:p w14:paraId="40D7A805">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lang w:eastAsia="zh-CN"/>
              </w:rPr>
              <w:t>修理、重作、更换相关具体规定</w:t>
            </w:r>
          </w:p>
        </w:tc>
        <w:tc>
          <w:tcPr>
            <w:tcW w:w="5170" w:type="dxa"/>
            <w:vAlign w:val="center"/>
          </w:tcPr>
          <w:p w14:paraId="0B594D94">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rPr>
            </w:pPr>
          </w:p>
        </w:tc>
      </w:tr>
      <w:tr w14:paraId="0B5164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3534597">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52251BA4">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.2（2）项</w:t>
            </w:r>
          </w:p>
        </w:tc>
        <w:tc>
          <w:tcPr>
            <w:tcW w:w="1742" w:type="dxa"/>
            <w:vAlign w:val="center"/>
          </w:tcPr>
          <w:p w14:paraId="64D17F6F">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迟延交货赔偿费</w:t>
            </w:r>
          </w:p>
        </w:tc>
        <w:tc>
          <w:tcPr>
            <w:tcW w:w="5170" w:type="dxa"/>
            <w:vAlign w:val="center"/>
          </w:tcPr>
          <w:p w14:paraId="283445B2">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u w:val="single"/>
              </w:rPr>
            </w:pPr>
          </w:p>
        </w:tc>
      </w:tr>
      <w:tr w14:paraId="3FF893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8878C69">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26F3B507">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3款</w:t>
            </w:r>
          </w:p>
        </w:tc>
        <w:tc>
          <w:tcPr>
            <w:tcW w:w="1742" w:type="dxa"/>
            <w:vAlign w:val="center"/>
          </w:tcPr>
          <w:p w14:paraId="38188D5F">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逾期付款利息</w:t>
            </w:r>
          </w:p>
        </w:tc>
        <w:tc>
          <w:tcPr>
            <w:tcW w:w="5170" w:type="dxa"/>
            <w:vAlign w:val="center"/>
          </w:tcPr>
          <w:p w14:paraId="4AF2919D">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u w:val="single"/>
              </w:rPr>
            </w:pPr>
          </w:p>
        </w:tc>
      </w:tr>
      <w:tr w14:paraId="7C5D35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39823447">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480F5BE4">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.4</w:t>
            </w:r>
            <w:r>
              <w:rPr>
                <w:rFonts w:hint="eastAsia" w:ascii="宋体" w:hAnsi="宋体" w:eastAsia="宋体" w:cs="宋体"/>
                <w:sz w:val="24"/>
                <w:szCs w:val="24"/>
                <w:lang w:val="en-US" w:eastAsia="zh-CN"/>
              </w:rPr>
              <w:t>款</w:t>
            </w:r>
          </w:p>
        </w:tc>
        <w:tc>
          <w:tcPr>
            <w:tcW w:w="1742" w:type="dxa"/>
            <w:tcBorders>
              <w:left w:val="single" w:color="auto" w:sz="2" w:space="0"/>
              <w:bottom w:val="single" w:color="auto" w:sz="2" w:space="0"/>
              <w:right w:val="single" w:color="auto" w:sz="2" w:space="0"/>
            </w:tcBorders>
            <w:vAlign w:val="center"/>
          </w:tcPr>
          <w:p w14:paraId="1C2E4F9D">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其他违约责任</w:t>
            </w:r>
          </w:p>
        </w:tc>
        <w:tc>
          <w:tcPr>
            <w:tcW w:w="5170" w:type="dxa"/>
            <w:tcBorders>
              <w:left w:val="single" w:color="auto" w:sz="2" w:space="0"/>
              <w:bottom w:val="single" w:color="auto" w:sz="2" w:space="0"/>
            </w:tcBorders>
            <w:vAlign w:val="center"/>
          </w:tcPr>
          <w:p w14:paraId="7C2B21FB">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u w:val="single"/>
              </w:rPr>
            </w:pPr>
          </w:p>
        </w:tc>
      </w:tr>
      <w:tr w14:paraId="46BD03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150D6863">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3B3782D">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19</w:t>
            </w:r>
            <w:r>
              <w:rPr>
                <w:rFonts w:hint="eastAsia" w:ascii="宋体" w:hAnsi="宋体" w:eastAsia="宋体" w:cs="宋体"/>
                <w:sz w:val="24"/>
                <w:szCs w:val="24"/>
              </w:rPr>
              <w:t>.2</w:t>
            </w:r>
            <w:r>
              <w:rPr>
                <w:rFonts w:hint="eastAsia" w:ascii="宋体" w:hAnsi="宋体" w:eastAsia="宋体" w:cs="宋体"/>
                <w:sz w:val="24"/>
                <w:szCs w:val="24"/>
                <w:lang w:val="en-US" w:eastAsia="zh-CN"/>
              </w:rPr>
              <w:t>款</w:t>
            </w:r>
          </w:p>
        </w:tc>
        <w:tc>
          <w:tcPr>
            <w:tcW w:w="1742" w:type="dxa"/>
            <w:tcBorders>
              <w:top w:val="single" w:color="auto" w:sz="2" w:space="0"/>
              <w:left w:val="single" w:color="auto" w:sz="2" w:space="0"/>
              <w:right w:val="single" w:color="auto" w:sz="2" w:space="0"/>
            </w:tcBorders>
            <w:vAlign w:val="center"/>
          </w:tcPr>
          <w:p w14:paraId="6A1C43F7">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解决争议的方法</w:t>
            </w:r>
          </w:p>
        </w:tc>
        <w:tc>
          <w:tcPr>
            <w:tcW w:w="5170" w:type="dxa"/>
            <w:tcBorders>
              <w:top w:val="single" w:color="auto" w:sz="2" w:space="0"/>
              <w:left w:val="single" w:color="auto" w:sz="2" w:space="0"/>
            </w:tcBorders>
            <w:vAlign w:val="center"/>
          </w:tcPr>
          <w:p w14:paraId="255BCFE7">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b w:val="0"/>
                <w:bCs w:val="0"/>
                <w:iCs/>
                <w:sz w:val="24"/>
                <w:szCs w:val="24"/>
              </w:rPr>
            </w:pPr>
            <w:r>
              <w:rPr>
                <w:rFonts w:hint="eastAsia" w:ascii="宋体" w:hAnsi="宋体" w:eastAsia="宋体" w:cs="宋体"/>
                <w:b w:val="0"/>
                <w:bCs w:val="0"/>
                <w:iCs/>
                <w:sz w:val="24"/>
                <w:szCs w:val="24"/>
              </w:rPr>
              <w:t>因本合同及合同有关事项发生的争议，按下列第</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rPr>
              <w:t>种方式解决：</w:t>
            </w:r>
          </w:p>
          <w:p w14:paraId="08930592">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b w:val="0"/>
                <w:bCs w:val="0"/>
                <w:iCs/>
                <w:sz w:val="24"/>
                <w:szCs w:val="24"/>
              </w:rPr>
            </w:pPr>
            <w:r>
              <w:rPr>
                <w:rFonts w:hint="eastAsia" w:ascii="宋体" w:hAnsi="宋体" w:eastAsia="宋体" w:cs="宋体"/>
                <w:b w:val="0"/>
                <w:bCs w:val="0"/>
                <w:iCs/>
                <w:sz w:val="24"/>
                <w:szCs w:val="24"/>
              </w:rPr>
              <w:t>（1）向</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rPr>
              <w:t>仲裁委员会申请仲裁，仲裁地点为</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rPr>
              <w:t>；</w:t>
            </w:r>
          </w:p>
          <w:p w14:paraId="163172DA">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left"/>
              <w:textAlignment w:val="auto"/>
              <w:rPr>
                <w:rFonts w:hint="eastAsia" w:ascii="宋体" w:hAnsi="宋体" w:eastAsia="宋体" w:cs="宋体"/>
                <w:sz w:val="24"/>
                <w:szCs w:val="24"/>
                <w:u w:val="single"/>
              </w:rPr>
            </w:pPr>
            <w:r>
              <w:rPr>
                <w:rFonts w:hint="eastAsia" w:ascii="宋体" w:hAnsi="宋体" w:eastAsia="宋体" w:cs="宋体"/>
                <w:b w:val="0"/>
                <w:bCs w:val="0"/>
                <w:iCs/>
                <w:sz w:val="24"/>
                <w:szCs w:val="24"/>
              </w:rPr>
              <w:t>（2）向</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rPr>
              <w:t>人民法院起诉。</w:t>
            </w:r>
          </w:p>
        </w:tc>
      </w:tr>
      <w:tr w14:paraId="210BE3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2D50BB80">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DADD12E">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第2</w:t>
            </w:r>
            <w:r>
              <w:rPr>
                <w:rFonts w:hint="eastAsia" w:ascii="宋体" w:hAnsi="宋体" w:eastAsia="宋体" w:cs="宋体"/>
                <w:sz w:val="24"/>
                <w:szCs w:val="24"/>
                <w:lang w:val="en-US" w:eastAsia="zh-CN"/>
              </w:rPr>
              <w:t>3.1</w:t>
            </w:r>
            <w:r>
              <w:rPr>
                <w:rFonts w:hint="eastAsia" w:ascii="宋体" w:hAnsi="宋体" w:eastAsia="宋体" w:cs="宋体"/>
                <w:sz w:val="24"/>
                <w:szCs w:val="24"/>
                <w:lang w:eastAsia="zh-CN"/>
              </w:rPr>
              <w:t>款</w:t>
            </w:r>
          </w:p>
        </w:tc>
        <w:tc>
          <w:tcPr>
            <w:tcW w:w="1742" w:type="dxa"/>
            <w:vAlign w:val="center"/>
          </w:tcPr>
          <w:p w14:paraId="378CA407">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rPr>
            </w:pPr>
            <w:r>
              <w:rPr>
                <w:rFonts w:hint="eastAsia" w:ascii="宋体" w:hAnsi="宋体" w:eastAsia="宋体" w:cs="宋体"/>
                <w:bCs/>
                <w:color w:val="auto"/>
                <w:sz w:val="24"/>
                <w:szCs w:val="24"/>
                <w:highlight w:val="none"/>
                <w:lang w:eastAsia="zh-CN"/>
              </w:rPr>
              <w:t>其他专用条款</w:t>
            </w:r>
          </w:p>
        </w:tc>
        <w:tc>
          <w:tcPr>
            <w:tcW w:w="5170" w:type="dxa"/>
            <w:vAlign w:val="center"/>
          </w:tcPr>
          <w:p w14:paraId="1A2A7EAE">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lang w:val="en-US" w:eastAsia="zh-CN"/>
              </w:rPr>
            </w:pPr>
          </w:p>
        </w:tc>
      </w:tr>
    </w:tbl>
    <w:p w14:paraId="6C013D3B">
      <w:pPr>
        <w:rPr>
          <w:rFonts w:hint="eastAsia" w:ascii="宋体" w:hAnsi="宋体" w:eastAsia="宋体" w:cs="宋体"/>
          <w:sz w:val="24"/>
          <w:szCs w:val="24"/>
        </w:rPr>
      </w:pPr>
    </w:p>
    <w:p w14:paraId="7BE4B873">
      <w:pPr>
        <w:spacing w:line="360" w:lineRule="auto"/>
        <w:jc w:val="center"/>
        <w:outlineLvl w:val="0"/>
        <w:rPr>
          <w:rFonts w:hint="eastAsia" w:asciiTheme="minorEastAsia" w:hAnsiTheme="minorEastAsia" w:eastAsiaTheme="minorEastAsia"/>
          <w:b/>
          <w:color w:val="auto"/>
          <w:sz w:val="28"/>
          <w:highlight w:val="none"/>
        </w:rPr>
      </w:pPr>
    </w:p>
    <w:p w14:paraId="024D9F6A">
      <w:pPr>
        <w:spacing w:line="360" w:lineRule="auto"/>
        <w:jc w:val="center"/>
        <w:outlineLvl w:val="0"/>
        <w:rPr>
          <w:rFonts w:hint="eastAsia" w:asciiTheme="minorEastAsia" w:hAnsiTheme="minorEastAsia" w:eastAsiaTheme="minorEastAsia"/>
          <w:b/>
          <w:color w:val="auto"/>
          <w:sz w:val="28"/>
          <w:highlight w:val="none"/>
        </w:rPr>
      </w:pPr>
    </w:p>
    <w:p w14:paraId="408B5E6F">
      <w:pPr>
        <w:spacing w:line="360" w:lineRule="auto"/>
        <w:jc w:val="center"/>
        <w:outlineLvl w:val="0"/>
        <w:rPr>
          <w:rFonts w:hint="eastAsia" w:asciiTheme="minorEastAsia" w:hAnsiTheme="minorEastAsia" w:eastAsiaTheme="minorEastAsia"/>
          <w:b/>
          <w:color w:val="auto"/>
          <w:sz w:val="28"/>
          <w:highlight w:val="none"/>
        </w:rPr>
      </w:pPr>
    </w:p>
    <w:p w14:paraId="24DF6E07">
      <w:pPr>
        <w:spacing w:line="360" w:lineRule="auto"/>
        <w:jc w:val="center"/>
        <w:outlineLvl w:val="0"/>
        <w:rPr>
          <w:rFonts w:hint="eastAsia" w:asciiTheme="minorEastAsia" w:hAnsiTheme="minorEastAsia" w:eastAsiaTheme="minorEastAsia"/>
          <w:b/>
          <w:color w:val="auto"/>
          <w:sz w:val="28"/>
          <w:highlight w:val="none"/>
        </w:rPr>
      </w:pPr>
    </w:p>
    <w:p w14:paraId="056D3C9F">
      <w:pPr>
        <w:spacing w:line="360" w:lineRule="auto"/>
        <w:jc w:val="center"/>
        <w:outlineLvl w:val="0"/>
        <w:rPr>
          <w:rFonts w:hint="eastAsia" w:asciiTheme="minorEastAsia" w:hAnsiTheme="minorEastAsia" w:eastAsiaTheme="minorEastAsia"/>
          <w:b/>
          <w:color w:val="auto"/>
          <w:sz w:val="28"/>
          <w:highlight w:val="none"/>
        </w:rPr>
      </w:pPr>
    </w:p>
    <w:p w14:paraId="17272105">
      <w:pPr>
        <w:spacing w:line="360" w:lineRule="auto"/>
        <w:jc w:val="center"/>
        <w:outlineLvl w:val="0"/>
        <w:rPr>
          <w:rFonts w:hint="eastAsia" w:asciiTheme="minorEastAsia" w:hAnsiTheme="minorEastAsia" w:eastAsiaTheme="minorEastAsia"/>
          <w:b/>
          <w:color w:val="auto"/>
          <w:sz w:val="28"/>
          <w:highlight w:val="none"/>
        </w:rPr>
      </w:pPr>
    </w:p>
    <w:p w14:paraId="5725D8FA">
      <w:pPr>
        <w:spacing w:line="360" w:lineRule="auto"/>
        <w:jc w:val="center"/>
        <w:outlineLvl w:val="0"/>
        <w:rPr>
          <w:rFonts w:hint="eastAsia" w:asciiTheme="minorEastAsia" w:hAnsiTheme="minorEastAsia" w:eastAsiaTheme="minorEastAsia"/>
          <w:b/>
          <w:color w:val="auto"/>
          <w:sz w:val="28"/>
          <w:highlight w:val="none"/>
        </w:rPr>
      </w:pPr>
    </w:p>
    <w:p w14:paraId="272A2D00">
      <w:pPr>
        <w:spacing w:line="360" w:lineRule="auto"/>
        <w:jc w:val="center"/>
        <w:outlineLvl w:val="0"/>
        <w:rPr>
          <w:rFonts w:hint="eastAsia" w:asciiTheme="minorEastAsia" w:hAnsiTheme="minorEastAsia" w:eastAsiaTheme="minorEastAsia"/>
          <w:b/>
          <w:color w:val="auto"/>
          <w:sz w:val="28"/>
          <w:highlight w:val="none"/>
        </w:rPr>
      </w:pPr>
    </w:p>
    <w:p w14:paraId="29D2C984">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第六章  投标文件格式</w:t>
      </w:r>
      <w:bookmarkEnd w:id="58"/>
    </w:p>
    <w:p w14:paraId="6E4D6753">
      <w:pPr>
        <w:spacing w:line="900" w:lineRule="exact"/>
        <w:jc w:val="center"/>
        <w:rPr>
          <w:rFonts w:asciiTheme="minorEastAsia" w:hAnsiTheme="minorEastAsia" w:eastAsiaTheme="minorEastAsia"/>
          <w:b/>
          <w:color w:val="auto"/>
          <w:sz w:val="72"/>
          <w:highlight w:val="none"/>
        </w:rPr>
      </w:pPr>
    </w:p>
    <w:p w14:paraId="47F058AF">
      <w:pPr>
        <w:jc w:val="center"/>
        <w:rPr>
          <w:rFonts w:hint="eastAsia" w:eastAsia="黑体"/>
          <w:color w:val="auto"/>
          <w:sz w:val="20"/>
          <w:highlight w:val="none"/>
        </w:rPr>
      </w:pPr>
      <w:bookmarkStart w:id="62" w:name="_Toc5555"/>
      <w:bookmarkStart w:id="63" w:name="_Toc28960"/>
    </w:p>
    <w:p w14:paraId="50A8D891">
      <w:pPr>
        <w:rPr>
          <w:rFonts w:hint="eastAsia" w:eastAsia="黑体"/>
          <w:color w:val="auto"/>
          <w:sz w:val="20"/>
          <w:highlight w:val="none"/>
        </w:rPr>
      </w:pPr>
    </w:p>
    <w:p w14:paraId="77879984">
      <w:pPr>
        <w:spacing w:line="900" w:lineRule="exact"/>
        <w:jc w:val="center"/>
        <w:outlineLvl w:val="1"/>
        <w:rPr>
          <w:rFonts w:asciiTheme="minorEastAsia" w:hAnsiTheme="minorEastAsia" w:eastAsiaTheme="minorEastAsia"/>
          <w:b/>
          <w:color w:val="auto"/>
          <w:sz w:val="72"/>
          <w:highlight w:val="none"/>
        </w:rPr>
      </w:pPr>
      <w:bookmarkStart w:id="64" w:name="_Toc651"/>
      <w:r>
        <w:rPr>
          <w:rFonts w:hint="eastAsia" w:asciiTheme="minorEastAsia" w:hAnsiTheme="minorEastAsia" w:eastAsiaTheme="minorEastAsia"/>
          <w:b/>
          <w:color w:val="auto"/>
          <w:sz w:val="72"/>
          <w:highlight w:val="none"/>
        </w:rPr>
        <w:t>投</w:t>
      </w:r>
      <w:bookmarkEnd w:id="64"/>
    </w:p>
    <w:p w14:paraId="58337761">
      <w:pPr>
        <w:spacing w:line="900" w:lineRule="exact"/>
        <w:jc w:val="center"/>
        <w:rPr>
          <w:rFonts w:asciiTheme="minorEastAsia" w:hAnsiTheme="minorEastAsia" w:eastAsiaTheme="minorEastAsia"/>
          <w:b/>
          <w:color w:val="auto"/>
          <w:sz w:val="72"/>
          <w:highlight w:val="none"/>
        </w:rPr>
      </w:pPr>
    </w:p>
    <w:p w14:paraId="03A6AA6C">
      <w:pPr>
        <w:spacing w:line="900" w:lineRule="exact"/>
        <w:jc w:val="center"/>
        <w:outlineLvl w:val="1"/>
        <w:rPr>
          <w:rFonts w:asciiTheme="minorEastAsia" w:hAnsiTheme="minorEastAsia" w:eastAsiaTheme="minorEastAsia"/>
          <w:b/>
          <w:color w:val="auto"/>
          <w:sz w:val="72"/>
          <w:highlight w:val="none"/>
        </w:rPr>
      </w:pPr>
      <w:bookmarkStart w:id="65" w:name="_Toc6148"/>
      <w:r>
        <w:rPr>
          <w:rFonts w:hint="eastAsia" w:asciiTheme="minorEastAsia" w:hAnsiTheme="minorEastAsia" w:eastAsiaTheme="minorEastAsia"/>
          <w:b/>
          <w:color w:val="auto"/>
          <w:sz w:val="72"/>
          <w:highlight w:val="none"/>
        </w:rPr>
        <w:t>标</w:t>
      </w:r>
      <w:bookmarkEnd w:id="65"/>
    </w:p>
    <w:p w14:paraId="29EEC897">
      <w:pPr>
        <w:spacing w:line="900" w:lineRule="exact"/>
        <w:jc w:val="center"/>
        <w:rPr>
          <w:rFonts w:asciiTheme="minorEastAsia" w:hAnsiTheme="minorEastAsia" w:eastAsiaTheme="minorEastAsia"/>
          <w:b/>
          <w:color w:val="auto"/>
          <w:sz w:val="72"/>
          <w:highlight w:val="none"/>
        </w:rPr>
      </w:pPr>
    </w:p>
    <w:p w14:paraId="460E7AE5">
      <w:pPr>
        <w:spacing w:line="900" w:lineRule="exact"/>
        <w:jc w:val="center"/>
        <w:outlineLvl w:val="1"/>
        <w:rPr>
          <w:rFonts w:asciiTheme="minorEastAsia" w:hAnsiTheme="minorEastAsia" w:eastAsiaTheme="minorEastAsia"/>
          <w:b/>
          <w:color w:val="auto"/>
          <w:sz w:val="72"/>
          <w:highlight w:val="none"/>
        </w:rPr>
      </w:pPr>
      <w:bookmarkStart w:id="66" w:name="_Toc1338"/>
      <w:r>
        <w:rPr>
          <w:rFonts w:hint="eastAsia" w:asciiTheme="minorEastAsia" w:hAnsiTheme="minorEastAsia" w:eastAsiaTheme="minorEastAsia"/>
          <w:b/>
          <w:color w:val="auto"/>
          <w:sz w:val="72"/>
          <w:highlight w:val="none"/>
        </w:rPr>
        <w:t>文</w:t>
      </w:r>
      <w:bookmarkEnd w:id="66"/>
    </w:p>
    <w:p w14:paraId="3A7F5C6A">
      <w:pPr>
        <w:spacing w:line="900" w:lineRule="exact"/>
        <w:jc w:val="center"/>
        <w:rPr>
          <w:rFonts w:asciiTheme="minorEastAsia" w:hAnsiTheme="minorEastAsia" w:eastAsiaTheme="minorEastAsia"/>
          <w:b/>
          <w:color w:val="auto"/>
          <w:sz w:val="72"/>
          <w:highlight w:val="none"/>
        </w:rPr>
      </w:pPr>
    </w:p>
    <w:p w14:paraId="0C753474">
      <w:pPr>
        <w:jc w:val="center"/>
        <w:outlineLvl w:val="1"/>
        <w:rPr>
          <w:rFonts w:asciiTheme="minorEastAsia" w:hAnsiTheme="minorEastAsia" w:eastAsiaTheme="minorEastAsia"/>
          <w:b/>
          <w:color w:val="auto"/>
          <w:sz w:val="72"/>
          <w:highlight w:val="none"/>
        </w:rPr>
      </w:pPr>
      <w:bookmarkStart w:id="67" w:name="_Toc10796"/>
      <w:r>
        <w:rPr>
          <w:rFonts w:hint="eastAsia" w:asciiTheme="minorEastAsia" w:hAnsiTheme="minorEastAsia" w:eastAsiaTheme="minorEastAsia"/>
          <w:b/>
          <w:color w:val="auto"/>
          <w:sz w:val="72"/>
          <w:highlight w:val="none"/>
        </w:rPr>
        <w:t>件</w:t>
      </w:r>
      <w:bookmarkEnd w:id="67"/>
    </w:p>
    <w:p w14:paraId="66CDA400">
      <w:pPr>
        <w:rPr>
          <w:rFonts w:hint="eastAsia" w:ascii="宋体" w:hAnsi="宋体" w:eastAsia="宋体" w:cs="宋体"/>
          <w:color w:val="auto"/>
          <w:sz w:val="28"/>
          <w:szCs w:val="28"/>
          <w:highlight w:val="none"/>
        </w:rPr>
      </w:pPr>
    </w:p>
    <w:p w14:paraId="1806B6F7">
      <w:pPr>
        <w:rPr>
          <w:rFonts w:hint="eastAsia" w:ascii="宋体" w:hAnsi="宋体" w:eastAsia="宋体" w:cs="宋体"/>
          <w:color w:val="auto"/>
          <w:sz w:val="28"/>
          <w:szCs w:val="28"/>
          <w:highlight w:val="none"/>
        </w:rPr>
      </w:pPr>
    </w:p>
    <w:p w14:paraId="6BF43519">
      <w:pPr>
        <w:rPr>
          <w:rFonts w:hint="eastAsia" w:ascii="宋体" w:hAnsi="宋体" w:eastAsia="宋体" w:cs="宋体"/>
          <w:color w:val="auto"/>
          <w:sz w:val="28"/>
          <w:szCs w:val="28"/>
          <w:highlight w:val="none"/>
        </w:rPr>
      </w:pPr>
    </w:p>
    <w:p w14:paraId="2810055F">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6B859913">
      <w:pPr>
        <w:tabs>
          <w:tab w:val="left" w:pos="2410"/>
        </w:tabs>
        <w:autoSpaceDE w:val="0"/>
        <w:autoSpaceDN w:val="0"/>
        <w:adjustRightInd w:val="0"/>
        <w:snapToGrid w:val="0"/>
        <w:spacing w:line="360" w:lineRule="auto"/>
        <w:ind w:firstLine="643" w:firstLineChars="200"/>
        <w:jc w:val="both"/>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50BE6EDE">
      <w:pPr>
        <w:tabs>
          <w:tab w:val="left" w:pos="2410"/>
        </w:tabs>
        <w:autoSpaceDE w:val="0"/>
        <w:autoSpaceDN w:val="0"/>
        <w:adjustRightInd w:val="0"/>
        <w:snapToGrid w:val="0"/>
        <w:spacing w:line="360" w:lineRule="auto"/>
        <w:ind w:firstLine="643" w:firstLineChars="200"/>
        <w:jc w:val="both"/>
        <w:outlineLvl w:val="9"/>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lang w:val="en-US" w:eastAsia="zh-CN"/>
        </w:rPr>
        <w:t xml:space="preserve">投 </w:t>
      </w:r>
      <w:r>
        <w:rPr>
          <w:rFonts w:hint="eastAsia" w:asciiTheme="minorEastAsia" w:hAnsiTheme="minorEastAsia" w:eastAsiaTheme="minorEastAsia"/>
          <w:b/>
          <w:color w:val="auto"/>
          <w:sz w:val="32"/>
          <w:highlight w:val="none"/>
        </w:rPr>
        <w:t>标</w:t>
      </w:r>
      <w:r>
        <w:rPr>
          <w:rFonts w:hint="eastAsia" w:asciiTheme="minorEastAsia" w:hAnsiTheme="minorEastAsia" w:eastAsiaTheme="minorEastAsia"/>
          <w:b/>
          <w:color w:val="auto"/>
          <w:sz w:val="32"/>
          <w:highlight w:val="none"/>
          <w:lang w:val="en-US" w:eastAsia="zh-CN"/>
        </w:rPr>
        <w:t xml:space="preserve"> </w:t>
      </w:r>
      <w:r>
        <w:rPr>
          <w:rFonts w:hint="eastAsia" w:asciiTheme="minorEastAsia" w:hAnsiTheme="minorEastAsia" w:eastAsiaTheme="minorEastAsia"/>
          <w:b/>
          <w:color w:val="auto"/>
          <w:sz w:val="32"/>
          <w:highlight w:val="none"/>
        </w:rPr>
        <w:t>人：</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5317BC9D">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color w:val="auto"/>
          <w:sz w:val="28"/>
          <w:szCs w:val="28"/>
          <w:highlight w:val="none"/>
        </w:rPr>
      </w:pPr>
    </w:p>
    <w:p w14:paraId="7DD8814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1341C9CA">
      <w:pPr>
        <w:keepNext w:val="0"/>
        <w:keepLines w:val="0"/>
        <w:widowControl w:val="0"/>
        <w:suppressLineNumbers w:val="0"/>
        <w:spacing w:before="0" w:beforeAutospacing="0" w:after="0" w:afterAutospacing="0" w:line="400" w:lineRule="exact"/>
        <w:ind w:left="0" w:right="0" w:firstLine="562" w:firstLineChars="200"/>
        <w:jc w:val="both"/>
        <w:rPr>
          <w:rFonts w:hint="eastAsia" w:ascii="宋体" w:hAnsi="宋体" w:eastAsia="宋体" w:cs="宋体"/>
          <w:b/>
          <w:bCs w:val="0"/>
          <w:color w:val="auto"/>
          <w:kern w:val="2"/>
          <w:sz w:val="28"/>
          <w:szCs w:val="28"/>
          <w:highlight w:val="none"/>
          <w:lang w:val="en-US" w:eastAsia="zh-CN" w:bidi="ar"/>
        </w:rPr>
      </w:pPr>
    </w:p>
    <w:p w14:paraId="747F6EA1">
      <w:pPr>
        <w:spacing w:line="360" w:lineRule="auto"/>
        <w:jc w:val="center"/>
        <w:outlineLvl w:val="1"/>
        <w:rPr>
          <w:rFonts w:hint="eastAsia" w:asciiTheme="minorEastAsia" w:hAnsiTheme="minorEastAsia" w:eastAsiaTheme="minorEastAsia"/>
          <w:b/>
          <w:sz w:val="24"/>
        </w:rPr>
      </w:pPr>
      <w:r>
        <w:rPr>
          <w:rFonts w:hint="eastAsia" w:asciiTheme="minorEastAsia" w:hAnsiTheme="minorEastAsia" w:eastAsiaTheme="minorEastAsia"/>
          <w:b/>
          <w:sz w:val="24"/>
        </w:rPr>
        <w:t xml:space="preserve">一、投标人资格声明书 </w:t>
      </w:r>
    </w:p>
    <w:p w14:paraId="57C401EF">
      <w:pPr>
        <w:pStyle w:val="21"/>
        <w:spacing w:before="0" w:beforeAutospacing="0" w:after="0" w:afterAutospacing="0" w:line="360" w:lineRule="auto"/>
        <w:ind w:firstLine="482"/>
        <w:jc w:val="both"/>
        <w:rPr>
          <w:rFonts w:hint="eastAsia" w:ascii="宋体" w:hAnsi="宋体" w:eastAsia="宋体" w:cs="宋体"/>
          <w:b/>
          <w:kern w:val="2"/>
          <w:szCs w:val="24"/>
        </w:rPr>
      </w:pPr>
      <w:r>
        <w:rPr>
          <w:rFonts w:hint="eastAsia" w:ascii="宋体" w:hAnsi="宋体" w:eastAsia="宋体" w:cs="宋体"/>
          <w:b/>
          <w:kern w:val="2"/>
          <w:szCs w:val="24"/>
          <w:lang w:bidi="ar"/>
        </w:rPr>
        <w:t>致：</w:t>
      </w:r>
      <w:r>
        <w:rPr>
          <w:rFonts w:hint="eastAsia" w:ascii="宋体" w:hAnsi="宋体" w:eastAsia="宋体" w:cs="宋体"/>
          <w:b/>
          <w:kern w:val="2"/>
          <w:szCs w:val="24"/>
          <w:u w:val="single"/>
          <w:lang w:bidi="ar"/>
        </w:rPr>
        <w:t>采购人</w:t>
      </w:r>
    </w:p>
    <w:p w14:paraId="158B19F3">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在参与本次项目投标中，我单位承诺：</w:t>
      </w:r>
    </w:p>
    <w:p w14:paraId="146F36E1">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（一）具有良好的商业信誉和健全的财务会计制度；</w:t>
      </w:r>
    </w:p>
    <w:p w14:paraId="099900AD">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（二）具有履行合同所必需的设备和专业技术能力；</w:t>
      </w:r>
    </w:p>
    <w:p w14:paraId="4DBBA365">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（三）有依法缴纳税收和社会保障资金的良好记录；</w:t>
      </w:r>
    </w:p>
    <w:p w14:paraId="32783C86">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9B6AA8F">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（五）我单位不存在为采购项目提供整体设计、规范编制或者项目管理、监理、检测等服务后，再参加该采购项目的其他采购活动的情形（单一来源采购项目除外）；</w:t>
      </w:r>
    </w:p>
    <w:p w14:paraId="7FBA0D88">
      <w:pPr>
        <w:widowControl/>
        <w:autoSpaceDE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lang w:bidi="ar"/>
        </w:rPr>
        <w:t>（六）与我单位存在单位负责人为同一人或者存在直接控股、管理关系的其他法人单位信息如下（如有，不论其是否参加同一合同项下的政府采购活动均须填写）：</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AD0A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1FA61597">
            <w:pPr>
              <w:keepNext w:val="0"/>
              <w:keepLines w:val="0"/>
              <w:widowControl/>
              <w:suppressLineNumbers w:val="0"/>
              <w:autoSpaceDE w:val="0"/>
              <w:spacing w:before="156" w:beforeLines="50" w:beforeAutospacing="0" w:after="1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bidi="ar"/>
              </w:rPr>
              <w:t>序号</w:t>
            </w:r>
          </w:p>
        </w:tc>
        <w:tc>
          <w:tcPr>
            <w:tcW w:w="2841" w:type="dxa"/>
            <w:tcBorders>
              <w:top w:val="single" w:color="auto" w:sz="4" w:space="0"/>
              <w:left w:val="nil"/>
              <w:bottom w:val="single" w:color="auto" w:sz="4" w:space="0"/>
              <w:right w:val="single" w:color="auto" w:sz="4" w:space="0"/>
            </w:tcBorders>
            <w:shd w:val="clear" w:color="auto" w:fill="auto"/>
          </w:tcPr>
          <w:p w14:paraId="41970D02">
            <w:pPr>
              <w:pStyle w:val="21"/>
              <w:keepNext w:val="0"/>
              <w:keepLines w:val="0"/>
              <w:suppressLineNumbers w:val="0"/>
              <w:autoSpaceDE w:val="0"/>
              <w:spacing w:before="156" w:beforeLines="50" w:beforeAutospacing="0" w:after="10" w:afterAutospacing="0"/>
              <w:ind w:left="0" w:right="0"/>
              <w:jc w:val="center"/>
              <w:rPr>
                <w:rFonts w:hint="eastAsia" w:ascii="宋体" w:hAnsi="宋体" w:eastAsia="宋体" w:cs="宋体"/>
                <w:szCs w:val="24"/>
              </w:rPr>
            </w:pPr>
            <w:r>
              <w:rPr>
                <w:rFonts w:hint="eastAsia" w:ascii="宋体" w:hAnsi="宋体" w:eastAsia="宋体" w:cs="宋体"/>
                <w:szCs w:val="24"/>
                <w:lang w:bidi="ar"/>
              </w:rPr>
              <w:t>单位名称</w:t>
            </w:r>
          </w:p>
        </w:tc>
        <w:tc>
          <w:tcPr>
            <w:tcW w:w="2841" w:type="dxa"/>
            <w:tcBorders>
              <w:top w:val="single" w:color="auto" w:sz="4" w:space="0"/>
              <w:left w:val="nil"/>
              <w:bottom w:val="single" w:color="auto" w:sz="4" w:space="0"/>
              <w:right w:val="single" w:color="auto" w:sz="4" w:space="0"/>
            </w:tcBorders>
            <w:shd w:val="clear" w:color="auto" w:fill="auto"/>
          </w:tcPr>
          <w:p w14:paraId="5ADAE6AF">
            <w:pPr>
              <w:pStyle w:val="21"/>
              <w:keepNext w:val="0"/>
              <w:keepLines w:val="0"/>
              <w:suppressLineNumbers w:val="0"/>
              <w:autoSpaceDE w:val="0"/>
              <w:spacing w:before="156" w:beforeLines="50" w:beforeAutospacing="0" w:after="10" w:afterAutospacing="0"/>
              <w:ind w:left="0" w:right="0"/>
              <w:jc w:val="center"/>
              <w:rPr>
                <w:rFonts w:hint="eastAsia" w:ascii="宋体" w:hAnsi="宋体" w:eastAsia="宋体" w:cs="宋体"/>
                <w:szCs w:val="24"/>
              </w:rPr>
            </w:pPr>
            <w:r>
              <w:rPr>
                <w:rFonts w:hint="eastAsia" w:ascii="宋体" w:hAnsi="宋体" w:eastAsia="宋体" w:cs="宋体"/>
                <w:szCs w:val="24"/>
                <w:lang w:bidi="ar"/>
              </w:rPr>
              <w:t>相互关系</w:t>
            </w:r>
          </w:p>
        </w:tc>
      </w:tr>
      <w:tr w14:paraId="59AC3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510C6E55">
            <w:pPr>
              <w:pStyle w:val="21"/>
              <w:keepNext w:val="0"/>
              <w:keepLines w:val="0"/>
              <w:suppressLineNumbers w:val="0"/>
              <w:autoSpaceDE w:val="0"/>
              <w:spacing w:before="156" w:beforeLines="50" w:beforeAutospacing="0" w:after="10" w:afterAutospacing="0"/>
              <w:ind w:left="0" w:right="0"/>
              <w:jc w:val="center"/>
              <w:rPr>
                <w:rFonts w:hint="eastAsia" w:ascii="宋体" w:hAnsi="宋体" w:eastAsia="宋体" w:cs="宋体"/>
                <w:szCs w:val="24"/>
              </w:rPr>
            </w:pPr>
            <w:r>
              <w:rPr>
                <w:rFonts w:hint="eastAsia" w:ascii="宋体" w:hAnsi="宋体" w:eastAsia="宋体" w:cs="宋体"/>
                <w:szCs w:val="24"/>
                <w:lang w:bidi="ar"/>
              </w:rPr>
              <w:t>1</w:t>
            </w:r>
          </w:p>
        </w:tc>
        <w:tc>
          <w:tcPr>
            <w:tcW w:w="2841" w:type="dxa"/>
            <w:tcBorders>
              <w:top w:val="single" w:color="auto" w:sz="4" w:space="0"/>
              <w:left w:val="nil"/>
              <w:bottom w:val="single" w:color="auto" w:sz="4" w:space="0"/>
              <w:right w:val="single" w:color="auto" w:sz="4" w:space="0"/>
            </w:tcBorders>
            <w:shd w:val="clear" w:color="auto" w:fill="auto"/>
          </w:tcPr>
          <w:p w14:paraId="64F1A4B1">
            <w:pPr>
              <w:pStyle w:val="21"/>
              <w:keepNext w:val="0"/>
              <w:keepLines w:val="0"/>
              <w:suppressLineNumbers w:val="0"/>
              <w:autoSpaceDE w:val="0"/>
              <w:spacing w:before="156" w:beforeLines="50" w:beforeAutospacing="0" w:after="10" w:afterAutospacing="0"/>
              <w:ind w:left="0" w:right="0"/>
              <w:jc w:val="center"/>
              <w:rPr>
                <w:rFonts w:hint="eastAsia" w:ascii="宋体" w:hAnsi="宋体" w:eastAsia="宋体" w:cs="宋体"/>
                <w:szCs w:val="24"/>
              </w:rPr>
            </w:pPr>
          </w:p>
        </w:tc>
        <w:tc>
          <w:tcPr>
            <w:tcW w:w="2841" w:type="dxa"/>
            <w:tcBorders>
              <w:top w:val="single" w:color="auto" w:sz="4" w:space="0"/>
              <w:left w:val="nil"/>
              <w:bottom w:val="single" w:color="auto" w:sz="4" w:space="0"/>
              <w:right w:val="single" w:color="auto" w:sz="4" w:space="0"/>
            </w:tcBorders>
            <w:shd w:val="clear" w:color="auto" w:fill="auto"/>
          </w:tcPr>
          <w:p w14:paraId="25481722">
            <w:pPr>
              <w:pStyle w:val="21"/>
              <w:keepNext w:val="0"/>
              <w:keepLines w:val="0"/>
              <w:suppressLineNumbers w:val="0"/>
              <w:autoSpaceDE w:val="0"/>
              <w:spacing w:before="156" w:beforeLines="50" w:beforeAutospacing="0" w:after="10" w:afterAutospacing="0"/>
              <w:ind w:left="0" w:right="0"/>
              <w:jc w:val="center"/>
              <w:rPr>
                <w:rFonts w:hint="eastAsia" w:ascii="宋体" w:hAnsi="宋体" w:eastAsia="宋体" w:cs="宋体"/>
                <w:szCs w:val="24"/>
              </w:rPr>
            </w:pPr>
          </w:p>
        </w:tc>
      </w:tr>
      <w:tr w14:paraId="5F477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3FE0FC14">
            <w:pPr>
              <w:pStyle w:val="21"/>
              <w:keepNext w:val="0"/>
              <w:keepLines w:val="0"/>
              <w:suppressLineNumbers w:val="0"/>
              <w:autoSpaceDE w:val="0"/>
              <w:spacing w:before="156" w:beforeLines="50" w:beforeAutospacing="0" w:after="10" w:afterAutospacing="0"/>
              <w:ind w:left="0" w:right="0"/>
              <w:jc w:val="center"/>
              <w:rPr>
                <w:rFonts w:hint="eastAsia" w:ascii="宋体" w:hAnsi="宋体" w:eastAsia="宋体" w:cs="宋体"/>
                <w:szCs w:val="24"/>
              </w:rPr>
            </w:pPr>
            <w:r>
              <w:rPr>
                <w:rFonts w:hint="eastAsia" w:ascii="宋体" w:hAnsi="宋体" w:eastAsia="宋体" w:cs="宋体"/>
                <w:szCs w:val="24"/>
                <w:lang w:bidi="ar"/>
              </w:rPr>
              <w:t>2</w:t>
            </w:r>
          </w:p>
        </w:tc>
        <w:tc>
          <w:tcPr>
            <w:tcW w:w="2841" w:type="dxa"/>
            <w:tcBorders>
              <w:top w:val="single" w:color="auto" w:sz="4" w:space="0"/>
              <w:left w:val="nil"/>
              <w:bottom w:val="single" w:color="auto" w:sz="4" w:space="0"/>
              <w:right w:val="single" w:color="auto" w:sz="4" w:space="0"/>
            </w:tcBorders>
            <w:shd w:val="clear" w:color="auto" w:fill="auto"/>
          </w:tcPr>
          <w:p w14:paraId="35336EFF">
            <w:pPr>
              <w:pStyle w:val="21"/>
              <w:keepNext w:val="0"/>
              <w:keepLines w:val="0"/>
              <w:suppressLineNumbers w:val="0"/>
              <w:autoSpaceDE w:val="0"/>
              <w:spacing w:before="156" w:beforeLines="50" w:beforeAutospacing="0" w:after="10" w:afterAutospacing="0"/>
              <w:ind w:left="0" w:right="0"/>
              <w:jc w:val="center"/>
              <w:rPr>
                <w:rFonts w:hint="eastAsia" w:ascii="宋体" w:hAnsi="宋体" w:eastAsia="宋体" w:cs="宋体"/>
                <w:szCs w:val="24"/>
              </w:rPr>
            </w:pPr>
          </w:p>
        </w:tc>
        <w:tc>
          <w:tcPr>
            <w:tcW w:w="2841" w:type="dxa"/>
            <w:tcBorders>
              <w:top w:val="single" w:color="auto" w:sz="4" w:space="0"/>
              <w:left w:val="nil"/>
              <w:bottom w:val="single" w:color="auto" w:sz="4" w:space="0"/>
              <w:right w:val="single" w:color="auto" w:sz="4" w:space="0"/>
            </w:tcBorders>
            <w:shd w:val="clear" w:color="auto" w:fill="auto"/>
          </w:tcPr>
          <w:p w14:paraId="1135FD6A">
            <w:pPr>
              <w:pStyle w:val="21"/>
              <w:keepNext w:val="0"/>
              <w:keepLines w:val="0"/>
              <w:suppressLineNumbers w:val="0"/>
              <w:autoSpaceDE w:val="0"/>
              <w:spacing w:before="156" w:beforeLines="50" w:beforeAutospacing="0" w:after="10" w:afterAutospacing="0"/>
              <w:ind w:left="0" w:right="0"/>
              <w:jc w:val="center"/>
              <w:rPr>
                <w:rFonts w:hint="eastAsia" w:ascii="宋体" w:hAnsi="宋体" w:eastAsia="宋体" w:cs="宋体"/>
                <w:szCs w:val="24"/>
              </w:rPr>
            </w:pPr>
          </w:p>
        </w:tc>
      </w:tr>
    </w:tbl>
    <w:p w14:paraId="53C5A7E4">
      <w:pPr>
        <w:spacing w:line="360" w:lineRule="auto"/>
        <w:rPr>
          <w:rFonts w:hint="eastAsia" w:ascii="宋体" w:hAnsi="宋体" w:eastAsia="宋体" w:cs="宋体"/>
          <w:sz w:val="24"/>
          <w:szCs w:val="24"/>
        </w:rPr>
      </w:pPr>
      <w:r>
        <w:rPr>
          <w:rFonts w:hint="eastAsia" w:ascii="宋体" w:hAnsi="宋体" w:eastAsia="宋体" w:cs="宋体"/>
          <w:sz w:val="24"/>
          <w:szCs w:val="24"/>
          <w:lang w:bidi="ar"/>
        </w:rPr>
        <w:t>本单位对上述声明的真实性负责。如有虚假，将依法承担相应责任。</w:t>
      </w:r>
    </w:p>
    <w:p w14:paraId="60C6C372">
      <w:pPr>
        <w:spacing w:line="360" w:lineRule="auto"/>
        <w:ind w:firstLine="4800" w:firstLineChars="2000"/>
        <w:rPr>
          <w:rFonts w:hint="eastAsia" w:ascii="宋体" w:hAnsi="宋体" w:eastAsia="宋体" w:cs="宋体"/>
          <w:sz w:val="24"/>
          <w:szCs w:val="24"/>
          <w:u w:val="single"/>
        </w:rPr>
      </w:pPr>
      <w:r>
        <w:rPr>
          <w:rFonts w:hint="eastAsia" w:ascii="宋体" w:hAnsi="宋体" w:eastAsia="宋体" w:cs="宋体"/>
          <w:sz w:val="24"/>
          <w:szCs w:val="24"/>
          <w:lang w:bidi="ar"/>
        </w:rPr>
        <w:t>投标人 ：</w:t>
      </w:r>
      <w:r>
        <w:rPr>
          <w:rFonts w:hint="eastAsia" w:ascii="宋体" w:hAnsi="宋体" w:eastAsia="宋体" w:cs="宋体"/>
          <w:sz w:val="24"/>
          <w:szCs w:val="24"/>
          <w:u w:val="single"/>
          <w:lang w:bidi="ar"/>
        </w:rPr>
        <w:t xml:space="preserve">            </w:t>
      </w:r>
      <w:r>
        <w:rPr>
          <w:rFonts w:hint="eastAsia" w:ascii="宋体" w:hAnsi="宋体" w:eastAsia="宋体" w:cs="宋体"/>
          <w:bCs/>
          <w:sz w:val="24"/>
          <w:szCs w:val="24"/>
          <w:u w:val="single"/>
          <w:lang w:bidi="ar"/>
        </w:rPr>
        <w:t>（盖 章）</w:t>
      </w:r>
      <w:r>
        <w:rPr>
          <w:rFonts w:hint="eastAsia" w:ascii="宋体" w:hAnsi="宋体" w:eastAsia="宋体" w:cs="宋体"/>
          <w:sz w:val="24"/>
          <w:szCs w:val="24"/>
          <w:u w:val="single"/>
          <w:lang w:bidi="ar"/>
        </w:rPr>
        <w:t xml:space="preserve">          </w:t>
      </w:r>
    </w:p>
    <w:p w14:paraId="4444E2A7">
      <w:pPr>
        <w:spacing w:line="360" w:lineRule="auto"/>
        <w:ind w:firstLine="4800" w:firstLineChars="2000"/>
        <w:rPr>
          <w:rFonts w:hint="eastAsia" w:ascii="宋体" w:hAnsi="宋体" w:eastAsia="宋体" w:cs="宋体"/>
          <w:sz w:val="24"/>
          <w:szCs w:val="24"/>
          <w:u w:val="single"/>
        </w:rPr>
      </w:pPr>
      <w:r>
        <w:rPr>
          <w:rFonts w:hint="eastAsia" w:ascii="宋体" w:hAnsi="宋体" w:eastAsia="宋体" w:cs="宋体"/>
          <w:sz w:val="24"/>
          <w:szCs w:val="24"/>
          <w:lang w:bidi="ar"/>
        </w:rPr>
        <w:t>日   期：</w:t>
      </w:r>
      <w:r>
        <w:rPr>
          <w:rFonts w:hint="eastAsia" w:ascii="宋体" w:hAnsi="宋体" w:eastAsia="宋体" w:cs="宋体"/>
          <w:sz w:val="24"/>
          <w:szCs w:val="24"/>
          <w:u w:val="single"/>
          <w:lang w:bidi="ar"/>
        </w:rPr>
        <w:t xml:space="preserve">                    </w:t>
      </w:r>
    </w:p>
    <w:p w14:paraId="21B7EC46">
      <w:pPr>
        <w:pStyle w:val="21"/>
        <w:spacing w:before="0" w:after="120" w:afterAutospacing="0"/>
        <w:ind w:firstLine="482"/>
        <w:jc w:val="center"/>
        <w:rPr>
          <w:rFonts w:hint="eastAsia"/>
          <w:b/>
          <w:lang w:bidi="ar"/>
        </w:rPr>
      </w:pPr>
    </w:p>
    <w:p w14:paraId="27EFF779">
      <w:pPr>
        <w:pStyle w:val="21"/>
        <w:spacing w:before="0" w:after="120" w:afterAutospacing="0"/>
        <w:ind w:firstLine="482"/>
        <w:jc w:val="center"/>
        <w:rPr>
          <w:rFonts w:hint="eastAsia"/>
          <w:b/>
          <w:lang w:bidi="ar"/>
        </w:rPr>
      </w:pPr>
    </w:p>
    <w:p w14:paraId="3BF59FB8">
      <w:pPr>
        <w:pStyle w:val="21"/>
        <w:spacing w:before="0" w:after="120" w:afterAutospacing="0"/>
        <w:ind w:firstLine="482"/>
        <w:jc w:val="center"/>
        <w:rPr>
          <w:rFonts w:hint="eastAsia"/>
          <w:b/>
          <w:lang w:bidi="ar"/>
        </w:rPr>
      </w:pPr>
    </w:p>
    <w:p w14:paraId="58FD299D">
      <w:pPr>
        <w:pStyle w:val="21"/>
        <w:spacing w:before="0" w:after="120" w:afterAutospacing="0"/>
        <w:ind w:firstLine="482"/>
        <w:jc w:val="center"/>
        <w:rPr>
          <w:rFonts w:hint="eastAsia"/>
          <w:b/>
          <w:lang w:bidi="ar"/>
        </w:rPr>
      </w:pPr>
    </w:p>
    <w:p w14:paraId="033248BA">
      <w:pPr>
        <w:pStyle w:val="21"/>
        <w:spacing w:before="0" w:after="120" w:afterAutospacing="0"/>
        <w:ind w:firstLine="482"/>
        <w:jc w:val="center"/>
        <w:rPr>
          <w:rFonts w:hint="eastAsia"/>
          <w:b/>
          <w:lang w:bidi="ar"/>
        </w:rPr>
      </w:pPr>
    </w:p>
    <w:p w14:paraId="3B1CAF22">
      <w:pPr>
        <w:pStyle w:val="21"/>
        <w:spacing w:before="0" w:after="120" w:afterAutospacing="0"/>
        <w:ind w:firstLine="482"/>
        <w:jc w:val="center"/>
        <w:rPr>
          <w:rFonts w:hint="eastAsia"/>
          <w:b/>
          <w:lang w:bidi="ar"/>
        </w:rPr>
      </w:pPr>
    </w:p>
    <w:p w14:paraId="56778198">
      <w:pPr>
        <w:pStyle w:val="21"/>
        <w:spacing w:before="0" w:after="120" w:afterAutospacing="0"/>
        <w:ind w:firstLine="482"/>
        <w:jc w:val="center"/>
        <w:rPr>
          <w:rFonts w:hint="eastAsia" w:ascii="宋体" w:hAnsi="宋体" w:eastAsia="宋体" w:cs="宋体"/>
          <w:b/>
          <w:szCs w:val="24"/>
        </w:rPr>
      </w:pPr>
      <w:r>
        <w:rPr>
          <w:rFonts w:hint="eastAsia" w:ascii="宋体" w:hAnsi="宋体" w:eastAsia="宋体" w:cs="宋体"/>
          <w:b/>
          <w:szCs w:val="24"/>
          <w:lang w:bidi="ar"/>
        </w:rPr>
        <w:t>二、授权书</w:t>
      </w:r>
    </w:p>
    <w:p w14:paraId="41B397AF">
      <w:pPr>
        <w:pStyle w:val="21"/>
        <w:spacing w:before="0" w:beforeAutospacing="0" w:after="0" w:afterAutospacing="0" w:line="360" w:lineRule="auto"/>
        <w:rPr>
          <w:rFonts w:hint="eastAsia" w:ascii="宋体" w:hAnsi="宋体" w:eastAsia="宋体" w:cs="宋体"/>
          <w:kern w:val="2"/>
          <w:szCs w:val="24"/>
        </w:rPr>
      </w:pPr>
      <w:r>
        <w:rPr>
          <w:rFonts w:hint="eastAsia" w:ascii="宋体" w:hAnsi="宋体" w:eastAsia="宋体" w:cs="宋体"/>
          <w:kern w:val="2"/>
          <w:szCs w:val="24"/>
          <w:lang w:bidi="ar"/>
        </w:rPr>
        <w:t xml:space="preserve"> </w:t>
      </w:r>
    </w:p>
    <w:p w14:paraId="21CEEAE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本授权书声明：</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（投标人名称）授权</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（投标人授权代表姓名）代表我方参加本项目</w:t>
      </w:r>
      <w:r>
        <w:rPr>
          <w:rFonts w:hint="eastAsia" w:ascii="宋体" w:hAnsi="宋体" w:eastAsia="宋体" w:cs="宋体"/>
          <w:bCs/>
          <w:sz w:val="24"/>
          <w:szCs w:val="24"/>
          <w:lang w:bidi="ar"/>
        </w:rPr>
        <w:t>采购活动</w:t>
      </w:r>
      <w:r>
        <w:rPr>
          <w:rFonts w:hint="eastAsia" w:ascii="宋体" w:hAnsi="宋体" w:eastAsia="宋体" w:cs="宋体"/>
          <w:sz w:val="24"/>
          <w:szCs w:val="24"/>
          <w:lang w:bidi="ar"/>
        </w:rPr>
        <w:t>，全权代表我方处理投标过程的一切事宜，包括但不限于：提交投标文件、参与投标、谈判、签约等。投标人授权代表在投标过程中所签署的一切文件和处理与之有关的一切事务，我方均予以认可并对此承担责任。投标人授权代表无转委托权。特此授权。</w:t>
      </w:r>
    </w:p>
    <w:p w14:paraId="1A161043">
      <w:pPr>
        <w:spacing w:line="360" w:lineRule="auto"/>
        <w:rPr>
          <w:rFonts w:hint="eastAsia" w:ascii="宋体" w:hAnsi="宋体" w:eastAsia="宋体" w:cs="宋体"/>
          <w:sz w:val="24"/>
          <w:szCs w:val="24"/>
        </w:rPr>
      </w:pPr>
      <w:r>
        <w:rPr>
          <w:rFonts w:hint="eastAsia" w:ascii="宋体" w:hAnsi="宋体" w:eastAsia="宋体" w:cs="宋体"/>
          <w:sz w:val="24"/>
          <w:szCs w:val="24"/>
          <w:lang w:bidi="ar"/>
        </w:rPr>
        <w:t>本授权书自出具之日起生效。</w:t>
      </w:r>
    </w:p>
    <w:p w14:paraId="5B7A8F3D">
      <w:pPr>
        <w:spacing w:line="360" w:lineRule="auto"/>
        <w:ind w:firstLine="482"/>
        <w:rPr>
          <w:rFonts w:hint="eastAsia" w:ascii="宋体" w:hAnsi="宋体" w:eastAsia="宋体" w:cs="宋体"/>
          <w:b/>
          <w:bCs/>
          <w:sz w:val="24"/>
          <w:szCs w:val="24"/>
        </w:rPr>
      </w:pPr>
      <w:r>
        <w:rPr>
          <w:rFonts w:hint="eastAsia" w:ascii="宋体" w:hAnsi="宋体" w:eastAsia="宋体" w:cs="宋体"/>
          <w:b/>
          <w:bCs/>
          <w:sz w:val="24"/>
          <w:szCs w:val="24"/>
          <w:lang w:bidi="ar"/>
        </w:rPr>
        <w:t>授权代表身份证明复印件：</w:t>
      </w:r>
    </w:p>
    <w:p w14:paraId="07D5FA25">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36EA0EE5">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4C4A3C89">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57012956">
      <w:pPr>
        <w:spacing w:line="360" w:lineRule="auto"/>
        <w:rPr>
          <w:rFonts w:hint="eastAsia" w:ascii="宋体" w:hAnsi="宋体" w:eastAsia="宋体" w:cs="宋体"/>
          <w:sz w:val="24"/>
          <w:szCs w:val="24"/>
          <w:u w:val="single"/>
        </w:rPr>
      </w:pPr>
      <w:r>
        <w:rPr>
          <w:rFonts w:hint="eastAsia" w:ascii="宋体" w:hAnsi="宋体" w:eastAsia="宋体" w:cs="宋体"/>
          <w:sz w:val="24"/>
          <w:szCs w:val="24"/>
          <w:lang w:bidi="ar"/>
        </w:rPr>
        <w:t>授权代表联系方式：</w:t>
      </w:r>
      <w:r>
        <w:rPr>
          <w:rFonts w:hint="eastAsia" w:ascii="宋体" w:hAnsi="宋体" w:eastAsia="宋体" w:cs="宋体"/>
          <w:sz w:val="24"/>
          <w:szCs w:val="24"/>
          <w:u w:val="single"/>
          <w:lang w:bidi="ar"/>
        </w:rPr>
        <w:t xml:space="preserve">          （请填写手机号码）</w:t>
      </w:r>
    </w:p>
    <w:p w14:paraId="629BB2B7">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0A23F498">
      <w:pPr>
        <w:spacing w:line="360" w:lineRule="auto"/>
        <w:rPr>
          <w:rFonts w:hint="eastAsia" w:ascii="宋体" w:hAnsi="宋体" w:eastAsia="宋体" w:cs="宋体"/>
          <w:sz w:val="24"/>
          <w:szCs w:val="24"/>
        </w:rPr>
      </w:pPr>
      <w:r>
        <w:rPr>
          <w:rFonts w:hint="eastAsia" w:ascii="宋体" w:hAnsi="宋体" w:eastAsia="宋体" w:cs="宋体"/>
          <w:sz w:val="24"/>
          <w:szCs w:val="24"/>
          <w:lang w:bidi="ar"/>
        </w:rPr>
        <w:t>特此声明。</w:t>
      </w:r>
    </w:p>
    <w:p w14:paraId="206B2417">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49545B06">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lang w:bidi="ar"/>
        </w:rPr>
        <w:t xml:space="preserve">            投标人</w:t>
      </w:r>
      <w:r>
        <w:rPr>
          <w:rFonts w:hint="eastAsia" w:asciiTheme="minorEastAsia" w:hAnsiTheme="minorEastAsia" w:eastAsiaTheme="minorEastAsia"/>
          <w:bCs/>
          <w:sz w:val="24"/>
        </w:rPr>
        <w:t>盖章</w:t>
      </w:r>
      <w:r>
        <w:rPr>
          <w:rFonts w:hint="eastAsia" w:ascii="宋体" w:hAnsi="宋体" w:eastAsia="宋体" w:cs="宋体"/>
          <w:bCs/>
          <w:sz w:val="24"/>
          <w:szCs w:val="24"/>
          <w:lang w:bidi="ar"/>
        </w:rPr>
        <w:t>：</w:t>
      </w:r>
      <w:r>
        <w:rPr>
          <w:rFonts w:hint="eastAsia" w:ascii="宋体" w:hAnsi="宋体" w:eastAsia="宋体" w:cs="宋体"/>
          <w:bCs/>
          <w:sz w:val="24"/>
          <w:szCs w:val="24"/>
          <w:u w:val="single"/>
          <w:lang w:bidi="ar"/>
        </w:rPr>
        <w:t xml:space="preserve">                  </w:t>
      </w:r>
    </w:p>
    <w:p w14:paraId="4434D8C2">
      <w:pPr>
        <w:spacing w:line="360" w:lineRule="auto"/>
        <w:jc w:val="center"/>
        <w:rPr>
          <w:rFonts w:hint="eastAsia" w:ascii="宋体" w:hAnsi="宋体" w:eastAsia="宋体" w:cs="宋体"/>
          <w:sz w:val="24"/>
          <w:szCs w:val="24"/>
          <w:lang w:bidi="ar"/>
        </w:rPr>
      </w:pPr>
      <w:r>
        <w:rPr>
          <w:rFonts w:hint="eastAsia" w:ascii="宋体" w:hAnsi="宋体" w:eastAsia="宋体" w:cs="宋体"/>
          <w:sz w:val="24"/>
          <w:szCs w:val="24"/>
          <w:lang w:bidi="ar"/>
        </w:rPr>
        <w:t xml:space="preserve">                     </w:t>
      </w:r>
      <w:r>
        <w:rPr>
          <w:rFonts w:hint="eastAsia" w:ascii="宋体" w:hAnsi="宋体" w:eastAsia="宋体" w:cs="宋体"/>
          <w:bCs/>
          <w:sz w:val="24"/>
          <w:szCs w:val="24"/>
          <w:lang w:bidi="ar"/>
        </w:rPr>
        <w:t xml:space="preserve">             </w:t>
      </w:r>
      <w:r>
        <w:rPr>
          <w:rFonts w:hint="eastAsia" w:ascii="宋体" w:hAnsi="宋体" w:eastAsia="宋体" w:cs="宋体"/>
          <w:sz w:val="24"/>
          <w:szCs w:val="24"/>
          <w:lang w:bidi="ar"/>
        </w:rPr>
        <w:t xml:space="preserve">                </w:t>
      </w:r>
    </w:p>
    <w:p w14:paraId="3A6C73AD">
      <w:pPr>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 xml:space="preserve">       日  期：</w:t>
      </w:r>
      <w:r>
        <w:rPr>
          <w:rFonts w:hint="eastAsia" w:ascii="宋体" w:hAnsi="宋体" w:eastAsia="宋体" w:cs="宋体"/>
          <w:b/>
          <w:bCs/>
          <w:sz w:val="24"/>
          <w:szCs w:val="24"/>
          <w:u w:val="single"/>
          <w:lang w:bidi="ar"/>
        </w:rPr>
        <w:t xml:space="preserve">                         </w:t>
      </w:r>
    </w:p>
    <w:p w14:paraId="6D9E8E95">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76D0E90E">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4789B2E6">
      <w:pPr>
        <w:spacing w:line="360" w:lineRule="auto"/>
        <w:rPr>
          <w:rFonts w:hint="eastAsia" w:ascii="宋体" w:hAnsi="宋体" w:eastAsia="宋体" w:cs="宋体"/>
          <w:sz w:val="24"/>
          <w:szCs w:val="24"/>
        </w:rPr>
      </w:pPr>
      <w:r>
        <w:rPr>
          <w:rFonts w:hint="eastAsia" w:ascii="宋体" w:hAnsi="宋体" w:eastAsia="宋体" w:cs="宋体"/>
          <w:sz w:val="24"/>
          <w:szCs w:val="24"/>
          <w:lang w:bidi="ar"/>
        </w:rPr>
        <w:t>注：</w:t>
      </w:r>
    </w:p>
    <w:p w14:paraId="08A1024A">
      <w:pPr>
        <w:spacing w:line="360" w:lineRule="auto"/>
        <w:rPr>
          <w:rFonts w:hint="eastAsia" w:ascii="宋体" w:hAnsi="宋体" w:eastAsia="宋体" w:cs="宋体"/>
          <w:sz w:val="24"/>
          <w:szCs w:val="24"/>
        </w:rPr>
      </w:pPr>
      <w:r>
        <w:rPr>
          <w:rFonts w:hint="eastAsia" w:ascii="宋体" w:hAnsi="宋体" w:eastAsia="宋体" w:cs="宋体"/>
          <w:sz w:val="24"/>
          <w:szCs w:val="24"/>
          <w:lang w:bidi="ar"/>
        </w:rPr>
        <w:t>1.本项目只允许有唯一的投标人授权代表，提供身份证明复印件；</w:t>
      </w:r>
    </w:p>
    <w:p w14:paraId="23E19778">
      <w:pPr>
        <w:spacing w:line="360" w:lineRule="auto"/>
        <w:rPr>
          <w:rFonts w:hint="eastAsia" w:ascii="宋体" w:hAnsi="宋体" w:eastAsia="宋体" w:cs="宋体"/>
          <w:sz w:val="24"/>
          <w:szCs w:val="24"/>
        </w:rPr>
      </w:pPr>
      <w:r>
        <w:rPr>
          <w:rFonts w:hint="eastAsia" w:ascii="宋体" w:hAnsi="宋体" w:eastAsia="宋体" w:cs="宋体"/>
          <w:sz w:val="24"/>
          <w:szCs w:val="24"/>
          <w:lang w:bidi="ar"/>
        </w:rPr>
        <w:t>2.法定代表人参加磋商的无需提供授权书，提供身份证明复印件。</w:t>
      </w:r>
    </w:p>
    <w:p w14:paraId="207C8E1E">
      <w:pPr>
        <w:spacing w:line="360" w:lineRule="auto"/>
        <w:jc w:val="center"/>
        <w:outlineLvl w:val="1"/>
        <w:rPr>
          <w:rFonts w:hint="eastAsia" w:asciiTheme="minorEastAsia" w:hAnsiTheme="minorEastAsia" w:eastAsiaTheme="minorEastAsia"/>
          <w:b/>
          <w:sz w:val="24"/>
        </w:rPr>
      </w:pPr>
      <w:r>
        <w:rPr>
          <w:rFonts w:hint="eastAsia"/>
          <w:lang w:bidi="ar"/>
        </w:rPr>
        <w:br w:type="page"/>
      </w:r>
    </w:p>
    <w:p w14:paraId="29D7FCBB">
      <w:pPr>
        <w:spacing w:line="360" w:lineRule="auto"/>
        <w:jc w:val="center"/>
        <w:outlineLvl w:val="1"/>
        <w:rPr>
          <w:rFonts w:hint="eastAsia" w:asciiTheme="minorEastAsia" w:hAnsiTheme="minorEastAsia" w:eastAsiaTheme="minorEastAsia"/>
          <w:b/>
          <w:color w:val="auto"/>
          <w:sz w:val="24"/>
          <w:highlight w:val="none"/>
          <w:lang w:val="en-US" w:eastAsia="zh-CN"/>
        </w:rPr>
      </w:pPr>
    </w:p>
    <w:p w14:paraId="02DA7F47">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三、</w:t>
      </w:r>
      <w:r>
        <w:rPr>
          <w:rFonts w:hint="eastAsia" w:asciiTheme="minorEastAsia" w:hAnsiTheme="minorEastAsia" w:eastAsiaTheme="minorEastAsia"/>
          <w:b/>
          <w:color w:val="auto"/>
          <w:sz w:val="24"/>
          <w:highlight w:val="none"/>
        </w:rPr>
        <w:t>开标一览表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57A02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130F7F14">
            <w:pPr>
              <w:keepNext w:val="0"/>
              <w:keepLines w:val="0"/>
              <w:widowControl/>
              <w:suppressLineNumbers w:val="0"/>
              <w:spacing w:before="0" w:beforeAutospacing="0" w:after="0" w:afterAutospacing="0" w:line="360" w:lineRule="exact"/>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项目名称</w:t>
            </w:r>
          </w:p>
        </w:tc>
        <w:tc>
          <w:tcPr>
            <w:tcW w:w="3648" w:type="pct"/>
            <w:tcBorders>
              <w:top w:val="single" w:color="auto" w:sz="4" w:space="0"/>
              <w:bottom w:val="single" w:color="auto" w:sz="4" w:space="0"/>
              <w:right w:val="single" w:color="auto" w:sz="4" w:space="0"/>
            </w:tcBorders>
            <w:vAlign w:val="center"/>
          </w:tcPr>
          <w:p w14:paraId="45FE1236">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bCs/>
                <w:color w:val="auto"/>
                <w:sz w:val="24"/>
                <w:szCs w:val="20"/>
                <w:highlight w:val="none"/>
                <w:u w:val="single"/>
              </w:rPr>
            </w:pPr>
          </w:p>
        </w:tc>
      </w:tr>
      <w:tr w14:paraId="28BBD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1352" w:type="pct"/>
            <w:tcBorders>
              <w:top w:val="nil"/>
            </w:tcBorders>
            <w:vAlign w:val="center"/>
          </w:tcPr>
          <w:p w14:paraId="7F79A54E">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投标人全称</w:t>
            </w:r>
          </w:p>
        </w:tc>
        <w:tc>
          <w:tcPr>
            <w:tcW w:w="3648" w:type="pct"/>
            <w:tcBorders>
              <w:top w:val="nil"/>
            </w:tcBorders>
            <w:vAlign w:val="center"/>
          </w:tcPr>
          <w:p w14:paraId="2EABAEA9">
            <w:pPr>
              <w:keepNext w:val="0"/>
              <w:keepLines w:val="0"/>
              <w:suppressLineNumbers w:val="0"/>
              <w:spacing w:before="0" w:beforeAutospacing="0" w:after="0" w:afterAutospacing="0" w:line="360" w:lineRule="auto"/>
              <w:ind w:left="0" w:right="0"/>
              <w:rPr>
                <w:rFonts w:hint="default" w:asciiTheme="minorEastAsia" w:hAnsiTheme="minorEastAsia" w:eastAsiaTheme="minorEastAsia"/>
                <w:color w:val="auto"/>
                <w:sz w:val="24"/>
                <w:szCs w:val="20"/>
                <w:highlight w:val="none"/>
              </w:rPr>
            </w:pPr>
          </w:p>
        </w:tc>
      </w:tr>
      <w:tr w14:paraId="293CE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1352" w:type="pct"/>
            <w:tcBorders>
              <w:top w:val="nil"/>
            </w:tcBorders>
            <w:vAlign w:val="center"/>
          </w:tcPr>
          <w:p w14:paraId="41EA7F67">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投标范围</w:t>
            </w:r>
          </w:p>
        </w:tc>
        <w:tc>
          <w:tcPr>
            <w:tcW w:w="3648" w:type="pct"/>
            <w:tcBorders>
              <w:top w:val="nil"/>
            </w:tcBorders>
            <w:vAlign w:val="center"/>
          </w:tcPr>
          <w:p w14:paraId="6CCF8B07">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right="0"/>
              <w:jc w:val="both"/>
              <w:textAlignment w:val="auto"/>
              <w:rPr>
                <w:rFonts w:hint="default"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全部</w:t>
            </w:r>
          </w:p>
        </w:tc>
      </w:tr>
      <w:tr w14:paraId="7F6C9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8" w:hRule="atLeast"/>
          <w:jc w:val="center"/>
        </w:trPr>
        <w:tc>
          <w:tcPr>
            <w:tcW w:w="1352" w:type="pct"/>
            <w:tcBorders>
              <w:top w:val="nil"/>
            </w:tcBorders>
            <w:vAlign w:val="center"/>
          </w:tcPr>
          <w:p w14:paraId="133AB630">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投标报价</w:t>
            </w:r>
          </w:p>
        </w:tc>
        <w:tc>
          <w:tcPr>
            <w:tcW w:w="3648" w:type="pct"/>
            <w:tcBorders>
              <w:top w:val="nil"/>
            </w:tcBorders>
            <w:vAlign w:val="center"/>
          </w:tcPr>
          <w:p w14:paraId="650D9E8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lang w:val="en-US" w:eastAsia="zh-CN"/>
              </w:rPr>
              <w:t>每年</w:t>
            </w:r>
            <w:r>
              <w:rPr>
                <w:rFonts w:hint="eastAsia" w:ascii="宋体" w:hAnsi="宋体" w:eastAsia="宋体" w:cs="宋体"/>
                <w:bCs/>
                <w:color w:val="auto"/>
                <w:sz w:val="24"/>
                <w:szCs w:val="24"/>
                <w:highlight w:val="none"/>
                <w:u w:val="single"/>
              </w:rPr>
              <w:t xml:space="preserve">                     </w:t>
            </w:r>
          </w:p>
          <w:p w14:paraId="1F9AB90B">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670"/>
              <w:textAlignment w:val="auto"/>
              <w:rPr>
                <w:rFonts w:hint="default" w:eastAsia="宋体" w:asciiTheme="minorEastAsia" w:hAnsiTheme="minorEastAsia"/>
                <w:color w:val="auto"/>
                <w:sz w:val="24"/>
                <w:szCs w:val="20"/>
                <w:highlight w:val="none"/>
                <w:lang w:val="en-US" w:eastAsia="zh-CN"/>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none"/>
                <w:lang w:val="en-US" w:eastAsia="zh-CN"/>
              </w:rPr>
              <w:t>元/年</w:t>
            </w:r>
          </w:p>
        </w:tc>
      </w:tr>
      <w:tr w14:paraId="2C5C7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208D7D92">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其他</w:t>
            </w:r>
          </w:p>
        </w:tc>
        <w:tc>
          <w:tcPr>
            <w:tcW w:w="3648" w:type="pct"/>
            <w:tcBorders>
              <w:top w:val="nil"/>
            </w:tcBorders>
            <w:vAlign w:val="center"/>
          </w:tcPr>
          <w:p w14:paraId="4B5E63FD">
            <w:pPr>
              <w:keepNext w:val="0"/>
              <w:keepLines w:val="0"/>
              <w:suppressLineNumbers w:val="0"/>
              <w:spacing w:before="0" w:beforeAutospacing="0" w:after="0" w:afterAutospacing="0" w:line="360" w:lineRule="auto"/>
              <w:ind w:left="0" w:right="0"/>
              <w:jc w:val="left"/>
              <w:rPr>
                <w:rFonts w:hint="default" w:asciiTheme="minorEastAsia" w:hAnsiTheme="minorEastAsia" w:eastAsiaTheme="minorEastAsia"/>
                <w:color w:val="auto"/>
                <w:sz w:val="24"/>
                <w:szCs w:val="28"/>
                <w:highlight w:val="none"/>
              </w:rPr>
            </w:pPr>
          </w:p>
        </w:tc>
      </w:tr>
    </w:tbl>
    <w:p w14:paraId="07E7B1D1">
      <w:pPr>
        <w:spacing w:line="360" w:lineRule="auto"/>
        <w:ind w:firstLine="4320" w:firstLineChars="1800"/>
        <w:jc w:val="center"/>
        <w:rPr>
          <w:rFonts w:hint="eastAsia" w:asciiTheme="minorEastAsia" w:hAnsiTheme="minorEastAsia" w:eastAsiaTheme="minorEastAsia"/>
          <w:bCs/>
          <w:color w:val="auto"/>
          <w:sz w:val="24"/>
          <w:highlight w:val="none"/>
          <w:lang w:val="en-US" w:eastAsia="zh-CN"/>
        </w:rPr>
      </w:pPr>
    </w:p>
    <w:p w14:paraId="71273434">
      <w:pPr>
        <w:spacing w:line="360" w:lineRule="auto"/>
        <w:ind w:firstLine="4320" w:firstLineChars="1800"/>
        <w:jc w:val="center"/>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lang w:val="en-US" w:eastAsia="zh-CN"/>
        </w:rPr>
        <w:t>投标人盖</w:t>
      </w:r>
      <w:r>
        <w:rPr>
          <w:rFonts w:hint="eastAsia" w:asciiTheme="minorEastAsia" w:hAnsiTheme="minorEastAsia" w:eastAsiaTheme="minorEastAsia"/>
          <w:bCs/>
          <w:color w:val="auto"/>
          <w:sz w:val="24"/>
          <w:highlight w:val="none"/>
        </w:rPr>
        <w:t>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522E7DAD">
      <w:pPr>
        <w:spacing w:line="360" w:lineRule="auto"/>
        <w:ind w:firstLine="4320" w:firstLineChars="1800"/>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699D4BC5">
      <w:pPr>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     </w:t>
      </w:r>
    </w:p>
    <w:p w14:paraId="654CC6E5">
      <w:pPr>
        <w:spacing w:line="360" w:lineRule="auto"/>
        <w:ind w:firstLine="360" w:firstLineChars="150"/>
        <w:rPr>
          <w:rFonts w:asciiTheme="minorEastAsia" w:hAnsiTheme="minorEastAsia" w:eastAsiaTheme="minorEastAsia"/>
          <w:color w:val="auto"/>
          <w:sz w:val="24"/>
          <w:highlight w:val="none"/>
        </w:rPr>
      </w:pPr>
    </w:p>
    <w:p w14:paraId="53E8E09C">
      <w:pPr>
        <w:spacing w:line="360" w:lineRule="auto"/>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lang w:eastAsia="zh-CN"/>
        </w:rPr>
        <w:t>注：</w:t>
      </w:r>
    </w:p>
    <w:p w14:paraId="793724A9">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此表用于开标唱标之用。</w:t>
      </w:r>
    </w:p>
    <w:p w14:paraId="4B20296F">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任何有选择或有条件的投标报价，或者表中某一包别填写多个报价，均为无效报价。</w:t>
      </w:r>
    </w:p>
    <w:p w14:paraId="2C879D9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.表中大写金额与小写金额不一致的，以大写金额为准。</w:t>
      </w:r>
      <w:r>
        <w:rPr>
          <w:rFonts w:asciiTheme="minorEastAsia" w:hAnsiTheme="minorEastAsia" w:eastAsiaTheme="minorEastAsia"/>
          <w:color w:val="auto"/>
          <w:sz w:val="24"/>
          <w:highlight w:val="none"/>
        </w:rPr>
        <w:br w:type="page"/>
      </w:r>
    </w:p>
    <w:p w14:paraId="0B09CC44">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四</w:t>
      </w:r>
      <w:r>
        <w:rPr>
          <w:rFonts w:hint="eastAsia" w:asciiTheme="minorEastAsia" w:hAnsiTheme="minorEastAsia" w:eastAsiaTheme="minorEastAsia"/>
          <w:b/>
          <w:color w:val="auto"/>
          <w:sz w:val="24"/>
          <w:highlight w:val="none"/>
        </w:rPr>
        <w:t>、投标函</w:t>
      </w:r>
    </w:p>
    <w:p w14:paraId="152C3433">
      <w:pPr>
        <w:pStyle w:val="14"/>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30AE960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根据贵方的招标公告和投标邀请，我方兹宣布同意如下：</w:t>
      </w:r>
    </w:p>
    <w:p w14:paraId="1CC2A93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01EA3A6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.我方已详细审核全部招标文件，包括招标文件</w:t>
      </w:r>
      <w:r>
        <w:rPr>
          <w:rFonts w:hint="eastAsia" w:asciiTheme="minorEastAsia" w:hAnsiTheme="minorEastAsia" w:eastAsiaTheme="minorEastAsia"/>
          <w:color w:val="auto"/>
          <w:sz w:val="24"/>
          <w:highlight w:val="none"/>
          <w:lang w:val="en-US" w:eastAsia="zh-CN"/>
        </w:rPr>
        <w:t>附件及更正公告（如有）</w:t>
      </w:r>
      <w:r>
        <w:rPr>
          <w:rFonts w:hint="eastAsia" w:asciiTheme="minorEastAsia" w:hAnsiTheme="minorEastAsia" w:eastAsiaTheme="minorEastAsia"/>
          <w:color w:val="auto"/>
          <w:sz w:val="24"/>
          <w:highlight w:val="none"/>
        </w:rPr>
        <w:t>，我方正式认可并遵守本次招标文件，并对招标文件各项条款、规定及要求均无异议。</w:t>
      </w:r>
    </w:p>
    <w:p w14:paraId="4ECF279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.我方同意从招标文件规定的开标日期起遵循本招标文件，并在招标文件规定的投标有效期之前均具有约束力。</w:t>
      </w:r>
    </w:p>
    <w:p w14:paraId="4C9EBA0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0BA03F25">
      <w:pPr>
        <w:spacing w:line="360" w:lineRule="auto"/>
        <w:ind w:firstLine="4800" w:firstLineChars="2000"/>
        <w:rPr>
          <w:rFonts w:ascii="宋体" w:hAnsi="宋体" w:eastAsia="宋体"/>
          <w:color w:val="auto"/>
          <w:sz w:val="24"/>
          <w:highlight w:val="none"/>
        </w:rPr>
      </w:pPr>
    </w:p>
    <w:p w14:paraId="6CAF31A9">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w:t>
      </w:r>
      <w:r>
        <w:rPr>
          <w:rFonts w:hint="eastAsia" w:ascii="宋体" w:hAnsi="宋体" w:eastAsia="宋体"/>
          <w:color w:val="auto"/>
          <w:sz w:val="24"/>
          <w:highlight w:val="none"/>
        </w:rPr>
        <w:t>章：</w:t>
      </w:r>
      <w:r>
        <w:rPr>
          <w:rFonts w:hint="eastAsia" w:ascii="宋体" w:hAnsi="宋体" w:eastAsia="宋体"/>
          <w:color w:val="auto"/>
          <w:sz w:val="24"/>
          <w:highlight w:val="none"/>
          <w:u w:val="single"/>
        </w:rPr>
        <w:t xml:space="preserve">             </w:t>
      </w:r>
    </w:p>
    <w:p w14:paraId="5B5898EB">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4C999960">
      <w:pPr>
        <w:widowControl/>
        <w:jc w:val="left"/>
        <w:rPr>
          <w:rFonts w:ascii="宋体" w:hAnsi="宋体" w:eastAsia="宋体"/>
          <w:color w:val="auto"/>
          <w:sz w:val="24"/>
          <w:highlight w:val="none"/>
          <w:u w:val="single"/>
        </w:rPr>
      </w:pPr>
      <w:r>
        <w:rPr>
          <w:rFonts w:ascii="宋体" w:hAnsi="宋体" w:eastAsia="宋体"/>
          <w:color w:val="auto"/>
          <w:sz w:val="24"/>
          <w:highlight w:val="none"/>
          <w:u w:val="single"/>
        </w:rPr>
        <w:br w:type="page"/>
      </w:r>
    </w:p>
    <w:p w14:paraId="36D3D846">
      <w:pPr>
        <w:keepNext w:val="0"/>
        <w:keepLines w:val="0"/>
        <w:widowControl w:val="0"/>
        <w:suppressLineNumbers w:val="0"/>
        <w:spacing w:before="0" w:beforeAutospacing="0" w:after="0" w:afterAutospacing="0" w:line="400" w:lineRule="exact"/>
        <w:ind w:left="0" w:right="0" w:firstLine="562" w:firstLineChars="200"/>
        <w:jc w:val="both"/>
        <w:rPr>
          <w:rFonts w:hint="eastAsia" w:ascii="宋体" w:hAnsi="宋体" w:eastAsia="宋体" w:cs="宋体"/>
          <w:b/>
          <w:bCs w:val="0"/>
          <w:color w:val="auto"/>
          <w:kern w:val="2"/>
          <w:sz w:val="28"/>
          <w:szCs w:val="28"/>
          <w:highlight w:val="none"/>
          <w:lang w:val="en-US" w:eastAsia="zh-CN" w:bidi="ar"/>
        </w:rPr>
      </w:pPr>
    </w:p>
    <w:p w14:paraId="15383FFA">
      <w:pPr>
        <w:widowControl/>
        <w:jc w:val="left"/>
        <w:rPr>
          <w:rFonts w:ascii="宋体" w:hAnsi="宋体" w:eastAsia="宋体"/>
          <w:color w:val="auto"/>
          <w:sz w:val="24"/>
          <w:highlight w:val="none"/>
          <w:u w:val="single"/>
        </w:rPr>
      </w:pPr>
    </w:p>
    <w:p w14:paraId="6E466267">
      <w:pPr>
        <w:widowControl/>
        <w:jc w:val="left"/>
        <w:rPr>
          <w:rFonts w:ascii="宋体" w:hAnsi="宋体" w:eastAsia="宋体"/>
          <w:color w:val="auto"/>
          <w:sz w:val="24"/>
          <w:highlight w:val="none"/>
          <w:u w:val="single"/>
        </w:rPr>
      </w:pPr>
    </w:p>
    <w:p w14:paraId="14B95C4F">
      <w:pPr>
        <w:keepNext w:val="0"/>
        <w:keepLines w:val="0"/>
        <w:widowControl w:val="0"/>
        <w:suppressLineNumbers w:val="0"/>
        <w:spacing w:before="0" w:beforeAutospacing="0" w:after="0" w:afterAutospacing="0" w:line="360" w:lineRule="auto"/>
        <w:ind w:left="0" w:right="0"/>
        <w:jc w:val="center"/>
        <w:outlineLvl w:val="9"/>
        <w:rPr>
          <w:rFonts w:hint="default" w:ascii="宋体" w:hAnsi="宋体" w:eastAsia="宋体" w:cs="@仿宋_GB2312"/>
          <w:b/>
          <w:bCs w:val="0"/>
          <w:color w:val="auto"/>
          <w:kern w:val="2"/>
          <w:sz w:val="24"/>
          <w:szCs w:val="24"/>
          <w:highlight w:val="none"/>
          <w:lang w:val="en-US"/>
        </w:rPr>
      </w:pPr>
      <w:r>
        <w:rPr>
          <w:rFonts w:hint="eastAsia" w:ascii="宋体" w:hAnsi="宋体" w:eastAsia="宋体" w:cs="宋体"/>
          <w:b/>
          <w:bCs w:val="0"/>
          <w:color w:val="auto"/>
          <w:kern w:val="2"/>
          <w:sz w:val="24"/>
          <w:szCs w:val="24"/>
          <w:highlight w:val="none"/>
          <w:lang w:val="en-US" w:eastAsia="zh-CN" w:bidi="ar"/>
        </w:rPr>
        <w:t>五、投标报价表</w:t>
      </w:r>
    </w:p>
    <w:tbl>
      <w:tblPr>
        <w:tblStyle w:val="26"/>
        <w:tblW w:w="512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15"/>
        <w:gridCol w:w="1282"/>
        <w:gridCol w:w="2585"/>
        <w:gridCol w:w="936"/>
        <w:gridCol w:w="855"/>
        <w:gridCol w:w="890"/>
        <w:gridCol w:w="939"/>
        <w:gridCol w:w="640"/>
      </w:tblGrid>
      <w:tr w14:paraId="3A496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cantSplit/>
          <w:trHeight w:val="1451" w:hRule="atLeast"/>
          <w:jc w:val="center"/>
        </w:trPr>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14:paraId="59C68D33">
            <w:pPr>
              <w:pStyle w:val="21"/>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序号</w:t>
            </w:r>
          </w:p>
        </w:tc>
        <w:tc>
          <w:tcPr>
            <w:tcW w:w="221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9631904">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货物名称</w:t>
            </w:r>
          </w:p>
        </w:tc>
        <w:tc>
          <w:tcPr>
            <w:tcW w:w="535" w:type="pct"/>
            <w:tcBorders>
              <w:top w:val="single" w:color="auto" w:sz="4" w:space="0"/>
              <w:left w:val="single" w:color="auto" w:sz="4" w:space="0"/>
              <w:bottom w:val="single" w:color="auto" w:sz="4" w:space="0"/>
              <w:right w:val="single" w:color="auto" w:sz="4" w:space="0"/>
            </w:tcBorders>
            <w:shd w:val="clear" w:color="auto" w:fill="auto"/>
            <w:vAlign w:val="center"/>
          </w:tcPr>
          <w:p w14:paraId="516F02FE">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单位</w:t>
            </w:r>
          </w:p>
        </w:tc>
        <w:tc>
          <w:tcPr>
            <w:tcW w:w="489" w:type="pct"/>
            <w:tcBorders>
              <w:top w:val="single" w:color="auto" w:sz="4" w:space="0"/>
              <w:left w:val="single" w:color="auto" w:sz="4" w:space="0"/>
              <w:bottom w:val="single" w:color="auto" w:sz="4" w:space="0"/>
              <w:right w:val="single" w:color="auto" w:sz="4" w:space="0"/>
            </w:tcBorders>
            <w:shd w:val="clear" w:color="auto" w:fill="auto"/>
            <w:vAlign w:val="center"/>
          </w:tcPr>
          <w:p w14:paraId="7C7DE081">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数量</w:t>
            </w:r>
          </w:p>
        </w:tc>
        <w:tc>
          <w:tcPr>
            <w:tcW w:w="509" w:type="pct"/>
            <w:tcBorders>
              <w:top w:val="single" w:color="auto" w:sz="4" w:space="0"/>
              <w:left w:val="single" w:color="auto" w:sz="4" w:space="0"/>
              <w:bottom w:val="single" w:color="auto" w:sz="4" w:space="0"/>
              <w:right w:val="single" w:color="auto" w:sz="4" w:space="0"/>
            </w:tcBorders>
            <w:shd w:val="clear" w:color="auto" w:fill="auto"/>
            <w:vAlign w:val="center"/>
          </w:tcPr>
          <w:p w14:paraId="12B775D5">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综合单价</w:t>
            </w:r>
          </w:p>
          <w:p w14:paraId="2AEAF084">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（元/付）</w:t>
            </w:r>
          </w:p>
        </w:tc>
        <w:tc>
          <w:tcPr>
            <w:tcW w:w="537" w:type="pct"/>
            <w:tcBorders>
              <w:top w:val="single" w:color="auto" w:sz="4" w:space="0"/>
              <w:left w:val="single" w:color="auto" w:sz="4" w:space="0"/>
              <w:bottom w:val="single" w:color="auto" w:sz="4" w:space="0"/>
              <w:right w:val="single" w:color="auto" w:sz="4" w:space="0"/>
            </w:tcBorders>
            <w:shd w:val="clear" w:color="auto" w:fill="auto"/>
            <w:vAlign w:val="center"/>
          </w:tcPr>
          <w:p w14:paraId="1A328238">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小计</w:t>
            </w:r>
          </w:p>
          <w:p w14:paraId="5526712B">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（元）</w:t>
            </w:r>
          </w:p>
        </w:tc>
        <w:tc>
          <w:tcPr>
            <w:tcW w:w="365" w:type="pct"/>
            <w:tcBorders>
              <w:top w:val="single" w:color="auto" w:sz="4" w:space="0"/>
              <w:left w:val="single" w:color="auto" w:sz="4" w:space="0"/>
              <w:bottom w:val="single" w:color="auto" w:sz="4" w:space="0"/>
              <w:right w:val="single" w:color="auto" w:sz="4" w:space="0"/>
            </w:tcBorders>
            <w:shd w:val="clear" w:color="auto" w:fill="auto"/>
            <w:vAlign w:val="center"/>
          </w:tcPr>
          <w:p w14:paraId="363B3332">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备注</w:t>
            </w:r>
          </w:p>
        </w:tc>
      </w:tr>
      <w:tr w14:paraId="438C5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65" w:hRule="atLeast"/>
          <w:jc w:val="center"/>
        </w:trPr>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14:paraId="4C0097A6">
            <w:pPr>
              <w:keepNext w:val="0"/>
              <w:keepLines w:val="0"/>
              <w:widowControl w:val="0"/>
              <w:suppressLineNumbers w:val="0"/>
              <w:spacing w:before="0" w:beforeAutospacing="0" w:after="0" w:afterAutospacing="0"/>
              <w:ind w:left="0" w:right="0"/>
              <w:jc w:val="both"/>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w:t>
            </w:r>
          </w:p>
        </w:tc>
        <w:tc>
          <w:tcPr>
            <w:tcW w:w="221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F71F76E">
            <w:pPr>
              <w:keepNext w:val="0"/>
              <w:keepLines w:val="0"/>
              <w:widowControl w:val="0"/>
              <w:suppressLineNumbers w:val="0"/>
              <w:spacing w:before="0" w:beforeAutospacing="0" w:after="0" w:afterAutospacing="0"/>
              <w:ind w:left="0" w:right="0"/>
              <w:jc w:val="both"/>
              <w:outlineLvl w:val="9"/>
              <w:rPr>
                <w:rFonts w:hint="default" w:ascii="宋体" w:hAnsi="宋体" w:eastAsia="宋体" w:cs="@仿宋_GB2312"/>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bidi="ar"/>
              </w:rPr>
              <w:t>一次性使用灭菌橡胶外科手套</w:t>
            </w:r>
          </w:p>
        </w:tc>
        <w:tc>
          <w:tcPr>
            <w:tcW w:w="535" w:type="pct"/>
            <w:tcBorders>
              <w:top w:val="single" w:color="auto" w:sz="4" w:space="0"/>
              <w:left w:val="single" w:color="auto" w:sz="4" w:space="0"/>
              <w:bottom w:val="single" w:color="auto" w:sz="4" w:space="0"/>
              <w:right w:val="single" w:color="auto" w:sz="4" w:space="0"/>
            </w:tcBorders>
            <w:shd w:val="clear" w:color="auto" w:fill="auto"/>
            <w:vAlign w:val="center"/>
          </w:tcPr>
          <w:p w14:paraId="6886161C">
            <w:pPr>
              <w:keepNext w:val="0"/>
              <w:keepLines w:val="0"/>
              <w:widowControl w:val="0"/>
              <w:suppressLineNumbers w:val="0"/>
              <w:spacing w:before="0" w:beforeAutospacing="0" w:after="0" w:afterAutospacing="0"/>
              <w:ind w:left="0" w:right="0"/>
              <w:jc w:val="both"/>
              <w:outlineLvl w:val="9"/>
              <w:rPr>
                <w:rFonts w:hint="default"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150000</w:t>
            </w:r>
          </w:p>
        </w:tc>
        <w:tc>
          <w:tcPr>
            <w:tcW w:w="489" w:type="pct"/>
            <w:tcBorders>
              <w:top w:val="single" w:color="auto" w:sz="4" w:space="0"/>
              <w:left w:val="single" w:color="auto" w:sz="4" w:space="0"/>
              <w:bottom w:val="single" w:color="auto" w:sz="4" w:space="0"/>
              <w:right w:val="single" w:color="auto" w:sz="4" w:space="0"/>
            </w:tcBorders>
            <w:shd w:val="clear" w:color="auto" w:fill="auto"/>
            <w:vAlign w:val="center"/>
          </w:tcPr>
          <w:p w14:paraId="3C0E1E9F">
            <w:pPr>
              <w:keepNext w:val="0"/>
              <w:keepLines w:val="0"/>
              <w:widowControl w:val="0"/>
              <w:suppressLineNumbers w:val="0"/>
              <w:spacing w:before="0" w:beforeAutospacing="0" w:after="0" w:afterAutospacing="0"/>
              <w:ind w:left="0" w:right="0"/>
              <w:jc w:val="both"/>
              <w:outlineLvl w:val="9"/>
              <w:rPr>
                <w:rFonts w:hint="eastAsia" w:ascii="宋体" w:hAnsi="宋体" w:eastAsia="宋体" w:cs="@仿宋_GB2312"/>
                <w:color w:val="auto"/>
                <w:kern w:val="2"/>
                <w:sz w:val="24"/>
                <w:szCs w:val="24"/>
                <w:highlight w:val="none"/>
                <w:lang w:val="en-US" w:eastAsia="zh-CN"/>
              </w:rPr>
            </w:pPr>
            <w:r>
              <w:rPr>
                <w:rFonts w:hint="eastAsia" w:ascii="宋体" w:hAnsi="宋体" w:cs="@仿宋_GB2312"/>
                <w:sz w:val="24"/>
                <w:szCs w:val="20"/>
              </w:rPr>
              <w:t>付/年</w:t>
            </w:r>
          </w:p>
        </w:tc>
        <w:tc>
          <w:tcPr>
            <w:tcW w:w="509" w:type="pct"/>
            <w:tcBorders>
              <w:top w:val="single" w:color="auto" w:sz="4" w:space="0"/>
              <w:left w:val="single" w:color="auto" w:sz="4" w:space="0"/>
              <w:bottom w:val="single" w:color="auto" w:sz="4" w:space="0"/>
              <w:right w:val="single" w:color="auto" w:sz="4" w:space="0"/>
            </w:tcBorders>
            <w:shd w:val="clear" w:color="auto" w:fill="auto"/>
            <w:vAlign w:val="center"/>
          </w:tcPr>
          <w:p w14:paraId="3DFA8317">
            <w:pPr>
              <w:keepNext w:val="0"/>
              <w:keepLines w:val="0"/>
              <w:widowControl w:val="0"/>
              <w:suppressLineNumbers w:val="0"/>
              <w:spacing w:before="0" w:beforeAutospacing="0" w:after="0" w:afterAutospacing="0"/>
              <w:ind w:left="0" w:right="0"/>
              <w:jc w:val="both"/>
              <w:outlineLvl w:val="9"/>
              <w:rPr>
                <w:rFonts w:hint="eastAsia" w:ascii="宋体" w:hAnsi="宋体" w:eastAsia="宋体" w:cs="@仿宋_GB2312"/>
                <w:color w:val="auto"/>
                <w:kern w:val="2"/>
                <w:sz w:val="24"/>
                <w:szCs w:val="24"/>
                <w:highlight w:val="none"/>
              </w:rPr>
            </w:pPr>
          </w:p>
        </w:tc>
        <w:tc>
          <w:tcPr>
            <w:tcW w:w="537" w:type="pct"/>
            <w:tcBorders>
              <w:top w:val="single" w:color="auto" w:sz="4" w:space="0"/>
              <w:left w:val="single" w:color="auto" w:sz="4" w:space="0"/>
              <w:bottom w:val="single" w:color="auto" w:sz="4" w:space="0"/>
              <w:right w:val="single" w:color="auto" w:sz="4" w:space="0"/>
            </w:tcBorders>
            <w:shd w:val="clear" w:color="auto" w:fill="auto"/>
            <w:vAlign w:val="center"/>
          </w:tcPr>
          <w:p w14:paraId="735D33E6">
            <w:pPr>
              <w:keepNext w:val="0"/>
              <w:keepLines w:val="0"/>
              <w:widowControl w:val="0"/>
              <w:suppressLineNumbers w:val="0"/>
              <w:spacing w:before="0" w:beforeAutospacing="0" w:after="0" w:afterAutospacing="0"/>
              <w:ind w:left="0" w:right="0"/>
              <w:jc w:val="both"/>
              <w:outlineLvl w:val="9"/>
              <w:rPr>
                <w:rFonts w:hint="eastAsia" w:ascii="宋体" w:hAnsi="宋体" w:eastAsia="宋体" w:cs="@仿宋_GB2312"/>
                <w:color w:val="auto"/>
                <w:kern w:val="2"/>
                <w:sz w:val="24"/>
                <w:szCs w:val="24"/>
                <w:highlight w:val="none"/>
              </w:rPr>
            </w:pPr>
          </w:p>
        </w:tc>
        <w:tc>
          <w:tcPr>
            <w:tcW w:w="365" w:type="pct"/>
            <w:tcBorders>
              <w:top w:val="single" w:color="auto" w:sz="4" w:space="0"/>
              <w:left w:val="single" w:color="auto" w:sz="4" w:space="0"/>
              <w:bottom w:val="single" w:color="auto" w:sz="4" w:space="0"/>
              <w:right w:val="single" w:color="auto" w:sz="4" w:space="0"/>
            </w:tcBorders>
            <w:shd w:val="clear" w:color="auto" w:fill="auto"/>
            <w:vAlign w:val="center"/>
          </w:tcPr>
          <w:p w14:paraId="1806292B">
            <w:pPr>
              <w:keepNext w:val="0"/>
              <w:keepLines w:val="0"/>
              <w:widowControl w:val="0"/>
              <w:suppressLineNumbers w:val="0"/>
              <w:spacing w:before="0" w:beforeAutospacing="0" w:after="0" w:afterAutospacing="0"/>
              <w:ind w:left="0" w:right="0"/>
              <w:jc w:val="both"/>
              <w:outlineLvl w:val="9"/>
              <w:rPr>
                <w:rFonts w:hint="default" w:ascii="宋体" w:hAnsi="宋体" w:eastAsia="宋体" w:cs="@仿宋_GB2312"/>
                <w:color w:val="auto"/>
                <w:kern w:val="2"/>
                <w:sz w:val="24"/>
                <w:szCs w:val="24"/>
                <w:highlight w:val="none"/>
                <w:lang w:val="en-US" w:eastAsia="zh-CN"/>
              </w:rPr>
            </w:pPr>
          </w:p>
        </w:tc>
      </w:tr>
      <w:tr w14:paraId="4FEF6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81" w:hRule="atLeast"/>
          <w:jc w:val="center"/>
        </w:trPr>
        <w:tc>
          <w:tcPr>
            <w:tcW w:w="108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EEAC3B">
            <w:pPr>
              <w:pStyle w:val="21"/>
              <w:keepNext w:val="0"/>
              <w:keepLines w:val="0"/>
              <w:widowControl w:val="0"/>
              <w:suppressLineNumbers w:val="0"/>
              <w:spacing w:before="0" w:beforeAutospacing="0" w:after="0" w:afterAutospacing="0"/>
              <w:ind w:left="0" w:right="0"/>
              <w:jc w:val="center"/>
              <w:outlineLvl w:val="9"/>
              <w:rPr>
                <w:rFonts w:hint="eastAsia" w:ascii="宋体" w:hAnsi="宋体" w:eastAsia="宋体" w:cs="Arial"/>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壹年合计（元）</w:t>
            </w:r>
          </w:p>
        </w:tc>
        <w:tc>
          <w:tcPr>
            <w:tcW w:w="3914"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34A97656">
            <w:pPr>
              <w:keepNext w:val="0"/>
              <w:keepLines w:val="0"/>
              <w:suppressLineNumbers w:val="0"/>
              <w:spacing w:before="0" w:beforeAutospacing="0" w:after="0" w:afterAutospacing="0" w:line="360" w:lineRule="exact"/>
              <w:ind w:left="0" w:right="0"/>
              <w:jc w:val="both"/>
              <w:rPr>
                <w:rFonts w:hint="eastAsia" w:ascii="宋体" w:hAnsi="宋体" w:eastAsia="宋体" w:cs="@仿宋_GB2312"/>
                <w:color w:val="auto"/>
                <w:kern w:val="2"/>
                <w:sz w:val="24"/>
                <w:szCs w:val="24"/>
                <w:highlight w:val="none"/>
              </w:rPr>
            </w:pPr>
            <w:r>
              <w:rPr>
                <w:rFonts w:hint="eastAsia" w:ascii="宋体" w:hAnsi="宋体"/>
                <w:color w:val="auto"/>
                <w:szCs w:val="21"/>
                <w:highlight w:val="none"/>
              </w:rPr>
              <w:t>大写：</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lang w:val="en-US" w:eastAsia="zh-CN"/>
              </w:rPr>
              <w:t>；</w:t>
            </w:r>
            <w:r>
              <w:rPr>
                <w:rFonts w:hint="eastAsia" w:ascii="宋体" w:hAnsi="宋体"/>
                <w:color w:val="auto"/>
                <w:szCs w:val="21"/>
                <w:highlight w:val="none"/>
              </w:rPr>
              <w:t>小写：</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lang w:val="en-US" w:eastAsia="zh-CN"/>
              </w:rPr>
              <w:t>。</w:t>
            </w:r>
            <w:r>
              <w:rPr>
                <w:rFonts w:hint="eastAsia" w:ascii="宋体" w:hAnsi="宋体"/>
                <w:b/>
                <w:bCs/>
                <w:color w:val="0000FF"/>
                <w:szCs w:val="21"/>
                <w:highlight w:val="none"/>
                <w:u w:val="none"/>
                <w:lang w:val="en-US" w:eastAsia="zh-CN"/>
              </w:rPr>
              <w:t>（填入开标一览表）</w:t>
            </w:r>
          </w:p>
        </w:tc>
      </w:tr>
    </w:tbl>
    <w:p w14:paraId="56E69E54">
      <w:pPr>
        <w:keepNext w:val="0"/>
        <w:keepLines w:val="0"/>
        <w:widowControl w:val="0"/>
        <w:suppressLineNumbers w:val="0"/>
        <w:spacing w:before="0" w:beforeAutospacing="0" w:after="0" w:afterAutospacing="0" w:line="360" w:lineRule="auto"/>
        <w:ind w:left="0" w:right="0" w:firstLine="4800" w:firstLineChars="2000"/>
        <w:jc w:val="both"/>
        <w:outlineLvl w:val="9"/>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投标人盖章：</w:t>
      </w:r>
      <w:r>
        <w:rPr>
          <w:rFonts w:hint="eastAsia" w:ascii="宋体" w:hAnsi="宋体" w:eastAsia="宋体" w:cs="@仿宋_GB2312"/>
          <w:color w:val="auto"/>
          <w:kern w:val="2"/>
          <w:sz w:val="24"/>
          <w:szCs w:val="24"/>
          <w:highlight w:val="none"/>
          <w:u w:val="single"/>
          <w:lang w:val="en-US" w:eastAsia="zh-CN" w:bidi="ar"/>
        </w:rPr>
        <w:t xml:space="preserve">             </w:t>
      </w:r>
    </w:p>
    <w:p w14:paraId="4BCB2E5A">
      <w:pPr>
        <w:keepNext w:val="0"/>
        <w:keepLines w:val="0"/>
        <w:widowControl w:val="0"/>
        <w:suppressLineNumbers w:val="0"/>
        <w:spacing w:before="0" w:beforeAutospacing="0" w:after="0" w:afterAutospacing="0" w:line="360" w:lineRule="auto"/>
        <w:ind w:left="0" w:right="0" w:firstLine="4800" w:firstLineChars="2000"/>
        <w:jc w:val="both"/>
        <w:outlineLvl w:val="9"/>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日</w:t>
      </w:r>
      <w:r>
        <w:rPr>
          <w:rFonts w:hint="eastAsia" w:ascii="宋体" w:hAnsi="宋体" w:eastAsia="宋体" w:cs="@仿宋_GB2312"/>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期：</w:t>
      </w:r>
      <w:r>
        <w:rPr>
          <w:rFonts w:hint="eastAsia" w:ascii="宋体" w:hAnsi="宋体" w:eastAsia="宋体" w:cs="@仿宋_GB2312"/>
          <w:color w:val="auto"/>
          <w:kern w:val="2"/>
          <w:sz w:val="24"/>
          <w:szCs w:val="24"/>
          <w:highlight w:val="none"/>
          <w:u w:val="single"/>
          <w:lang w:val="en-US" w:eastAsia="zh-CN" w:bidi="ar"/>
        </w:rPr>
        <w:t xml:space="preserve">             </w:t>
      </w:r>
    </w:p>
    <w:p w14:paraId="594DDC9F">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宋体" w:hAnsi="宋体" w:eastAsia="宋体" w:cs="@仿宋_GB2312"/>
          <w:b/>
          <w:bCs/>
          <w:color w:val="auto"/>
          <w:kern w:val="2"/>
          <w:sz w:val="24"/>
          <w:szCs w:val="24"/>
          <w:highlight w:val="none"/>
        </w:rPr>
      </w:pPr>
      <w:r>
        <w:rPr>
          <w:rFonts w:hint="eastAsia" w:ascii="宋体" w:hAnsi="宋体" w:eastAsia="宋体" w:cs="@仿宋_GB2312"/>
          <w:b/>
          <w:bCs/>
          <w:color w:val="auto"/>
          <w:kern w:val="2"/>
          <w:sz w:val="24"/>
          <w:szCs w:val="24"/>
          <w:highlight w:val="none"/>
          <w:lang w:val="en-US" w:eastAsia="zh-CN" w:bidi="ar"/>
        </w:rPr>
        <w:t xml:space="preserve"> </w:t>
      </w:r>
    </w:p>
    <w:p w14:paraId="54A80193">
      <w:pPr>
        <w:keepNext w:val="0"/>
        <w:keepLines w:val="0"/>
        <w:widowControl w:val="0"/>
        <w:suppressLineNumbers w:val="0"/>
        <w:spacing w:before="0" w:beforeAutospacing="0" w:after="0" w:afterAutospacing="0" w:line="360" w:lineRule="auto"/>
        <w:ind w:left="0" w:right="0" w:firstLine="435"/>
        <w:jc w:val="both"/>
        <w:outlineLvl w:val="9"/>
        <w:rPr>
          <w:rFonts w:hint="eastAsia" w:ascii="宋体" w:hAnsi="宋体" w:eastAsia="宋体" w:cs="宋体"/>
          <w:color w:val="0000FF"/>
          <w:kern w:val="2"/>
          <w:sz w:val="24"/>
          <w:szCs w:val="24"/>
          <w:highlight w:val="none"/>
          <w:lang w:val="en-US" w:eastAsia="zh-CN" w:bidi="ar"/>
        </w:rPr>
      </w:pPr>
      <w:r>
        <w:rPr>
          <w:rFonts w:hint="eastAsia" w:ascii="宋体" w:hAnsi="宋体" w:eastAsia="宋体" w:cs="宋体"/>
          <w:color w:val="0000FF"/>
          <w:kern w:val="2"/>
          <w:sz w:val="24"/>
          <w:szCs w:val="24"/>
          <w:highlight w:val="none"/>
          <w:lang w:val="en-US" w:eastAsia="zh-CN" w:bidi="ar"/>
        </w:rPr>
        <w:t>注：1、数量为按年预估量，报价计算按照此数量计算，后期按采购人实际需求分批配送、据实结算，不再追加除此之外的其他费用。</w:t>
      </w:r>
    </w:p>
    <w:p w14:paraId="768C177B">
      <w:pPr>
        <w:keepNext w:val="0"/>
        <w:keepLines w:val="0"/>
        <w:widowControl w:val="0"/>
        <w:suppressLineNumbers w:val="0"/>
        <w:spacing w:before="0" w:beforeAutospacing="0" w:after="0" w:afterAutospacing="0" w:line="360" w:lineRule="auto"/>
        <w:ind w:left="0" w:right="0" w:firstLine="435"/>
        <w:jc w:val="both"/>
        <w:outlineLvl w:val="9"/>
        <w:rPr>
          <w:rFonts w:hint="eastAsia" w:ascii="宋体" w:hAnsi="宋体" w:eastAsia="宋体" w:cs="宋体"/>
          <w:color w:val="0000FF"/>
          <w:kern w:val="2"/>
          <w:sz w:val="24"/>
          <w:szCs w:val="24"/>
          <w:highlight w:val="none"/>
          <w:lang w:val="en-US" w:eastAsia="zh-CN" w:bidi="ar"/>
        </w:rPr>
      </w:pPr>
      <w:r>
        <w:rPr>
          <w:rFonts w:hint="eastAsia" w:ascii="宋体" w:hAnsi="宋体" w:eastAsia="宋体" w:cs="宋体"/>
          <w:color w:val="0000FF"/>
          <w:kern w:val="2"/>
          <w:sz w:val="24"/>
          <w:szCs w:val="24"/>
          <w:highlight w:val="none"/>
          <w:lang w:val="en-US" w:eastAsia="zh-CN" w:bidi="ar"/>
        </w:rPr>
        <w:t>2、表中所列货物为对应本项目需求的全部货物及所需附件购置费、包装费、运输费、人工费、保险费、安装调试费、各种税费、资料费、售后服务费及完成项目应有的全部费用。如有漏项或缺项，投标人承担全部责任。</w:t>
      </w:r>
    </w:p>
    <w:p w14:paraId="78CBA8DA">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03384D21">
      <w:pPr>
        <w:jc w:val="center"/>
        <w:rPr>
          <w:rFonts w:hint="eastAsia" w:ascii="宋体" w:hAnsi="宋体" w:eastAsia="宋体" w:cs="宋体"/>
          <w:b/>
          <w:color w:val="auto"/>
          <w:sz w:val="36"/>
          <w:szCs w:val="36"/>
          <w:highlight w:val="none"/>
        </w:rPr>
      </w:pPr>
    </w:p>
    <w:p w14:paraId="12AA7A08">
      <w:pPr>
        <w:keepNext w:val="0"/>
        <w:keepLines w:val="0"/>
        <w:widowControl w:val="0"/>
        <w:suppressLineNumbers w:val="0"/>
        <w:spacing w:before="0" w:beforeAutospacing="0" w:after="0" w:afterAutospacing="0" w:line="360" w:lineRule="auto"/>
        <w:ind w:left="0" w:right="0"/>
        <w:jc w:val="center"/>
        <w:outlineLvl w:val="9"/>
        <w:rPr>
          <w:rFonts w:hint="eastAsia" w:ascii="宋体" w:hAnsi="宋体" w:eastAsia="宋体" w:cs="宋体"/>
          <w:b/>
          <w:bCs w:val="0"/>
          <w:color w:val="auto"/>
          <w:kern w:val="2"/>
          <w:sz w:val="24"/>
          <w:szCs w:val="24"/>
          <w:highlight w:val="none"/>
          <w:lang w:val="en-US" w:eastAsia="zh-CN" w:bidi="ar"/>
        </w:rPr>
      </w:pPr>
    </w:p>
    <w:p w14:paraId="2F1124B4">
      <w:pPr>
        <w:keepNext w:val="0"/>
        <w:keepLines w:val="0"/>
        <w:widowControl w:val="0"/>
        <w:suppressLineNumbers w:val="0"/>
        <w:spacing w:before="0" w:beforeAutospacing="0" w:after="0" w:afterAutospacing="0" w:line="360" w:lineRule="auto"/>
        <w:ind w:left="0" w:right="0"/>
        <w:jc w:val="center"/>
        <w:outlineLvl w:val="9"/>
        <w:rPr>
          <w:rFonts w:hint="eastAsia" w:ascii="宋体" w:hAnsi="宋体" w:eastAsia="宋体" w:cs="宋体"/>
          <w:b/>
          <w:bCs w:val="0"/>
          <w:color w:val="auto"/>
          <w:kern w:val="2"/>
          <w:sz w:val="24"/>
          <w:szCs w:val="24"/>
          <w:highlight w:val="none"/>
          <w:lang w:val="en-US" w:eastAsia="zh-CN" w:bidi="ar"/>
        </w:rPr>
      </w:pPr>
    </w:p>
    <w:p w14:paraId="2CC302F5">
      <w:pPr>
        <w:keepNext w:val="0"/>
        <w:keepLines w:val="0"/>
        <w:widowControl w:val="0"/>
        <w:suppressLineNumbers w:val="0"/>
        <w:spacing w:before="0" w:beforeAutospacing="0" w:after="0" w:afterAutospacing="0" w:line="360" w:lineRule="auto"/>
        <w:ind w:left="0" w:right="0"/>
        <w:jc w:val="center"/>
        <w:outlineLvl w:val="9"/>
        <w:rPr>
          <w:rFonts w:hint="eastAsia" w:ascii="宋体" w:hAnsi="宋体" w:eastAsia="宋体" w:cs="宋体"/>
          <w:b/>
          <w:bCs w:val="0"/>
          <w:color w:val="auto"/>
          <w:kern w:val="2"/>
          <w:sz w:val="24"/>
          <w:szCs w:val="24"/>
          <w:highlight w:val="none"/>
          <w:lang w:val="en-US" w:eastAsia="zh-CN" w:bidi="ar"/>
        </w:rPr>
      </w:pPr>
    </w:p>
    <w:p w14:paraId="11E6620C">
      <w:pPr>
        <w:keepNext w:val="0"/>
        <w:keepLines w:val="0"/>
        <w:widowControl w:val="0"/>
        <w:suppressLineNumbers w:val="0"/>
        <w:spacing w:before="0" w:beforeAutospacing="0" w:after="0" w:afterAutospacing="0" w:line="360" w:lineRule="auto"/>
        <w:ind w:left="0" w:right="0"/>
        <w:jc w:val="center"/>
        <w:outlineLvl w:val="9"/>
        <w:rPr>
          <w:rFonts w:hint="eastAsia" w:ascii="宋体" w:hAnsi="宋体" w:eastAsia="宋体" w:cs="宋体"/>
          <w:b/>
          <w:bCs w:val="0"/>
          <w:color w:val="auto"/>
          <w:kern w:val="2"/>
          <w:sz w:val="24"/>
          <w:szCs w:val="24"/>
          <w:highlight w:val="none"/>
          <w:lang w:val="en-US" w:eastAsia="zh-CN" w:bidi="ar"/>
        </w:rPr>
      </w:pPr>
    </w:p>
    <w:p w14:paraId="15EFF16F">
      <w:pPr>
        <w:keepNext w:val="0"/>
        <w:keepLines w:val="0"/>
        <w:widowControl w:val="0"/>
        <w:suppressLineNumbers w:val="0"/>
        <w:spacing w:before="0" w:beforeAutospacing="0" w:after="0" w:afterAutospacing="0" w:line="360" w:lineRule="auto"/>
        <w:ind w:left="0" w:right="0"/>
        <w:jc w:val="center"/>
        <w:outlineLvl w:val="9"/>
        <w:rPr>
          <w:rFonts w:hint="eastAsia" w:ascii="宋体" w:hAnsi="宋体" w:eastAsia="宋体" w:cs="宋体"/>
          <w:b/>
          <w:bCs w:val="0"/>
          <w:color w:val="auto"/>
          <w:kern w:val="2"/>
          <w:sz w:val="24"/>
          <w:szCs w:val="24"/>
          <w:highlight w:val="none"/>
          <w:lang w:val="en-US" w:eastAsia="zh-CN" w:bidi="ar"/>
        </w:rPr>
      </w:pPr>
    </w:p>
    <w:p w14:paraId="2E7D3980">
      <w:pPr>
        <w:keepNext w:val="0"/>
        <w:keepLines w:val="0"/>
        <w:widowControl w:val="0"/>
        <w:suppressLineNumbers w:val="0"/>
        <w:spacing w:before="0" w:beforeAutospacing="0" w:after="0" w:afterAutospacing="0" w:line="360" w:lineRule="auto"/>
        <w:ind w:left="0" w:right="0"/>
        <w:jc w:val="center"/>
        <w:outlineLvl w:val="9"/>
        <w:rPr>
          <w:rFonts w:hint="eastAsia" w:ascii="宋体" w:hAnsi="宋体" w:eastAsia="宋体" w:cs="宋体"/>
          <w:b/>
          <w:bCs w:val="0"/>
          <w:color w:val="auto"/>
          <w:kern w:val="2"/>
          <w:sz w:val="24"/>
          <w:szCs w:val="24"/>
          <w:highlight w:val="none"/>
          <w:lang w:val="en-US" w:eastAsia="zh-CN" w:bidi="ar"/>
        </w:rPr>
      </w:pPr>
    </w:p>
    <w:p w14:paraId="3016FD34">
      <w:pPr>
        <w:keepNext w:val="0"/>
        <w:keepLines w:val="0"/>
        <w:widowControl w:val="0"/>
        <w:suppressLineNumbers w:val="0"/>
        <w:spacing w:before="0" w:beforeAutospacing="0" w:after="0" w:afterAutospacing="0" w:line="360" w:lineRule="auto"/>
        <w:ind w:left="0" w:right="0"/>
        <w:jc w:val="center"/>
        <w:outlineLvl w:val="9"/>
        <w:rPr>
          <w:rFonts w:hint="eastAsia" w:ascii="宋体" w:hAnsi="宋体" w:eastAsia="宋体" w:cs="宋体"/>
          <w:b/>
          <w:bCs w:val="0"/>
          <w:color w:val="auto"/>
          <w:kern w:val="2"/>
          <w:sz w:val="24"/>
          <w:szCs w:val="24"/>
          <w:highlight w:val="none"/>
          <w:lang w:val="en-US" w:eastAsia="zh-CN" w:bidi="ar"/>
        </w:rPr>
      </w:pPr>
    </w:p>
    <w:p w14:paraId="3AB7B444">
      <w:pPr>
        <w:keepNext w:val="0"/>
        <w:keepLines w:val="0"/>
        <w:widowControl w:val="0"/>
        <w:suppressLineNumbers w:val="0"/>
        <w:spacing w:before="0" w:beforeAutospacing="0" w:after="0" w:afterAutospacing="0" w:line="360" w:lineRule="auto"/>
        <w:ind w:left="0" w:right="0"/>
        <w:jc w:val="center"/>
        <w:outlineLvl w:val="9"/>
        <w:rPr>
          <w:rFonts w:hint="eastAsia" w:ascii="宋体" w:hAnsi="宋体" w:eastAsia="宋体" w:cs="宋体"/>
          <w:b/>
          <w:bCs w:val="0"/>
          <w:color w:val="auto"/>
          <w:kern w:val="2"/>
          <w:sz w:val="24"/>
          <w:szCs w:val="24"/>
          <w:highlight w:val="none"/>
          <w:lang w:val="en-US" w:eastAsia="zh-CN" w:bidi="ar"/>
        </w:rPr>
      </w:pPr>
    </w:p>
    <w:p w14:paraId="4A9416E7">
      <w:pPr>
        <w:keepNext w:val="0"/>
        <w:keepLines w:val="0"/>
        <w:widowControl w:val="0"/>
        <w:suppressLineNumbers w:val="0"/>
        <w:spacing w:before="0" w:beforeAutospacing="0" w:after="0" w:afterAutospacing="0" w:line="360" w:lineRule="auto"/>
        <w:ind w:left="0" w:right="0"/>
        <w:jc w:val="center"/>
        <w:outlineLvl w:val="9"/>
        <w:rPr>
          <w:rFonts w:hint="eastAsia" w:ascii="宋体" w:hAnsi="宋体" w:eastAsia="宋体" w:cs="宋体"/>
          <w:b/>
          <w:bCs w:val="0"/>
          <w:color w:val="auto"/>
          <w:kern w:val="2"/>
          <w:sz w:val="24"/>
          <w:szCs w:val="24"/>
          <w:highlight w:val="none"/>
          <w:lang w:val="en-US" w:eastAsia="zh-CN" w:bidi="ar"/>
        </w:rPr>
      </w:pPr>
    </w:p>
    <w:p w14:paraId="034E39D9">
      <w:pPr>
        <w:keepNext w:val="0"/>
        <w:keepLines w:val="0"/>
        <w:widowControl w:val="0"/>
        <w:suppressLineNumbers w:val="0"/>
        <w:spacing w:before="0" w:beforeAutospacing="0" w:after="0" w:afterAutospacing="0" w:line="360" w:lineRule="auto"/>
        <w:ind w:left="0" w:right="0"/>
        <w:jc w:val="center"/>
        <w:outlineLvl w:val="9"/>
        <w:rPr>
          <w:rFonts w:hint="eastAsia" w:ascii="宋体" w:hAnsi="宋体" w:eastAsia="宋体" w:cs="宋体"/>
          <w:b/>
          <w:bCs w:val="0"/>
          <w:color w:val="auto"/>
          <w:kern w:val="2"/>
          <w:sz w:val="24"/>
          <w:szCs w:val="24"/>
          <w:highlight w:val="none"/>
          <w:lang w:val="en-US" w:eastAsia="zh-CN" w:bidi="ar"/>
        </w:rPr>
      </w:pPr>
    </w:p>
    <w:p w14:paraId="78D645C2">
      <w:pPr>
        <w:keepNext w:val="0"/>
        <w:keepLines w:val="0"/>
        <w:widowControl w:val="0"/>
        <w:suppressLineNumbers w:val="0"/>
        <w:spacing w:before="0" w:beforeAutospacing="0" w:after="0" w:afterAutospacing="0" w:line="360" w:lineRule="auto"/>
        <w:ind w:left="0" w:right="0"/>
        <w:jc w:val="center"/>
        <w:outlineLvl w:val="9"/>
        <w:rPr>
          <w:rFonts w:hint="eastAsia" w:ascii="宋体" w:hAnsi="宋体" w:eastAsia="宋体" w:cs="宋体"/>
          <w:b/>
          <w:bCs w:val="0"/>
          <w:color w:val="auto"/>
          <w:kern w:val="2"/>
          <w:sz w:val="24"/>
          <w:szCs w:val="24"/>
          <w:highlight w:val="none"/>
          <w:lang w:val="en-US" w:eastAsia="zh-CN" w:bidi="ar"/>
        </w:rPr>
      </w:pPr>
    </w:p>
    <w:p w14:paraId="3D33A64A">
      <w:pPr>
        <w:keepNext w:val="0"/>
        <w:keepLines w:val="0"/>
        <w:widowControl w:val="0"/>
        <w:suppressLineNumbers w:val="0"/>
        <w:spacing w:before="0" w:beforeAutospacing="0" w:after="0" w:afterAutospacing="0" w:line="360" w:lineRule="auto"/>
        <w:ind w:left="0" w:right="0"/>
        <w:jc w:val="center"/>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六、投标响应表</w:t>
      </w:r>
    </w:p>
    <w:p w14:paraId="72B6664D">
      <w:pPr>
        <w:keepNext w:val="0"/>
        <w:keepLines w:val="0"/>
        <w:widowControl w:val="0"/>
        <w:suppressLineNumbers w:val="0"/>
        <w:spacing w:before="0" w:beforeAutospacing="0" w:after="0" w:afterAutospacing="0" w:line="360" w:lineRule="auto"/>
        <w:ind w:left="0" w:right="0" w:firstLine="435"/>
        <w:jc w:val="both"/>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1.商务响应表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23"/>
        <w:gridCol w:w="1916"/>
        <w:gridCol w:w="2498"/>
        <w:gridCol w:w="2575"/>
        <w:gridCol w:w="810"/>
      </w:tblGrid>
      <w:tr w14:paraId="39EAC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82"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1C41F308">
            <w:pPr>
              <w:pStyle w:val="21"/>
              <w:keepNext w:val="0"/>
              <w:keepLines w:val="0"/>
              <w:widowControl w:val="0"/>
              <w:suppressLineNumbers w:val="0"/>
              <w:spacing w:before="0" w:beforeAutospacing="0" w:after="0" w:afterAutospacing="0"/>
              <w:ind w:left="0" w:right="0"/>
              <w:jc w:val="center"/>
              <w:outlineLvl w:val="9"/>
              <w:rPr>
                <w:rFonts w:hint="eastAsia" w:ascii="宋体" w:hAnsi="宋体" w:eastAsia="宋体" w:cs="Wingdings"/>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序号</w:t>
            </w:r>
          </w:p>
        </w:tc>
        <w:tc>
          <w:tcPr>
            <w:tcW w:w="1124" w:type="pct"/>
            <w:tcBorders>
              <w:top w:val="single" w:color="auto" w:sz="4" w:space="0"/>
              <w:left w:val="nil"/>
              <w:bottom w:val="single" w:color="auto" w:sz="4" w:space="0"/>
              <w:right w:val="single" w:color="auto" w:sz="4" w:space="0"/>
            </w:tcBorders>
            <w:shd w:val="clear" w:color="auto" w:fill="auto"/>
            <w:vAlign w:val="center"/>
          </w:tcPr>
          <w:p w14:paraId="344B11D6">
            <w:pPr>
              <w:pStyle w:val="21"/>
              <w:keepNext w:val="0"/>
              <w:keepLines w:val="0"/>
              <w:widowControl w:val="0"/>
              <w:suppressLineNumbers w:val="0"/>
              <w:spacing w:before="0" w:beforeAutospacing="0" w:after="0" w:afterAutospacing="0"/>
              <w:ind w:left="0" w:right="0"/>
              <w:jc w:val="center"/>
              <w:outlineLvl w:val="9"/>
              <w:rPr>
                <w:rFonts w:hint="eastAsia" w:ascii="宋体" w:hAnsi="宋体" w:eastAsia="宋体" w:cs="Wingdings"/>
                <w:b/>
                <w:bCs w:val="0"/>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商务条款</w:t>
            </w:r>
          </w:p>
        </w:tc>
        <w:tc>
          <w:tcPr>
            <w:tcW w:w="1465" w:type="pct"/>
            <w:tcBorders>
              <w:top w:val="single" w:color="auto" w:sz="4" w:space="0"/>
              <w:left w:val="nil"/>
              <w:bottom w:val="single" w:color="auto" w:sz="4" w:space="0"/>
              <w:right w:val="single" w:color="auto" w:sz="4" w:space="0"/>
            </w:tcBorders>
            <w:shd w:val="clear" w:color="auto" w:fill="auto"/>
            <w:vAlign w:val="center"/>
          </w:tcPr>
          <w:p w14:paraId="53556ACE">
            <w:pPr>
              <w:pStyle w:val="21"/>
              <w:keepNext w:val="0"/>
              <w:keepLines w:val="0"/>
              <w:widowControl w:val="0"/>
              <w:suppressLineNumbers w:val="0"/>
              <w:spacing w:before="0" w:beforeAutospacing="0" w:after="0" w:afterAutospacing="0"/>
              <w:ind w:left="0" w:right="0"/>
              <w:jc w:val="center"/>
              <w:outlineLvl w:val="9"/>
              <w:rPr>
                <w:rFonts w:hint="eastAsia" w:ascii="宋体" w:hAnsi="宋体" w:eastAsia="宋体" w:cs="Wingdings"/>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招标文件要求</w:t>
            </w:r>
          </w:p>
        </w:tc>
        <w:tc>
          <w:tcPr>
            <w:tcW w:w="1510" w:type="pct"/>
            <w:tcBorders>
              <w:top w:val="single" w:color="auto" w:sz="4" w:space="0"/>
              <w:left w:val="nil"/>
              <w:bottom w:val="single" w:color="auto" w:sz="4" w:space="0"/>
              <w:right w:val="single" w:color="auto" w:sz="4" w:space="0"/>
            </w:tcBorders>
            <w:shd w:val="clear" w:color="auto" w:fill="auto"/>
            <w:vAlign w:val="center"/>
          </w:tcPr>
          <w:p w14:paraId="09DDECFC">
            <w:pPr>
              <w:pStyle w:val="21"/>
              <w:keepNext w:val="0"/>
              <w:keepLines w:val="0"/>
              <w:widowControl w:val="0"/>
              <w:suppressLineNumbers w:val="0"/>
              <w:spacing w:before="0" w:beforeAutospacing="0" w:after="0" w:afterAutospacing="0"/>
              <w:ind w:left="0" w:right="0"/>
              <w:jc w:val="center"/>
              <w:outlineLvl w:val="9"/>
              <w:rPr>
                <w:rFonts w:hint="eastAsia" w:ascii="宋体" w:hAnsi="宋体" w:eastAsia="宋体" w:cs="Wingdings"/>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投标人承诺</w:t>
            </w:r>
          </w:p>
        </w:tc>
        <w:tc>
          <w:tcPr>
            <w:tcW w:w="475" w:type="pct"/>
            <w:tcBorders>
              <w:top w:val="single" w:color="auto" w:sz="4" w:space="0"/>
              <w:left w:val="nil"/>
              <w:bottom w:val="single" w:color="auto" w:sz="4" w:space="0"/>
              <w:right w:val="single" w:color="auto" w:sz="4" w:space="0"/>
            </w:tcBorders>
            <w:shd w:val="clear" w:color="auto" w:fill="auto"/>
            <w:vAlign w:val="center"/>
          </w:tcPr>
          <w:p w14:paraId="5E8B0A35">
            <w:pPr>
              <w:pStyle w:val="21"/>
              <w:keepNext w:val="0"/>
              <w:keepLines w:val="0"/>
              <w:widowControl w:val="0"/>
              <w:suppressLineNumbers w:val="0"/>
              <w:spacing w:before="0" w:beforeAutospacing="0" w:after="0" w:afterAutospacing="0"/>
              <w:ind w:left="0" w:right="0"/>
              <w:jc w:val="center"/>
              <w:outlineLvl w:val="9"/>
              <w:rPr>
                <w:rFonts w:hint="eastAsia" w:ascii="宋体" w:hAnsi="宋体" w:eastAsia="宋体" w:cs="Wingdings"/>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偏离说明</w:t>
            </w:r>
          </w:p>
        </w:tc>
      </w:tr>
      <w:tr w14:paraId="4847D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319990E5">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w:t>
            </w:r>
          </w:p>
        </w:tc>
        <w:tc>
          <w:tcPr>
            <w:tcW w:w="1124" w:type="pct"/>
            <w:tcBorders>
              <w:top w:val="single" w:color="auto" w:sz="4" w:space="0"/>
              <w:left w:val="nil"/>
              <w:bottom w:val="single" w:color="auto" w:sz="4" w:space="0"/>
              <w:right w:val="single" w:color="auto" w:sz="4" w:space="0"/>
            </w:tcBorders>
            <w:shd w:val="clear" w:color="auto" w:fill="auto"/>
            <w:vAlign w:val="center"/>
          </w:tcPr>
          <w:p w14:paraId="389ADC23">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付款方式</w:t>
            </w:r>
          </w:p>
        </w:tc>
        <w:tc>
          <w:tcPr>
            <w:tcW w:w="1465" w:type="pct"/>
            <w:tcBorders>
              <w:top w:val="single" w:color="auto" w:sz="4" w:space="0"/>
              <w:left w:val="nil"/>
              <w:bottom w:val="single" w:color="auto" w:sz="4" w:space="0"/>
              <w:right w:val="single" w:color="auto" w:sz="4" w:space="0"/>
            </w:tcBorders>
            <w:shd w:val="clear" w:color="auto" w:fill="auto"/>
            <w:vAlign w:val="center"/>
          </w:tcPr>
          <w:p w14:paraId="36FF695E">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01B276E9">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4EB6A6D6">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r>
      <w:tr w14:paraId="6DBBF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194821E5">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p>
        </w:tc>
        <w:tc>
          <w:tcPr>
            <w:tcW w:w="1124" w:type="pct"/>
            <w:tcBorders>
              <w:top w:val="single" w:color="auto" w:sz="4" w:space="0"/>
              <w:left w:val="nil"/>
              <w:bottom w:val="single" w:color="auto" w:sz="4" w:space="0"/>
              <w:right w:val="single" w:color="auto" w:sz="4" w:space="0"/>
            </w:tcBorders>
            <w:shd w:val="clear" w:color="auto" w:fill="auto"/>
            <w:vAlign w:val="center"/>
          </w:tcPr>
          <w:p w14:paraId="6329846E">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供货及安装地点</w:t>
            </w:r>
          </w:p>
        </w:tc>
        <w:tc>
          <w:tcPr>
            <w:tcW w:w="1465" w:type="pct"/>
            <w:tcBorders>
              <w:top w:val="single" w:color="auto" w:sz="4" w:space="0"/>
              <w:left w:val="nil"/>
              <w:bottom w:val="single" w:color="auto" w:sz="4" w:space="0"/>
              <w:right w:val="single" w:color="auto" w:sz="4" w:space="0"/>
            </w:tcBorders>
            <w:shd w:val="clear" w:color="auto" w:fill="auto"/>
            <w:vAlign w:val="center"/>
          </w:tcPr>
          <w:p w14:paraId="1517A8D1">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3C6D0079">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178D39C0">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r>
      <w:tr w14:paraId="5262F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05BE33DE">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w:t>
            </w:r>
          </w:p>
        </w:tc>
        <w:tc>
          <w:tcPr>
            <w:tcW w:w="1124" w:type="pct"/>
            <w:tcBorders>
              <w:top w:val="single" w:color="auto" w:sz="4" w:space="0"/>
              <w:left w:val="nil"/>
              <w:bottom w:val="single" w:color="auto" w:sz="4" w:space="0"/>
              <w:right w:val="single" w:color="auto" w:sz="4" w:space="0"/>
            </w:tcBorders>
            <w:shd w:val="clear" w:color="auto" w:fill="auto"/>
            <w:vAlign w:val="center"/>
          </w:tcPr>
          <w:p w14:paraId="00593897">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供货及安装期限</w:t>
            </w:r>
          </w:p>
        </w:tc>
        <w:tc>
          <w:tcPr>
            <w:tcW w:w="1465" w:type="pct"/>
            <w:tcBorders>
              <w:top w:val="single" w:color="auto" w:sz="4" w:space="0"/>
              <w:left w:val="nil"/>
              <w:bottom w:val="single" w:color="auto" w:sz="4" w:space="0"/>
              <w:right w:val="single" w:color="auto" w:sz="4" w:space="0"/>
            </w:tcBorders>
            <w:shd w:val="clear" w:color="auto" w:fill="auto"/>
            <w:vAlign w:val="center"/>
          </w:tcPr>
          <w:p w14:paraId="26997F31">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65D2B143">
            <w:pPr>
              <w:pStyle w:val="21"/>
              <w:keepNext w:val="0"/>
              <w:keepLines w:val="0"/>
              <w:widowControl w:val="0"/>
              <w:suppressLineNumbers w:val="0"/>
              <w:spacing w:before="0" w:beforeAutospacing="0" w:after="0" w:afterAutospacing="0"/>
              <w:ind w:left="0" w:right="0"/>
              <w:jc w:val="center"/>
              <w:outlineLvl w:val="9"/>
              <w:rPr>
                <w:rFonts w:hint="eastAsia" w:ascii="宋体" w:hAnsi="宋体" w:eastAsia="宋体" w:cs="Arial"/>
                <w:color w:val="auto"/>
                <w:kern w:val="2"/>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58EE2648">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r>
      <w:tr w14:paraId="6F5FC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0ECC6C5F">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w:t>
            </w:r>
          </w:p>
        </w:tc>
        <w:tc>
          <w:tcPr>
            <w:tcW w:w="1124" w:type="pct"/>
            <w:tcBorders>
              <w:top w:val="single" w:color="auto" w:sz="4" w:space="0"/>
              <w:left w:val="nil"/>
              <w:bottom w:val="single" w:color="auto" w:sz="4" w:space="0"/>
              <w:right w:val="single" w:color="auto" w:sz="4" w:space="0"/>
            </w:tcBorders>
            <w:shd w:val="clear" w:color="auto" w:fill="auto"/>
            <w:vAlign w:val="center"/>
          </w:tcPr>
          <w:p w14:paraId="68F58807">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免费质保期</w:t>
            </w:r>
          </w:p>
        </w:tc>
        <w:tc>
          <w:tcPr>
            <w:tcW w:w="1465" w:type="pct"/>
            <w:tcBorders>
              <w:top w:val="single" w:color="auto" w:sz="4" w:space="0"/>
              <w:left w:val="nil"/>
              <w:bottom w:val="single" w:color="auto" w:sz="4" w:space="0"/>
              <w:right w:val="single" w:color="auto" w:sz="4" w:space="0"/>
            </w:tcBorders>
            <w:shd w:val="clear" w:color="auto" w:fill="auto"/>
            <w:vAlign w:val="center"/>
          </w:tcPr>
          <w:p w14:paraId="21EE654A">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2D97167F">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7934F40B">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r>
      <w:tr w14:paraId="4326C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7E5C7C84">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p>
        </w:tc>
        <w:tc>
          <w:tcPr>
            <w:tcW w:w="1124" w:type="pct"/>
            <w:tcBorders>
              <w:top w:val="single" w:color="auto" w:sz="4" w:space="0"/>
              <w:left w:val="nil"/>
              <w:bottom w:val="single" w:color="auto" w:sz="4" w:space="0"/>
              <w:right w:val="single" w:color="auto" w:sz="4" w:space="0"/>
            </w:tcBorders>
            <w:shd w:val="clear" w:color="auto" w:fill="auto"/>
            <w:vAlign w:val="center"/>
          </w:tcPr>
          <w:p w14:paraId="6347A1FE">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1465" w:type="pct"/>
            <w:tcBorders>
              <w:top w:val="single" w:color="auto" w:sz="4" w:space="0"/>
              <w:left w:val="nil"/>
              <w:bottom w:val="single" w:color="auto" w:sz="4" w:space="0"/>
              <w:right w:val="single" w:color="auto" w:sz="4" w:space="0"/>
            </w:tcBorders>
            <w:shd w:val="clear" w:color="auto" w:fill="auto"/>
            <w:vAlign w:val="center"/>
          </w:tcPr>
          <w:p w14:paraId="1C590D4C">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5CF70498">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3BE2C65D">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r>
    </w:tbl>
    <w:p w14:paraId="0D826247">
      <w:pPr>
        <w:keepNext w:val="0"/>
        <w:keepLines w:val="0"/>
        <w:widowControl w:val="0"/>
        <w:suppressLineNumbers w:val="0"/>
        <w:spacing w:before="0" w:beforeAutospacing="0" w:after="0" w:afterAutospacing="0" w:line="360" w:lineRule="auto"/>
        <w:ind w:left="0" w:right="0" w:firstLine="435"/>
        <w:jc w:val="both"/>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2.技术响应表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60"/>
        <w:gridCol w:w="1560"/>
        <w:gridCol w:w="2864"/>
        <w:gridCol w:w="2483"/>
        <w:gridCol w:w="855"/>
      </w:tblGrid>
      <w:tr w14:paraId="6A870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82" w:hRule="atLeast"/>
          <w:jc w:val="center"/>
        </w:trPr>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23BC4195">
            <w:pPr>
              <w:pStyle w:val="21"/>
              <w:keepNext w:val="0"/>
              <w:keepLines w:val="0"/>
              <w:widowControl w:val="0"/>
              <w:suppressLineNumbers w:val="0"/>
              <w:spacing w:before="0" w:beforeAutospacing="0" w:after="0" w:afterAutospacing="0"/>
              <w:ind w:left="0" w:right="0"/>
              <w:jc w:val="center"/>
              <w:outlineLvl w:val="9"/>
              <w:rPr>
                <w:rFonts w:hint="eastAsia" w:ascii="宋体" w:hAnsi="宋体" w:eastAsia="宋体" w:cs="Wingdings"/>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序号</w:t>
            </w:r>
          </w:p>
        </w:tc>
        <w:tc>
          <w:tcPr>
            <w:tcW w:w="915" w:type="pct"/>
            <w:tcBorders>
              <w:top w:val="single" w:color="auto" w:sz="4" w:space="0"/>
              <w:left w:val="nil"/>
              <w:bottom w:val="single" w:color="auto" w:sz="4" w:space="0"/>
              <w:right w:val="single" w:color="auto" w:sz="4" w:space="0"/>
            </w:tcBorders>
            <w:shd w:val="clear" w:color="auto" w:fill="auto"/>
            <w:vAlign w:val="center"/>
          </w:tcPr>
          <w:p w14:paraId="6DE5694E">
            <w:pPr>
              <w:pStyle w:val="21"/>
              <w:keepNext w:val="0"/>
              <w:keepLines w:val="0"/>
              <w:widowControl w:val="0"/>
              <w:suppressLineNumbers w:val="0"/>
              <w:spacing w:before="0" w:beforeAutospacing="0" w:after="0" w:afterAutospacing="0"/>
              <w:ind w:left="0" w:right="0"/>
              <w:jc w:val="center"/>
              <w:outlineLvl w:val="9"/>
              <w:rPr>
                <w:rFonts w:hint="eastAsia" w:ascii="宋体" w:hAnsi="宋体" w:eastAsia="宋体" w:cs="Wingdings"/>
                <w:b/>
                <w:bCs w:val="0"/>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货物名称</w:t>
            </w:r>
          </w:p>
        </w:tc>
        <w:tc>
          <w:tcPr>
            <w:tcW w:w="1680" w:type="pct"/>
            <w:tcBorders>
              <w:top w:val="single" w:color="auto" w:sz="4" w:space="0"/>
              <w:left w:val="nil"/>
              <w:bottom w:val="single" w:color="auto" w:sz="4" w:space="0"/>
              <w:right w:val="single" w:color="auto" w:sz="4" w:space="0"/>
            </w:tcBorders>
            <w:shd w:val="clear" w:color="auto" w:fill="auto"/>
            <w:vAlign w:val="center"/>
          </w:tcPr>
          <w:p w14:paraId="6FD030C7">
            <w:pPr>
              <w:pStyle w:val="21"/>
              <w:keepNext w:val="0"/>
              <w:keepLines w:val="0"/>
              <w:widowControl w:val="0"/>
              <w:suppressLineNumbers w:val="0"/>
              <w:spacing w:before="0" w:beforeAutospacing="0" w:after="0" w:afterAutospacing="0"/>
              <w:ind w:left="0" w:right="0"/>
              <w:jc w:val="center"/>
              <w:outlineLvl w:val="9"/>
              <w:rPr>
                <w:rFonts w:hint="eastAsia" w:ascii="宋体" w:hAnsi="宋体" w:eastAsia="宋体" w:cs="Wingdings"/>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招标文件规定的技术参数及要求</w:t>
            </w:r>
          </w:p>
        </w:tc>
        <w:tc>
          <w:tcPr>
            <w:tcW w:w="1456" w:type="pct"/>
            <w:tcBorders>
              <w:top w:val="single" w:color="auto" w:sz="4" w:space="0"/>
              <w:left w:val="nil"/>
              <w:bottom w:val="single" w:color="auto" w:sz="4" w:space="0"/>
              <w:right w:val="single" w:color="auto" w:sz="4" w:space="0"/>
            </w:tcBorders>
            <w:shd w:val="clear" w:color="auto" w:fill="auto"/>
            <w:vAlign w:val="center"/>
          </w:tcPr>
          <w:p w14:paraId="23A3B0BA">
            <w:pPr>
              <w:pStyle w:val="21"/>
              <w:keepNext w:val="0"/>
              <w:keepLines w:val="0"/>
              <w:widowControl w:val="0"/>
              <w:suppressLineNumbers w:val="0"/>
              <w:spacing w:before="0" w:beforeAutospacing="0" w:after="0" w:afterAutospacing="0"/>
              <w:ind w:left="0" w:right="0"/>
              <w:jc w:val="center"/>
              <w:outlineLvl w:val="9"/>
              <w:rPr>
                <w:rFonts w:hint="eastAsia" w:ascii="宋体" w:hAnsi="宋体" w:eastAsia="宋体" w:cs="Wingdings"/>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所投产品的品牌、型号及技术参数</w:t>
            </w:r>
          </w:p>
        </w:tc>
        <w:tc>
          <w:tcPr>
            <w:tcW w:w="501" w:type="pct"/>
            <w:tcBorders>
              <w:top w:val="single" w:color="auto" w:sz="4" w:space="0"/>
              <w:left w:val="nil"/>
              <w:bottom w:val="single" w:color="auto" w:sz="4" w:space="0"/>
              <w:right w:val="single" w:color="auto" w:sz="4" w:space="0"/>
            </w:tcBorders>
            <w:shd w:val="clear" w:color="auto" w:fill="auto"/>
            <w:vAlign w:val="center"/>
          </w:tcPr>
          <w:p w14:paraId="46FFCFDD">
            <w:pPr>
              <w:pStyle w:val="21"/>
              <w:keepNext w:val="0"/>
              <w:keepLines w:val="0"/>
              <w:widowControl w:val="0"/>
              <w:suppressLineNumbers w:val="0"/>
              <w:spacing w:before="0" w:beforeAutospacing="0" w:after="0" w:afterAutospacing="0"/>
              <w:ind w:left="0" w:right="0"/>
              <w:jc w:val="center"/>
              <w:outlineLvl w:val="9"/>
              <w:rPr>
                <w:rFonts w:hint="eastAsia" w:ascii="宋体" w:hAnsi="宋体" w:eastAsia="宋体" w:cs="Wingdings"/>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偏离说明</w:t>
            </w:r>
          </w:p>
        </w:tc>
      </w:tr>
      <w:tr w14:paraId="2CB0D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03683405">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w:t>
            </w:r>
          </w:p>
        </w:tc>
        <w:tc>
          <w:tcPr>
            <w:tcW w:w="915" w:type="pct"/>
            <w:tcBorders>
              <w:top w:val="single" w:color="auto" w:sz="4" w:space="0"/>
              <w:left w:val="nil"/>
              <w:bottom w:val="single" w:color="auto" w:sz="4" w:space="0"/>
              <w:right w:val="single" w:color="auto" w:sz="4" w:space="0"/>
            </w:tcBorders>
            <w:shd w:val="clear" w:color="auto" w:fill="auto"/>
            <w:vAlign w:val="center"/>
          </w:tcPr>
          <w:p w14:paraId="477EBFD9">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1680" w:type="pct"/>
            <w:tcBorders>
              <w:top w:val="single" w:color="auto" w:sz="4" w:space="0"/>
              <w:left w:val="nil"/>
              <w:bottom w:val="single" w:color="auto" w:sz="4" w:space="0"/>
              <w:right w:val="single" w:color="auto" w:sz="4" w:space="0"/>
            </w:tcBorders>
            <w:shd w:val="clear" w:color="auto" w:fill="auto"/>
            <w:vAlign w:val="center"/>
          </w:tcPr>
          <w:p w14:paraId="0B89CD16">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1456" w:type="pct"/>
            <w:tcBorders>
              <w:top w:val="single" w:color="auto" w:sz="4" w:space="0"/>
              <w:left w:val="nil"/>
              <w:bottom w:val="single" w:color="auto" w:sz="4" w:space="0"/>
              <w:right w:val="single" w:color="auto" w:sz="4" w:space="0"/>
            </w:tcBorders>
            <w:shd w:val="clear" w:color="auto" w:fill="auto"/>
            <w:vAlign w:val="center"/>
          </w:tcPr>
          <w:p w14:paraId="011FBA53">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501" w:type="pct"/>
            <w:tcBorders>
              <w:top w:val="single" w:color="auto" w:sz="4" w:space="0"/>
              <w:left w:val="nil"/>
              <w:bottom w:val="single" w:color="auto" w:sz="4" w:space="0"/>
              <w:right w:val="single" w:color="auto" w:sz="4" w:space="0"/>
            </w:tcBorders>
            <w:shd w:val="clear" w:color="auto" w:fill="auto"/>
            <w:vAlign w:val="center"/>
          </w:tcPr>
          <w:p w14:paraId="6123CA74">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r>
      <w:tr w14:paraId="3DF45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09F4294B">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p>
        </w:tc>
        <w:tc>
          <w:tcPr>
            <w:tcW w:w="915" w:type="pct"/>
            <w:tcBorders>
              <w:top w:val="single" w:color="auto" w:sz="4" w:space="0"/>
              <w:left w:val="nil"/>
              <w:bottom w:val="single" w:color="auto" w:sz="4" w:space="0"/>
              <w:right w:val="single" w:color="auto" w:sz="4" w:space="0"/>
            </w:tcBorders>
            <w:shd w:val="clear" w:color="auto" w:fill="auto"/>
            <w:vAlign w:val="center"/>
          </w:tcPr>
          <w:p w14:paraId="2D0070C2">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1680" w:type="pct"/>
            <w:tcBorders>
              <w:top w:val="single" w:color="auto" w:sz="4" w:space="0"/>
              <w:left w:val="nil"/>
              <w:bottom w:val="single" w:color="auto" w:sz="4" w:space="0"/>
              <w:right w:val="single" w:color="auto" w:sz="4" w:space="0"/>
            </w:tcBorders>
            <w:shd w:val="clear" w:color="auto" w:fill="auto"/>
            <w:vAlign w:val="center"/>
          </w:tcPr>
          <w:p w14:paraId="6B684ED3">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1456" w:type="pct"/>
            <w:tcBorders>
              <w:top w:val="single" w:color="auto" w:sz="4" w:space="0"/>
              <w:left w:val="nil"/>
              <w:bottom w:val="single" w:color="auto" w:sz="4" w:space="0"/>
              <w:right w:val="single" w:color="auto" w:sz="4" w:space="0"/>
            </w:tcBorders>
            <w:shd w:val="clear" w:color="auto" w:fill="auto"/>
            <w:vAlign w:val="center"/>
          </w:tcPr>
          <w:p w14:paraId="2728FCD9">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501" w:type="pct"/>
            <w:tcBorders>
              <w:top w:val="single" w:color="auto" w:sz="4" w:space="0"/>
              <w:left w:val="nil"/>
              <w:bottom w:val="single" w:color="auto" w:sz="4" w:space="0"/>
              <w:right w:val="single" w:color="auto" w:sz="4" w:space="0"/>
            </w:tcBorders>
            <w:shd w:val="clear" w:color="auto" w:fill="auto"/>
            <w:vAlign w:val="center"/>
          </w:tcPr>
          <w:p w14:paraId="288F0CC3">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r>
      <w:tr w14:paraId="72830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58A6AED8">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w:t>
            </w:r>
          </w:p>
        </w:tc>
        <w:tc>
          <w:tcPr>
            <w:tcW w:w="915" w:type="pct"/>
            <w:tcBorders>
              <w:top w:val="single" w:color="auto" w:sz="4" w:space="0"/>
              <w:left w:val="nil"/>
              <w:bottom w:val="single" w:color="auto" w:sz="4" w:space="0"/>
              <w:right w:val="single" w:color="auto" w:sz="4" w:space="0"/>
            </w:tcBorders>
            <w:shd w:val="clear" w:color="auto" w:fill="auto"/>
            <w:vAlign w:val="center"/>
          </w:tcPr>
          <w:p w14:paraId="47A68DF9">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1680" w:type="pct"/>
            <w:tcBorders>
              <w:top w:val="single" w:color="auto" w:sz="4" w:space="0"/>
              <w:left w:val="nil"/>
              <w:bottom w:val="single" w:color="auto" w:sz="4" w:space="0"/>
              <w:right w:val="single" w:color="auto" w:sz="4" w:space="0"/>
            </w:tcBorders>
            <w:shd w:val="clear" w:color="auto" w:fill="auto"/>
            <w:vAlign w:val="center"/>
          </w:tcPr>
          <w:p w14:paraId="3E08E575">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1456" w:type="pct"/>
            <w:tcBorders>
              <w:top w:val="single" w:color="auto" w:sz="4" w:space="0"/>
              <w:left w:val="nil"/>
              <w:bottom w:val="single" w:color="auto" w:sz="4" w:space="0"/>
              <w:right w:val="single" w:color="auto" w:sz="4" w:space="0"/>
            </w:tcBorders>
            <w:shd w:val="clear" w:color="auto" w:fill="auto"/>
            <w:vAlign w:val="center"/>
          </w:tcPr>
          <w:p w14:paraId="7F24446B">
            <w:pPr>
              <w:pStyle w:val="21"/>
              <w:keepNext w:val="0"/>
              <w:keepLines w:val="0"/>
              <w:widowControl w:val="0"/>
              <w:suppressLineNumbers w:val="0"/>
              <w:spacing w:before="0" w:beforeAutospacing="0" w:after="0" w:afterAutospacing="0"/>
              <w:ind w:left="0" w:right="0"/>
              <w:jc w:val="center"/>
              <w:outlineLvl w:val="9"/>
              <w:rPr>
                <w:rFonts w:hint="eastAsia" w:ascii="宋体" w:hAnsi="宋体" w:eastAsia="宋体" w:cs="Arial"/>
                <w:color w:val="auto"/>
                <w:kern w:val="2"/>
                <w:sz w:val="24"/>
                <w:szCs w:val="24"/>
                <w:highlight w:val="none"/>
              </w:rPr>
            </w:pPr>
          </w:p>
        </w:tc>
        <w:tc>
          <w:tcPr>
            <w:tcW w:w="501" w:type="pct"/>
            <w:tcBorders>
              <w:top w:val="single" w:color="auto" w:sz="4" w:space="0"/>
              <w:left w:val="nil"/>
              <w:bottom w:val="single" w:color="auto" w:sz="4" w:space="0"/>
              <w:right w:val="single" w:color="auto" w:sz="4" w:space="0"/>
            </w:tcBorders>
            <w:shd w:val="clear" w:color="auto" w:fill="auto"/>
            <w:vAlign w:val="center"/>
          </w:tcPr>
          <w:p w14:paraId="473137D9">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r>
      <w:tr w14:paraId="52B76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5F69C034">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w:t>
            </w:r>
          </w:p>
        </w:tc>
        <w:tc>
          <w:tcPr>
            <w:tcW w:w="915" w:type="pct"/>
            <w:tcBorders>
              <w:top w:val="single" w:color="auto" w:sz="4" w:space="0"/>
              <w:left w:val="nil"/>
              <w:bottom w:val="single" w:color="auto" w:sz="4" w:space="0"/>
              <w:right w:val="single" w:color="auto" w:sz="4" w:space="0"/>
            </w:tcBorders>
            <w:shd w:val="clear" w:color="auto" w:fill="auto"/>
            <w:vAlign w:val="center"/>
          </w:tcPr>
          <w:p w14:paraId="51C666FF">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1680" w:type="pct"/>
            <w:tcBorders>
              <w:top w:val="single" w:color="auto" w:sz="4" w:space="0"/>
              <w:left w:val="nil"/>
              <w:bottom w:val="single" w:color="auto" w:sz="4" w:space="0"/>
              <w:right w:val="single" w:color="auto" w:sz="4" w:space="0"/>
            </w:tcBorders>
            <w:shd w:val="clear" w:color="auto" w:fill="auto"/>
            <w:vAlign w:val="center"/>
          </w:tcPr>
          <w:p w14:paraId="2BF79B9D">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1456" w:type="pct"/>
            <w:tcBorders>
              <w:top w:val="single" w:color="auto" w:sz="4" w:space="0"/>
              <w:left w:val="nil"/>
              <w:bottom w:val="single" w:color="auto" w:sz="4" w:space="0"/>
              <w:right w:val="single" w:color="auto" w:sz="4" w:space="0"/>
            </w:tcBorders>
            <w:shd w:val="clear" w:color="auto" w:fill="auto"/>
            <w:vAlign w:val="center"/>
          </w:tcPr>
          <w:p w14:paraId="78CAC599">
            <w:pPr>
              <w:pStyle w:val="21"/>
              <w:keepNext w:val="0"/>
              <w:keepLines w:val="0"/>
              <w:widowControl w:val="0"/>
              <w:suppressLineNumbers w:val="0"/>
              <w:spacing w:before="0" w:beforeAutospacing="0" w:after="0" w:afterAutospacing="0"/>
              <w:ind w:left="0" w:right="0"/>
              <w:jc w:val="center"/>
              <w:outlineLvl w:val="9"/>
              <w:rPr>
                <w:rFonts w:hint="eastAsia" w:ascii="宋体" w:hAnsi="宋体" w:eastAsia="宋体" w:cs="Arial"/>
                <w:color w:val="auto"/>
                <w:kern w:val="2"/>
                <w:sz w:val="24"/>
                <w:szCs w:val="24"/>
                <w:highlight w:val="none"/>
              </w:rPr>
            </w:pPr>
          </w:p>
        </w:tc>
        <w:tc>
          <w:tcPr>
            <w:tcW w:w="501" w:type="pct"/>
            <w:tcBorders>
              <w:top w:val="single" w:color="auto" w:sz="4" w:space="0"/>
              <w:left w:val="nil"/>
              <w:bottom w:val="single" w:color="auto" w:sz="4" w:space="0"/>
              <w:right w:val="single" w:color="auto" w:sz="4" w:space="0"/>
            </w:tcBorders>
            <w:shd w:val="clear" w:color="auto" w:fill="auto"/>
            <w:vAlign w:val="center"/>
          </w:tcPr>
          <w:p w14:paraId="261305AF">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r>
      <w:tr w14:paraId="7895F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07984DF2">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p>
        </w:tc>
        <w:tc>
          <w:tcPr>
            <w:tcW w:w="915" w:type="pct"/>
            <w:tcBorders>
              <w:top w:val="single" w:color="auto" w:sz="4" w:space="0"/>
              <w:left w:val="nil"/>
              <w:bottom w:val="single" w:color="auto" w:sz="4" w:space="0"/>
              <w:right w:val="single" w:color="auto" w:sz="4" w:space="0"/>
            </w:tcBorders>
            <w:shd w:val="clear" w:color="auto" w:fill="auto"/>
            <w:vAlign w:val="center"/>
          </w:tcPr>
          <w:p w14:paraId="78B7D0F9">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1680" w:type="pct"/>
            <w:tcBorders>
              <w:top w:val="single" w:color="auto" w:sz="4" w:space="0"/>
              <w:left w:val="nil"/>
              <w:bottom w:val="single" w:color="auto" w:sz="4" w:space="0"/>
              <w:right w:val="single" w:color="auto" w:sz="4" w:space="0"/>
            </w:tcBorders>
            <w:shd w:val="clear" w:color="auto" w:fill="auto"/>
            <w:vAlign w:val="center"/>
          </w:tcPr>
          <w:p w14:paraId="2D7E8DC5">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1456" w:type="pct"/>
            <w:tcBorders>
              <w:top w:val="single" w:color="auto" w:sz="4" w:space="0"/>
              <w:left w:val="nil"/>
              <w:bottom w:val="single" w:color="auto" w:sz="4" w:space="0"/>
              <w:right w:val="single" w:color="auto" w:sz="4" w:space="0"/>
            </w:tcBorders>
            <w:shd w:val="clear" w:color="auto" w:fill="auto"/>
            <w:vAlign w:val="center"/>
          </w:tcPr>
          <w:p w14:paraId="115C4210">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501" w:type="pct"/>
            <w:tcBorders>
              <w:top w:val="single" w:color="auto" w:sz="4" w:space="0"/>
              <w:left w:val="nil"/>
              <w:bottom w:val="single" w:color="auto" w:sz="4" w:space="0"/>
              <w:right w:val="single" w:color="auto" w:sz="4" w:space="0"/>
            </w:tcBorders>
            <w:shd w:val="clear" w:color="auto" w:fill="auto"/>
            <w:vAlign w:val="center"/>
          </w:tcPr>
          <w:p w14:paraId="01C1368A">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r>
    </w:tbl>
    <w:p w14:paraId="41B7FE7C">
      <w:pPr>
        <w:keepNext w:val="0"/>
        <w:keepLines w:val="0"/>
        <w:widowControl w:val="0"/>
        <w:suppressLineNumbers w:val="0"/>
        <w:spacing w:before="0" w:beforeAutospacing="0" w:after="0" w:afterAutospacing="0" w:line="360" w:lineRule="auto"/>
        <w:ind w:left="0" w:right="0" w:firstLine="4800" w:firstLineChars="2000"/>
        <w:jc w:val="both"/>
        <w:outlineLvl w:val="9"/>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投标人盖章：</w:t>
      </w:r>
      <w:r>
        <w:rPr>
          <w:rFonts w:hint="eastAsia" w:ascii="宋体" w:hAnsi="宋体" w:eastAsia="宋体" w:cs="@仿宋_GB2312"/>
          <w:color w:val="auto"/>
          <w:kern w:val="2"/>
          <w:sz w:val="24"/>
          <w:szCs w:val="24"/>
          <w:highlight w:val="none"/>
          <w:u w:val="single"/>
          <w:lang w:val="en-US" w:eastAsia="zh-CN" w:bidi="ar"/>
        </w:rPr>
        <w:t xml:space="preserve">             </w:t>
      </w:r>
    </w:p>
    <w:p w14:paraId="5B6E9EDB">
      <w:pPr>
        <w:keepNext w:val="0"/>
        <w:keepLines w:val="0"/>
        <w:widowControl w:val="0"/>
        <w:suppressLineNumbers w:val="0"/>
        <w:spacing w:before="0" w:beforeAutospacing="0" w:after="0" w:afterAutospacing="0" w:line="360" w:lineRule="auto"/>
        <w:ind w:left="0" w:right="0" w:firstLine="4800" w:firstLineChars="2000"/>
        <w:jc w:val="both"/>
        <w:outlineLvl w:val="9"/>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日</w:t>
      </w:r>
      <w:r>
        <w:rPr>
          <w:rFonts w:hint="eastAsia" w:ascii="宋体" w:hAnsi="宋体" w:eastAsia="宋体" w:cs="@仿宋_GB2312"/>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期：</w:t>
      </w:r>
      <w:r>
        <w:rPr>
          <w:rFonts w:hint="eastAsia" w:ascii="宋体" w:hAnsi="宋体" w:eastAsia="宋体" w:cs="@仿宋_GB2312"/>
          <w:color w:val="auto"/>
          <w:kern w:val="2"/>
          <w:sz w:val="24"/>
          <w:szCs w:val="24"/>
          <w:highlight w:val="none"/>
          <w:u w:val="single"/>
          <w:lang w:val="en-US" w:eastAsia="zh-CN" w:bidi="ar"/>
        </w:rPr>
        <w:t xml:space="preserve">             </w:t>
      </w:r>
    </w:p>
    <w:p w14:paraId="698C3057">
      <w:pPr>
        <w:pStyle w:val="21"/>
        <w:keepNext w:val="0"/>
        <w:keepLines w:val="0"/>
        <w:widowControl w:val="0"/>
        <w:suppressLineNumbers w:val="0"/>
        <w:spacing w:before="0" w:beforeAutospacing="0" w:after="0" w:afterAutospacing="0" w:line="360" w:lineRule="auto"/>
        <w:ind w:left="0" w:right="0"/>
        <w:jc w:val="both"/>
        <w:outlineLvl w:val="9"/>
        <w:rPr>
          <w:rFonts w:hint="eastAsia" w:ascii="宋体" w:hAnsi="宋体" w:eastAsia="宋体" w:cs="Arial"/>
          <w:b w:val="0"/>
          <w:color w:val="auto"/>
          <w:kern w:val="2"/>
          <w:sz w:val="24"/>
          <w:szCs w:val="24"/>
          <w:highlight w:val="none"/>
          <w:lang w:val="en-US" w:eastAsia="zh-CN" w:bidi="ar"/>
        </w:rPr>
      </w:pPr>
      <w:r>
        <w:rPr>
          <w:rFonts w:hint="eastAsia" w:ascii="宋体" w:hAnsi="宋体" w:eastAsia="宋体" w:cs="Arial"/>
          <w:b w:val="0"/>
          <w:color w:val="auto"/>
          <w:kern w:val="2"/>
          <w:sz w:val="24"/>
          <w:szCs w:val="24"/>
          <w:highlight w:val="none"/>
          <w:lang w:val="en-US" w:eastAsia="zh-CN" w:bidi="ar"/>
        </w:rPr>
        <w:br w:type="page"/>
      </w:r>
    </w:p>
    <w:p w14:paraId="41B4077D">
      <w:pPr>
        <w:keepNext w:val="0"/>
        <w:keepLines w:val="0"/>
        <w:widowControl w:val="0"/>
        <w:suppressLineNumbers w:val="0"/>
        <w:autoSpaceDE w:val="0"/>
        <w:autoSpaceDN/>
        <w:spacing w:before="0" w:beforeAutospacing="0" w:after="0" w:afterAutospacing="0" w:line="360" w:lineRule="auto"/>
        <w:ind w:left="0" w:right="0"/>
        <w:jc w:val="center"/>
        <w:outlineLvl w:val="1"/>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七、中小企业声明函</w:t>
      </w:r>
    </w:p>
    <w:p w14:paraId="09ACAA77">
      <w:pPr>
        <w:keepNext w:val="0"/>
        <w:keepLines w:val="0"/>
        <w:widowControl w:val="0"/>
        <w:suppressLineNumbers w:val="0"/>
        <w:spacing w:before="0" w:beforeAutospacing="0" w:after="0" w:afterAutospacing="0"/>
        <w:ind w:left="0" w:right="0"/>
        <w:jc w:val="both"/>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p>
    <w:p w14:paraId="53800F90">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本公司（联合体）郑重声明，根据《政府采购促进中小企业发展管理办法》（财库﹝2020﹞46号）的规定，本公司（联合体）参加（</w:t>
      </w:r>
      <w:r>
        <w:rPr>
          <w:rFonts w:hint="eastAsia" w:ascii="宋体" w:hAnsi="宋体" w:eastAsia="宋体" w:cs="宋体"/>
          <w:color w:val="auto"/>
          <w:kern w:val="2"/>
          <w:sz w:val="24"/>
          <w:szCs w:val="24"/>
          <w:highlight w:val="none"/>
          <w:u w:val="single"/>
          <w:lang w:val="en-US" w:eastAsia="zh-CN" w:bidi="ar"/>
        </w:rPr>
        <w:t>单位名称</w:t>
      </w:r>
      <w:r>
        <w:rPr>
          <w:rFonts w:hint="eastAsia" w:ascii="宋体" w:hAnsi="宋体" w:eastAsia="宋体" w:cs="宋体"/>
          <w:color w:val="auto"/>
          <w:kern w:val="2"/>
          <w:sz w:val="24"/>
          <w:szCs w:val="24"/>
          <w:highlight w:val="none"/>
          <w:lang w:val="en-US" w:eastAsia="zh-CN" w:bidi="ar"/>
        </w:rPr>
        <w:t>）的（</w:t>
      </w:r>
      <w:r>
        <w:rPr>
          <w:rFonts w:hint="eastAsia" w:ascii="宋体" w:hAnsi="宋体" w:eastAsia="宋体" w:cs="宋体"/>
          <w:color w:val="auto"/>
          <w:kern w:val="2"/>
          <w:sz w:val="24"/>
          <w:szCs w:val="24"/>
          <w:highlight w:val="none"/>
          <w:u w:val="single"/>
          <w:lang w:val="en-US" w:eastAsia="zh-CN" w:bidi="ar"/>
        </w:rPr>
        <w:t>项目名称</w:t>
      </w:r>
      <w:r>
        <w:rPr>
          <w:rFonts w:hint="eastAsia" w:ascii="宋体" w:hAnsi="宋体" w:eastAsia="宋体" w:cs="宋体"/>
          <w:color w:val="auto"/>
          <w:kern w:val="2"/>
          <w:sz w:val="24"/>
          <w:szCs w:val="24"/>
          <w:highlight w:val="none"/>
          <w:lang w:val="en-US" w:eastAsia="zh-CN" w:bidi="ar"/>
        </w:rPr>
        <w:t>）采购活动，提供的货物全部由符合政策要求的中小企业制造。相关企业（含联合体中的中小企业、签订分包意向协议的中小企业）的具体情况如下：</w:t>
      </w:r>
      <w:r>
        <w:rPr>
          <w:rFonts w:hint="eastAsia" w:ascii="宋体" w:hAnsi="宋体" w:eastAsia="宋体" w:cs="@仿宋_GB2312"/>
          <w:color w:val="auto"/>
          <w:kern w:val="2"/>
          <w:sz w:val="24"/>
          <w:szCs w:val="24"/>
          <w:highlight w:val="none"/>
          <w:lang w:val="en-US" w:eastAsia="zh-CN" w:bidi="ar"/>
        </w:rPr>
        <w:t xml:space="preserve"> </w:t>
      </w:r>
    </w:p>
    <w:p w14:paraId="01D92AB3">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u w:val="single"/>
          <w:lang w:val="en-US" w:eastAsia="zh-CN" w:bidi="ar"/>
        </w:rPr>
        <w:t>（标的名称）</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，属于</w:t>
      </w:r>
      <w:r>
        <w:rPr>
          <w:rFonts w:hint="eastAsia" w:ascii="宋体" w:hAnsi="宋体" w:eastAsia="宋体" w:cs="宋体"/>
          <w:color w:val="auto"/>
          <w:kern w:val="2"/>
          <w:sz w:val="24"/>
          <w:szCs w:val="24"/>
          <w:highlight w:val="none"/>
          <w:u w:val="single"/>
          <w:lang w:val="en-US" w:eastAsia="zh-CN" w:bidi="ar"/>
        </w:rPr>
        <w:t>（采购文件中明确的所属行业）</w:t>
      </w:r>
      <w:r>
        <w:rPr>
          <w:rFonts w:hint="eastAsia" w:ascii="宋体" w:hAnsi="宋体" w:eastAsia="宋体" w:cs="宋体"/>
          <w:color w:val="auto"/>
          <w:kern w:val="2"/>
          <w:sz w:val="24"/>
          <w:szCs w:val="24"/>
          <w:highlight w:val="none"/>
          <w:lang w:val="en-US" w:eastAsia="zh-CN" w:bidi="ar"/>
        </w:rPr>
        <w:t>行业；制造商为</w:t>
      </w:r>
      <w:r>
        <w:rPr>
          <w:rFonts w:hint="eastAsia" w:ascii="宋体" w:hAnsi="宋体" w:eastAsia="宋体" w:cs="宋体"/>
          <w:color w:val="auto"/>
          <w:kern w:val="2"/>
          <w:sz w:val="24"/>
          <w:szCs w:val="24"/>
          <w:highlight w:val="none"/>
          <w:u w:val="single"/>
          <w:lang w:val="en-US" w:eastAsia="zh-CN" w:bidi="ar"/>
        </w:rPr>
        <w:t>（企业名称）</w:t>
      </w:r>
      <w:r>
        <w:rPr>
          <w:rFonts w:hint="eastAsia" w:ascii="宋体" w:hAnsi="宋体" w:eastAsia="宋体" w:cs="宋体"/>
          <w:color w:val="auto"/>
          <w:kern w:val="2"/>
          <w:sz w:val="24"/>
          <w:szCs w:val="24"/>
          <w:highlight w:val="none"/>
          <w:lang w:val="en-US" w:eastAsia="zh-CN" w:bidi="ar"/>
        </w:rPr>
        <w:t>，从业人员</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人，营业收入为</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万元，资产总额为</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万元，属于</w:t>
      </w:r>
      <w:r>
        <w:rPr>
          <w:rFonts w:hint="eastAsia" w:ascii="宋体" w:hAnsi="宋体" w:eastAsia="宋体" w:cs="宋体"/>
          <w:color w:val="auto"/>
          <w:kern w:val="2"/>
          <w:sz w:val="24"/>
          <w:szCs w:val="24"/>
          <w:highlight w:val="none"/>
          <w:u w:val="single"/>
          <w:lang w:val="en-US" w:eastAsia="zh-CN" w:bidi="ar"/>
        </w:rPr>
        <w:t>（中型企业、小型企业、微型企业）</w:t>
      </w:r>
      <w:r>
        <w:rPr>
          <w:rFonts w:hint="eastAsia" w:ascii="宋体" w:hAnsi="宋体" w:eastAsia="宋体" w:cs="宋体"/>
          <w:color w:val="auto"/>
          <w:kern w:val="2"/>
          <w:sz w:val="24"/>
          <w:szCs w:val="24"/>
          <w:highlight w:val="none"/>
          <w:lang w:val="en-US" w:eastAsia="zh-CN" w:bidi="ar"/>
        </w:rPr>
        <w:t>；</w:t>
      </w:r>
      <w:r>
        <w:rPr>
          <w:rFonts w:hint="eastAsia" w:ascii="宋体" w:hAnsi="宋体" w:eastAsia="宋体" w:cs="@仿宋_GB2312"/>
          <w:color w:val="auto"/>
          <w:kern w:val="2"/>
          <w:sz w:val="24"/>
          <w:szCs w:val="24"/>
          <w:highlight w:val="none"/>
          <w:lang w:val="en-US" w:eastAsia="zh-CN" w:bidi="ar"/>
        </w:rPr>
        <w:t xml:space="preserve"> </w:t>
      </w:r>
    </w:p>
    <w:p w14:paraId="79720C68">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u w:val="single"/>
          <w:lang w:val="en-US" w:eastAsia="zh-CN" w:bidi="ar"/>
        </w:rPr>
        <w:t>（标的名称）</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，属于</w:t>
      </w:r>
      <w:r>
        <w:rPr>
          <w:rFonts w:hint="eastAsia" w:ascii="宋体" w:hAnsi="宋体" w:eastAsia="宋体" w:cs="宋体"/>
          <w:color w:val="auto"/>
          <w:kern w:val="2"/>
          <w:sz w:val="24"/>
          <w:szCs w:val="24"/>
          <w:highlight w:val="none"/>
          <w:u w:val="single"/>
          <w:lang w:val="en-US" w:eastAsia="zh-CN" w:bidi="ar"/>
        </w:rPr>
        <w:t>（采购文件中明确的所属行业）</w:t>
      </w:r>
      <w:r>
        <w:rPr>
          <w:rFonts w:hint="eastAsia" w:ascii="宋体" w:hAnsi="宋体" w:eastAsia="宋体" w:cs="宋体"/>
          <w:color w:val="auto"/>
          <w:kern w:val="2"/>
          <w:sz w:val="24"/>
          <w:szCs w:val="24"/>
          <w:highlight w:val="none"/>
          <w:lang w:val="en-US" w:eastAsia="zh-CN" w:bidi="ar"/>
        </w:rPr>
        <w:t>行业；制造商为</w:t>
      </w:r>
      <w:r>
        <w:rPr>
          <w:rFonts w:hint="eastAsia" w:ascii="宋体" w:hAnsi="宋体" w:eastAsia="宋体" w:cs="宋体"/>
          <w:color w:val="auto"/>
          <w:kern w:val="2"/>
          <w:sz w:val="24"/>
          <w:szCs w:val="24"/>
          <w:highlight w:val="none"/>
          <w:u w:val="single"/>
          <w:lang w:val="en-US" w:eastAsia="zh-CN" w:bidi="ar"/>
        </w:rPr>
        <w:t>（企业名称）</w:t>
      </w:r>
      <w:r>
        <w:rPr>
          <w:rFonts w:hint="eastAsia" w:ascii="宋体" w:hAnsi="宋体" w:eastAsia="宋体" w:cs="宋体"/>
          <w:color w:val="auto"/>
          <w:kern w:val="2"/>
          <w:sz w:val="24"/>
          <w:szCs w:val="24"/>
          <w:highlight w:val="none"/>
          <w:lang w:val="en-US" w:eastAsia="zh-CN" w:bidi="ar"/>
        </w:rPr>
        <w:t>，从业人员</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人，营业收入为</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万元，资产总额为</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万元，属于</w:t>
      </w:r>
      <w:r>
        <w:rPr>
          <w:rFonts w:hint="eastAsia" w:ascii="宋体" w:hAnsi="宋体" w:eastAsia="宋体" w:cs="宋体"/>
          <w:color w:val="auto"/>
          <w:kern w:val="2"/>
          <w:sz w:val="24"/>
          <w:szCs w:val="24"/>
          <w:highlight w:val="none"/>
          <w:u w:val="single"/>
          <w:lang w:val="en-US" w:eastAsia="zh-CN" w:bidi="ar"/>
        </w:rPr>
        <w:t>（中型企业、小型企业、微型企业）</w:t>
      </w:r>
      <w:r>
        <w:rPr>
          <w:rFonts w:hint="eastAsia" w:ascii="宋体" w:hAnsi="宋体" w:eastAsia="宋体" w:cs="宋体"/>
          <w:color w:val="auto"/>
          <w:kern w:val="2"/>
          <w:sz w:val="24"/>
          <w:szCs w:val="24"/>
          <w:highlight w:val="none"/>
          <w:lang w:val="en-US" w:eastAsia="zh-CN" w:bidi="ar"/>
        </w:rPr>
        <w:t>；</w:t>
      </w:r>
      <w:r>
        <w:rPr>
          <w:rFonts w:hint="eastAsia" w:ascii="宋体" w:hAnsi="宋体" w:eastAsia="宋体" w:cs="@仿宋_GB2312"/>
          <w:color w:val="auto"/>
          <w:kern w:val="2"/>
          <w:sz w:val="24"/>
          <w:szCs w:val="24"/>
          <w:highlight w:val="none"/>
          <w:lang w:val="en-US" w:eastAsia="zh-CN" w:bidi="ar"/>
        </w:rPr>
        <w:t xml:space="preserve"> </w:t>
      </w:r>
    </w:p>
    <w:p w14:paraId="51AFB07C">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p>
    <w:p w14:paraId="7F4EAA0D">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以上企业，不属于大企业的分支机构，不存在控股股东为大企业的情形，也不存在与大企业的负责人为同一人的情形。</w:t>
      </w:r>
    </w:p>
    <w:p w14:paraId="2D852F43">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本企业对上述声明内容的真实性负责。如有虚假，将依法承担相应责任。</w:t>
      </w:r>
      <w:r>
        <w:rPr>
          <w:rFonts w:hint="eastAsia" w:ascii="宋体" w:hAnsi="宋体" w:eastAsia="宋体" w:cs="@仿宋_GB2312"/>
          <w:color w:val="auto"/>
          <w:kern w:val="2"/>
          <w:sz w:val="24"/>
          <w:szCs w:val="24"/>
          <w:highlight w:val="none"/>
          <w:lang w:val="en-US" w:eastAsia="zh-CN" w:bidi="ar"/>
        </w:rPr>
        <w:t xml:space="preserve"> </w:t>
      </w:r>
    </w:p>
    <w:p w14:paraId="773F039E">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p>
    <w:p w14:paraId="19C4E622">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p>
    <w:p w14:paraId="0263A1CA">
      <w:pPr>
        <w:keepNext w:val="0"/>
        <w:keepLines w:val="0"/>
        <w:widowControl w:val="0"/>
        <w:suppressLineNumbers w:val="0"/>
        <w:spacing w:before="0" w:beforeAutospacing="0" w:after="0" w:afterAutospacing="0" w:line="360" w:lineRule="auto"/>
        <w:ind w:left="0" w:right="0" w:firstLine="4228" w:firstLineChars="1762"/>
        <w:jc w:val="both"/>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投标人盖章：</w:t>
      </w:r>
      <w:r>
        <w:rPr>
          <w:rFonts w:hint="eastAsia" w:ascii="宋体" w:hAnsi="宋体" w:eastAsia="宋体" w:cs="@仿宋_GB2312"/>
          <w:color w:val="auto"/>
          <w:kern w:val="2"/>
          <w:sz w:val="24"/>
          <w:szCs w:val="24"/>
          <w:highlight w:val="none"/>
          <w:u w:val="single"/>
          <w:lang w:val="en-US" w:eastAsia="zh-CN" w:bidi="ar"/>
        </w:rPr>
        <w:t xml:space="preserve">             </w:t>
      </w:r>
    </w:p>
    <w:p w14:paraId="4E890787">
      <w:pPr>
        <w:keepNext w:val="0"/>
        <w:keepLines w:val="0"/>
        <w:widowControl w:val="0"/>
        <w:suppressLineNumbers w:val="0"/>
        <w:spacing w:before="0" w:beforeAutospacing="0" w:after="0" w:afterAutospacing="0" w:line="360" w:lineRule="auto"/>
        <w:ind w:left="0" w:right="0" w:firstLine="4252" w:firstLineChars="1772"/>
        <w:jc w:val="both"/>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日</w:t>
      </w:r>
      <w:r>
        <w:rPr>
          <w:rFonts w:hint="eastAsia" w:ascii="宋体" w:hAnsi="宋体" w:eastAsia="宋体" w:cs="@仿宋_GB2312"/>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期：</w:t>
      </w:r>
      <w:r>
        <w:rPr>
          <w:rFonts w:hint="eastAsia" w:ascii="宋体" w:hAnsi="宋体" w:eastAsia="宋体" w:cs="@仿宋_GB2312"/>
          <w:color w:val="auto"/>
          <w:kern w:val="2"/>
          <w:sz w:val="24"/>
          <w:szCs w:val="24"/>
          <w:highlight w:val="none"/>
          <w:u w:val="single"/>
          <w:lang w:val="en-US" w:eastAsia="zh-CN" w:bidi="ar"/>
        </w:rPr>
        <w:t xml:space="preserve">             </w:t>
      </w:r>
    </w:p>
    <w:p w14:paraId="0C9BA5D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注：</w:t>
      </w:r>
    </w:p>
    <w:p w14:paraId="7A675903">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仿宋_GB2312"/>
          <w:color w:val="auto"/>
          <w:kern w:val="2"/>
          <w:sz w:val="21"/>
          <w:szCs w:val="21"/>
          <w:highlight w:val="none"/>
        </w:rPr>
      </w:pPr>
      <w:r>
        <w:rPr>
          <w:rFonts w:hint="eastAsia" w:ascii="宋体" w:hAnsi="宋体" w:eastAsia="宋体" w:cs="@仿宋_GB2312"/>
          <w:color w:val="auto"/>
          <w:kern w:val="2"/>
          <w:sz w:val="21"/>
          <w:szCs w:val="21"/>
          <w:highlight w:val="none"/>
          <w:lang w:val="en-US" w:eastAsia="zh-CN" w:bidi="ar"/>
        </w:rPr>
        <w:t>1.从业人员、营业收入、资产总额填报上一年数据，无上一年数据的新成立企业可不填报。</w:t>
      </w:r>
    </w:p>
    <w:p w14:paraId="60E27F5E">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2.投标人应根据《政府采购促进中小企业发展管理办法》（财库﹝2020﹞46号）和《关于印发中小企业划型标准规定的通知》(工信部联企业〔2011〕300号)相关规定，如实填写中小企业声明函。如有虚假，将依法承担相应责任。投标人自行登录工业和信息化部官网进行中小企业规模类型自测（查询网址https://www.miit.gov.cn/）。</w:t>
      </w:r>
    </w:p>
    <w:p w14:paraId="1DA1BA1E">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3.上述“</w:t>
      </w:r>
      <w:r>
        <w:rPr>
          <w:rFonts w:hint="eastAsia" w:ascii="宋体" w:hAnsi="宋体" w:eastAsia="宋体" w:cs="宋体"/>
          <w:b/>
          <w:bCs/>
          <w:color w:val="auto"/>
          <w:kern w:val="2"/>
          <w:sz w:val="21"/>
          <w:szCs w:val="21"/>
          <w:highlight w:val="none"/>
          <w:u w:val="single"/>
          <w:lang w:val="en-US" w:eastAsia="zh-CN" w:bidi="ar"/>
        </w:rPr>
        <w:t>标的名称</w:t>
      </w:r>
      <w:r>
        <w:rPr>
          <w:rFonts w:hint="eastAsia" w:ascii="宋体" w:hAnsi="宋体" w:eastAsia="宋体" w:cs="宋体"/>
          <w:b/>
          <w:bCs/>
          <w:color w:val="auto"/>
          <w:kern w:val="2"/>
          <w:sz w:val="21"/>
          <w:szCs w:val="21"/>
          <w:highlight w:val="none"/>
          <w:lang w:val="en-US" w:eastAsia="zh-CN" w:bidi="ar"/>
        </w:rPr>
        <w:t>”，详见第三章采购需求中明确的“货物名称”。</w:t>
      </w:r>
    </w:p>
    <w:p w14:paraId="7D1C73E8">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4.上述“</w:t>
      </w:r>
      <w:r>
        <w:rPr>
          <w:rFonts w:hint="eastAsia" w:ascii="宋体" w:hAnsi="宋体" w:eastAsia="宋体" w:cs="宋体"/>
          <w:b/>
          <w:bCs/>
          <w:color w:val="auto"/>
          <w:kern w:val="2"/>
          <w:sz w:val="21"/>
          <w:szCs w:val="21"/>
          <w:highlight w:val="none"/>
          <w:u w:val="single"/>
          <w:lang w:val="en-US" w:eastAsia="zh-CN" w:bidi="ar"/>
        </w:rPr>
        <w:t>采购文件中明确的所属行业</w:t>
      </w:r>
      <w:r>
        <w:rPr>
          <w:rFonts w:hint="eastAsia" w:ascii="宋体" w:hAnsi="宋体" w:eastAsia="宋体" w:cs="宋体"/>
          <w:b/>
          <w:bCs/>
          <w:color w:val="auto"/>
          <w:kern w:val="2"/>
          <w:sz w:val="21"/>
          <w:szCs w:val="21"/>
          <w:highlight w:val="none"/>
          <w:lang w:val="en-US" w:eastAsia="zh-CN" w:bidi="ar"/>
        </w:rPr>
        <w:t>”，详见第三章采购需求中明确的“所属行业”。</w:t>
      </w:r>
    </w:p>
    <w:p w14:paraId="074CB7FF">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5．填写示例：</w:t>
      </w:r>
      <w:r>
        <w:rPr>
          <w:rFonts w:hint="eastAsia" w:ascii="宋体" w:hAnsi="宋体" w:eastAsia="宋体" w:cs="宋体"/>
          <w:b/>
          <w:bCs/>
          <w:color w:val="auto"/>
          <w:kern w:val="2"/>
          <w:sz w:val="21"/>
          <w:szCs w:val="21"/>
          <w:highlight w:val="none"/>
          <w:u w:val="single"/>
          <w:lang w:val="en-US" w:eastAsia="zh-CN" w:bidi="ar"/>
        </w:rPr>
        <w:t>某设备</w:t>
      </w:r>
      <w:r>
        <w:rPr>
          <w:rFonts w:hint="eastAsia" w:ascii="宋体" w:hAnsi="宋体" w:eastAsia="宋体" w:cs="宋体"/>
          <w:b/>
          <w:bCs/>
          <w:color w:val="auto"/>
          <w:kern w:val="2"/>
          <w:sz w:val="21"/>
          <w:szCs w:val="21"/>
          <w:highlight w:val="none"/>
          <w:lang w:val="en-US" w:eastAsia="zh-CN" w:bidi="ar"/>
        </w:rPr>
        <w:t>，属于</w:t>
      </w:r>
      <w:r>
        <w:rPr>
          <w:rFonts w:hint="eastAsia" w:ascii="宋体" w:hAnsi="宋体" w:eastAsia="宋体" w:cs="宋体"/>
          <w:b/>
          <w:bCs/>
          <w:color w:val="auto"/>
          <w:kern w:val="2"/>
          <w:sz w:val="21"/>
          <w:szCs w:val="21"/>
          <w:highlight w:val="none"/>
          <w:u w:val="single"/>
          <w:lang w:val="en-US" w:eastAsia="zh-CN" w:bidi="ar"/>
        </w:rPr>
        <w:t>（填写第三章采购需求中对应货物的“所属行业”，如工业）</w:t>
      </w:r>
      <w:r>
        <w:rPr>
          <w:rFonts w:hint="eastAsia" w:ascii="宋体" w:hAnsi="宋体" w:eastAsia="宋体" w:cs="宋体"/>
          <w:b/>
          <w:bCs/>
          <w:color w:val="auto"/>
          <w:kern w:val="2"/>
          <w:sz w:val="21"/>
          <w:szCs w:val="21"/>
          <w:highlight w:val="none"/>
          <w:lang w:val="en-US" w:eastAsia="zh-CN" w:bidi="ar"/>
        </w:rPr>
        <w:t>行业；承接企业为</w:t>
      </w:r>
      <w:r>
        <w:rPr>
          <w:rFonts w:hint="eastAsia" w:ascii="宋体" w:hAnsi="宋体" w:eastAsia="宋体" w:cs="宋体"/>
          <w:b/>
          <w:bCs/>
          <w:color w:val="auto"/>
          <w:kern w:val="2"/>
          <w:sz w:val="21"/>
          <w:szCs w:val="21"/>
          <w:highlight w:val="none"/>
          <w:u w:val="single"/>
          <w:lang w:val="en-US" w:eastAsia="zh-CN" w:bidi="ar"/>
        </w:rPr>
        <w:t>某企业</w:t>
      </w:r>
      <w:r>
        <w:rPr>
          <w:rFonts w:hint="eastAsia" w:ascii="宋体" w:hAnsi="宋体" w:eastAsia="宋体" w:cs="宋体"/>
          <w:b/>
          <w:bCs/>
          <w:color w:val="auto"/>
          <w:kern w:val="2"/>
          <w:sz w:val="21"/>
          <w:szCs w:val="21"/>
          <w:highlight w:val="none"/>
          <w:lang w:val="en-US" w:eastAsia="zh-CN" w:bidi="ar"/>
        </w:rPr>
        <w:t>，从业人员</w:t>
      </w:r>
      <w:r>
        <w:rPr>
          <w:rFonts w:hint="eastAsia" w:ascii="宋体" w:hAnsi="宋体" w:eastAsia="宋体" w:cs="宋体"/>
          <w:b/>
          <w:bCs/>
          <w:color w:val="auto"/>
          <w:kern w:val="2"/>
          <w:sz w:val="21"/>
          <w:szCs w:val="21"/>
          <w:highlight w:val="none"/>
          <w:u w:val="single"/>
          <w:lang w:val="en-US" w:eastAsia="zh-CN" w:bidi="ar"/>
        </w:rPr>
        <w:t>100</w:t>
      </w:r>
      <w:r>
        <w:rPr>
          <w:rFonts w:hint="eastAsia" w:ascii="宋体" w:hAnsi="宋体" w:eastAsia="宋体" w:cs="宋体"/>
          <w:b/>
          <w:bCs/>
          <w:color w:val="auto"/>
          <w:kern w:val="2"/>
          <w:sz w:val="21"/>
          <w:szCs w:val="21"/>
          <w:highlight w:val="none"/>
          <w:lang w:val="en-US" w:eastAsia="zh-CN" w:bidi="ar"/>
        </w:rPr>
        <w:t>人，营业收入为</w:t>
      </w:r>
      <w:r>
        <w:rPr>
          <w:rFonts w:hint="eastAsia" w:ascii="宋体" w:hAnsi="宋体" w:eastAsia="宋体" w:cs="宋体"/>
          <w:b/>
          <w:bCs/>
          <w:color w:val="auto"/>
          <w:kern w:val="2"/>
          <w:sz w:val="21"/>
          <w:szCs w:val="21"/>
          <w:highlight w:val="none"/>
          <w:u w:val="single"/>
          <w:lang w:val="en-US" w:eastAsia="zh-CN" w:bidi="ar"/>
        </w:rPr>
        <w:t>10000</w:t>
      </w:r>
      <w:r>
        <w:rPr>
          <w:rFonts w:hint="eastAsia" w:ascii="宋体" w:hAnsi="宋体" w:eastAsia="宋体" w:cs="宋体"/>
          <w:b/>
          <w:bCs/>
          <w:color w:val="auto"/>
          <w:kern w:val="2"/>
          <w:sz w:val="21"/>
          <w:szCs w:val="21"/>
          <w:highlight w:val="none"/>
          <w:lang w:val="en-US" w:eastAsia="zh-CN" w:bidi="ar"/>
        </w:rPr>
        <w:t>万元，资产总额为</w:t>
      </w:r>
      <w:r>
        <w:rPr>
          <w:rFonts w:hint="eastAsia" w:ascii="宋体" w:hAnsi="宋体" w:eastAsia="宋体" w:cs="宋体"/>
          <w:b/>
          <w:bCs/>
          <w:color w:val="auto"/>
          <w:kern w:val="2"/>
          <w:sz w:val="21"/>
          <w:szCs w:val="21"/>
          <w:highlight w:val="none"/>
          <w:u w:val="single"/>
          <w:lang w:val="en-US" w:eastAsia="zh-CN" w:bidi="ar"/>
        </w:rPr>
        <w:t>5000</w:t>
      </w:r>
      <w:r>
        <w:rPr>
          <w:rFonts w:hint="eastAsia" w:ascii="宋体" w:hAnsi="宋体" w:eastAsia="宋体" w:cs="宋体"/>
          <w:b/>
          <w:bCs/>
          <w:color w:val="auto"/>
          <w:kern w:val="2"/>
          <w:sz w:val="21"/>
          <w:szCs w:val="21"/>
          <w:highlight w:val="none"/>
          <w:lang w:val="en-US" w:eastAsia="zh-CN" w:bidi="ar"/>
        </w:rPr>
        <w:t>万元，属于</w:t>
      </w:r>
      <w:r>
        <w:rPr>
          <w:rFonts w:hint="eastAsia" w:ascii="宋体" w:hAnsi="宋体" w:eastAsia="宋体" w:cs="宋体"/>
          <w:b/>
          <w:bCs/>
          <w:color w:val="auto"/>
          <w:kern w:val="2"/>
          <w:sz w:val="21"/>
          <w:szCs w:val="21"/>
          <w:highlight w:val="none"/>
          <w:u w:val="single"/>
          <w:lang w:val="en-US" w:eastAsia="zh-CN" w:bidi="ar"/>
        </w:rPr>
        <w:t>小型</w:t>
      </w:r>
      <w:r>
        <w:rPr>
          <w:rFonts w:hint="eastAsia" w:ascii="宋体" w:hAnsi="宋体" w:eastAsia="宋体" w:cs="宋体"/>
          <w:b/>
          <w:bCs/>
          <w:color w:val="auto"/>
          <w:kern w:val="2"/>
          <w:sz w:val="21"/>
          <w:szCs w:val="21"/>
          <w:highlight w:val="none"/>
          <w:lang w:val="en-US" w:eastAsia="zh-CN" w:bidi="ar"/>
        </w:rPr>
        <w:t>企业[投标人自行登录工业和信息化部官网进行中小企业规模类型自测（查询网址https://www.miit.gov.cn/）]。</w:t>
      </w:r>
    </w:p>
    <w:p w14:paraId="0E67A07C">
      <w:pPr>
        <w:keepNext w:val="0"/>
        <w:keepLines w:val="0"/>
        <w:widowControl w:val="0"/>
        <w:suppressLineNumbers w:val="0"/>
        <w:spacing w:before="0" w:beforeAutospacing="0" w:after="0" w:afterAutospacing="0"/>
        <w:ind w:left="0" w:right="0"/>
        <w:jc w:val="both"/>
        <w:rPr>
          <w:rFonts w:hint="eastAsia" w:ascii="宋体" w:hAnsi="宋体" w:eastAsia="宋体" w:cs="@仿宋_GB2312"/>
          <w:b/>
          <w:bCs/>
          <w:color w:val="auto"/>
          <w:kern w:val="2"/>
          <w:sz w:val="21"/>
          <w:szCs w:val="21"/>
          <w:highlight w:val="none"/>
        </w:rPr>
      </w:pPr>
      <w:r>
        <w:rPr>
          <w:rFonts w:hint="eastAsia" w:ascii="宋体" w:hAnsi="宋体" w:eastAsia="宋体" w:cs="@仿宋_GB2312"/>
          <w:b/>
          <w:bCs/>
          <w:color w:val="auto"/>
          <w:kern w:val="2"/>
          <w:sz w:val="21"/>
          <w:szCs w:val="21"/>
          <w:highlight w:val="none"/>
          <w:lang w:val="en-US" w:eastAsia="zh-CN" w:bidi="ar"/>
        </w:rPr>
        <w:br w:type="page"/>
      </w:r>
    </w:p>
    <w:p w14:paraId="67FDB16B">
      <w:pPr>
        <w:keepNext w:val="0"/>
        <w:keepLines w:val="0"/>
        <w:widowControl w:val="0"/>
        <w:suppressLineNumbers w:val="0"/>
        <w:autoSpaceDE w:val="0"/>
        <w:autoSpaceDN/>
        <w:spacing w:before="0" w:beforeAutospacing="0" w:after="0" w:afterAutospacing="0" w:line="360" w:lineRule="auto"/>
        <w:ind w:left="0" w:right="0"/>
        <w:jc w:val="center"/>
        <w:outlineLvl w:val="1"/>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八、残疾人福利性单位声明函</w:t>
      </w:r>
    </w:p>
    <w:p w14:paraId="463ABDE8">
      <w:pPr>
        <w:pStyle w:val="21"/>
        <w:keepNext w:val="0"/>
        <w:keepLines w:val="0"/>
        <w:widowControl w:val="0"/>
        <w:suppressLineNumbers w:val="0"/>
        <w:autoSpaceDE w:val="0"/>
        <w:autoSpaceDN/>
        <w:spacing w:before="0" w:beforeAutospacing="1" w:after="120" w:afterAutospacing="0" w:line="360" w:lineRule="auto"/>
        <w:ind w:left="0" w:right="0"/>
        <w:jc w:val="center"/>
        <w:rPr>
          <w:rFonts w:hint="eastAsia" w:ascii="宋体" w:hAnsi="宋体" w:eastAsia="宋体" w:cs="@微软简标宋"/>
          <w:b w:val="0"/>
          <w:i/>
          <w:iCs w:val="0"/>
          <w:color w:val="auto"/>
          <w:kern w:val="2"/>
          <w:sz w:val="24"/>
          <w:szCs w:val="24"/>
          <w:highlight w:val="none"/>
        </w:rPr>
      </w:pPr>
      <w:r>
        <w:rPr>
          <w:rFonts w:hint="eastAsia" w:ascii="宋体" w:hAnsi="宋体" w:eastAsia="宋体" w:cs="宋体"/>
          <w:b w:val="0"/>
          <w:i/>
          <w:iCs w:val="0"/>
          <w:color w:val="auto"/>
          <w:kern w:val="2"/>
          <w:sz w:val="24"/>
          <w:szCs w:val="24"/>
          <w:highlight w:val="none"/>
          <w:lang w:val="en-US" w:eastAsia="zh-CN" w:bidi="ar"/>
        </w:rPr>
        <w:t>（非残疾人福利性单位投标，请删去“残疾人福利性单位声明函”）</w:t>
      </w:r>
    </w:p>
    <w:p w14:paraId="67EF3228">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spacing w:val="6"/>
          <w:kern w:val="2"/>
          <w:sz w:val="24"/>
          <w:szCs w:val="24"/>
          <w:highlight w:val="none"/>
        </w:rPr>
      </w:pPr>
      <w:r>
        <w:rPr>
          <w:rFonts w:hint="eastAsia" w:ascii="宋体" w:hAnsi="宋体" w:eastAsia="宋体" w:cs="宋体"/>
          <w:color w:val="auto"/>
          <w:spacing w:val="6"/>
          <w:kern w:val="2"/>
          <w:sz w:val="24"/>
          <w:szCs w:val="24"/>
          <w:highlight w:val="none"/>
          <w:lang w:val="en-US" w:eastAsia="zh-CN" w:bidi="ar"/>
        </w:rPr>
        <w:t>本单位</w:t>
      </w:r>
      <w:r>
        <w:rPr>
          <w:rFonts w:hint="eastAsia" w:ascii="宋体" w:hAnsi="宋体" w:eastAsia="宋体" w:cs="宋体"/>
          <w:color w:val="auto"/>
          <w:kern w:val="2"/>
          <w:sz w:val="24"/>
          <w:szCs w:val="24"/>
          <w:highlight w:val="none"/>
          <w:lang w:val="en-US" w:eastAsia="zh-CN" w:bidi="ar"/>
        </w:rPr>
        <w:t>郑重</w:t>
      </w:r>
      <w:r>
        <w:rPr>
          <w:rFonts w:hint="eastAsia" w:ascii="宋体" w:hAnsi="宋体" w:eastAsia="宋体" w:cs="宋体"/>
          <w:color w:val="auto"/>
          <w:spacing w:val="6"/>
          <w:kern w:val="2"/>
          <w:sz w:val="24"/>
          <w:szCs w:val="24"/>
          <w:highlight w:val="none"/>
          <w:lang w:val="en-US" w:eastAsia="zh-CN" w:bidi="ar"/>
        </w:rPr>
        <w:t>声明，根据《财政部</w:t>
      </w:r>
      <w:r>
        <w:rPr>
          <w:rFonts w:hint="eastAsia" w:ascii="宋体" w:hAnsi="宋体" w:eastAsia="宋体" w:cs="@仿宋_GB2312"/>
          <w:color w:val="auto"/>
          <w:spacing w:val="6"/>
          <w:kern w:val="2"/>
          <w:sz w:val="24"/>
          <w:szCs w:val="24"/>
          <w:highlight w:val="none"/>
          <w:lang w:val="en-US" w:eastAsia="zh-CN" w:bidi="ar"/>
        </w:rPr>
        <w:t xml:space="preserve"> </w:t>
      </w:r>
      <w:r>
        <w:rPr>
          <w:rFonts w:hint="eastAsia" w:ascii="宋体" w:hAnsi="宋体" w:eastAsia="宋体" w:cs="宋体"/>
          <w:color w:val="auto"/>
          <w:spacing w:val="6"/>
          <w:kern w:val="2"/>
          <w:sz w:val="24"/>
          <w:szCs w:val="24"/>
          <w:highlight w:val="none"/>
          <w:lang w:val="en-US" w:eastAsia="zh-CN" w:bidi="ar"/>
        </w:rPr>
        <w:t>民政部</w:t>
      </w:r>
      <w:r>
        <w:rPr>
          <w:rFonts w:hint="eastAsia" w:ascii="宋体" w:hAnsi="宋体" w:eastAsia="宋体" w:cs="@仿宋_GB2312"/>
          <w:color w:val="auto"/>
          <w:spacing w:val="6"/>
          <w:kern w:val="2"/>
          <w:sz w:val="24"/>
          <w:szCs w:val="24"/>
          <w:highlight w:val="none"/>
          <w:lang w:val="en-US" w:eastAsia="zh-CN" w:bidi="ar"/>
        </w:rPr>
        <w:t xml:space="preserve"> </w:t>
      </w:r>
      <w:r>
        <w:rPr>
          <w:rFonts w:hint="eastAsia" w:ascii="宋体" w:hAnsi="宋体" w:eastAsia="宋体" w:cs="宋体"/>
          <w:color w:val="auto"/>
          <w:spacing w:val="6"/>
          <w:kern w:val="2"/>
          <w:sz w:val="24"/>
          <w:szCs w:val="24"/>
          <w:highlight w:val="none"/>
          <w:lang w:val="en-US" w:eastAsia="zh-CN" w:bidi="ar"/>
        </w:rPr>
        <w:t>中国残疾人联合会关于促进残疾人就业政府采购政策的通知》（财库</w:t>
      </w:r>
      <w:r>
        <w:rPr>
          <w:rFonts w:hint="eastAsia" w:ascii="宋体" w:hAnsi="宋体" w:eastAsia="宋体" w:cs="宋体"/>
          <w:color w:val="auto"/>
          <w:kern w:val="2"/>
          <w:sz w:val="24"/>
          <w:szCs w:val="24"/>
          <w:highlight w:val="none"/>
          <w:lang w:val="en-US" w:eastAsia="zh-CN" w:bidi="ar"/>
        </w:rPr>
        <w:t>〔2017〕141</w:t>
      </w:r>
      <w:r>
        <w:rPr>
          <w:rFonts w:hint="eastAsia" w:ascii="宋体" w:hAnsi="宋体" w:eastAsia="宋体" w:cs="宋体"/>
          <w:color w:val="auto"/>
          <w:spacing w:val="6"/>
          <w:kern w:val="2"/>
          <w:sz w:val="24"/>
          <w:szCs w:val="24"/>
          <w:highlight w:val="none"/>
          <w:lang w:val="en-US" w:eastAsia="zh-CN" w:bidi="ar"/>
        </w:rPr>
        <w:t>号）的规定，本单位为</w:t>
      </w:r>
      <w:r>
        <w:rPr>
          <w:rFonts w:hint="eastAsia" w:ascii="宋体" w:hAnsi="宋体" w:eastAsia="宋体" w:cs="宋体"/>
          <w:bCs/>
          <w:color w:val="auto"/>
          <w:kern w:val="2"/>
          <w:sz w:val="24"/>
          <w:szCs w:val="24"/>
          <w:highlight w:val="none"/>
          <w:lang w:val="en-US" w:eastAsia="zh-CN" w:bidi="ar"/>
        </w:rPr>
        <w:t>符合</w:t>
      </w:r>
      <w:r>
        <w:rPr>
          <w:rFonts w:hint="eastAsia" w:ascii="宋体" w:hAnsi="宋体" w:eastAsia="宋体" w:cs="宋体"/>
          <w:color w:val="auto"/>
          <w:spacing w:val="6"/>
          <w:kern w:val="2"/>
          <w:sz w:val="24"/>
          <w:szCs w:val="24"/>
          <w:highlight w:val="none"/>
          <w:lang w:val="en-US" w:eastAsia="zh-CN" w:bidi="ar"/>
        </w:rPr>
        <w:t>条件的残疾人福利性单位，且本单位参加</w:t>
      </w:r>
      <w:r>
        <w:rPr>
          <w:rFonts w:hint="eastAsia" w:ascii="宋体" w:hAnsi="宋体" w:eastAsia="宋体" w:cs="@仿宋_GB2312"/>
          <w:color w:val="auto"/>
          <w:spacing w:val="6"/>
          <w:kern w:val="2"/>
          <w:sz w:val="24"/>
          <w:szCs w:val="24"/>
          <w:highlight w:val="none"/>
          <w:u w:val="single"/>
          <w:lang w:val="en-US" w:eastAsia="zh-CN" w:bidi="ar"/>
        </w:rPr>
        <w:t xml:space="preserve">      </w:t>
      </w:r>
      <w:r>
        <w:rPr>
          <w:rFonts w:hint="eastAsia" w:ascii="宋体" w:hAnsi="宋体" w:eastAsia="宋体" w:cs="宋体"/>
          <w:color w:val="auto"/>
          <w:spacing w:val="6"/>
          <w:kern w:val="2"/>
          <w:sz w:val="24"/>
          <w:szCs w:val="24"/>
          <w:highlight w:val="none"/>
          <w:lang w:val="en-US" w:eastAsia="zh-CN" w:bidi="ar"/>
        </w:rPr>
        <w:t>单位的</w:t>
      </w:r>
      <w:r>
        <w:rPr>
          <w:rFonts w:hint="eastAsia" w:ascii="宋体" w:hAnsi="宋体" w:eastAsia="宋体" w:cs="@仿宋_GB2312"/>
          <w:color w:val="auto"/>
          <w:spacing w:val="6"/>
          <w:kern w:val="2"/>
          <w:sz w:val="24"/>
          <w:szCs w:val="24"/>
          <w:highlight w:val="none"/>
          <w:u w:val="single"/>
          <w:lang w:val="en-US" w:eastAsia="zh-CN" w:bidi="ar"/>
        </w:rPr>
        <w:t xml:space="preserve">      </w:t>
      </w:r>
      <w:r>
        <w:rPr>
          <w:rFonts w:hint="eastAsia" w:ascii="宋体" w:hAnsi="宋体" w:eastAsia="宋体" w:cs="宋体"/>
          <w:color w:val="auto"/>
          <w:spacing w:val="6"/>
          <w:kern w:val="2"/>
          <w:sz w:val="24"/>
          <w:szCs w:val="24"/>
          <w:highlight w:val="none"/>
          <w:lang w:val="en-US" w:eastAsia="zh-CN" w:bidi="ar"/>
        </w:rPr>
        <w:t>项目采购活动提供本单位制造的货物（由本单位承担工程/提供服务），或者提供其他残疾人福利性单位制造的货物（不包括使用非残疾人福利性单位注册商标的货物）。</w:t>
      </w:r>
    </w:p>
    <w:p w14:paraId="38BADAD8">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spacing w:val="6"/>
          <w:kern w:val="2"/>
          <w:sz w:val="24"/>
          <w:szCs w:val="24"/>
          <w:highlight w:val="none"/>
        </w:rPr>
      </w:pPr>
      <w:r>
        <w:rPr>
          <w:rFonts w:hint="eastAsia" w:ascii="宋体" w:hAnsi="宋体" w:eastAsia="宋体" w:cs="宋体"/>
          <w:color w:val="auto"/>
          <w:spacing w:val="6"/>
          <w:kern w:val="2"/>
          <w:sz w:val="24"/>
          <w:szCs w:val="24"/>
          <w:highlight w:val="none"/>
          <w:lang w:val="en-US" w:eastAsia="zh-CN" w:bidi="ar"/>
        </w:rPr>
        <w:t>本单位对上述声明的真实性负责。如有虚假，将依法承担相应责任。</w:t>
      </w:r>
    </w:p>
    <w:p w14:paraId="5D3399D0">
      <w:pPr>
        <w:keepNext w:val="0"/>
        <w:keepLines w:val="0"/>
        <w:widowControl w:val="0"/>
        <w:suppressLineNumbers w:val="0"/>
        <w:spacing w:before="0" w:beforeAutospacing="0" w:after="0" w:afterAutospacing="0" w:line="360" w:lineRule="auto"/>
        <w:ind w:left="0" w:right="0" w:firstLine="4228" w:firstLineChars="1762"/>
        <w:jc w:val="both"/>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p>
    <w:p w14:paraId="220360C8">
      <w:pPr>
        <w:keepNext w:val="0"/>
        <w:keepLines w:val="0"/>
        <w:widowControl w:val="0"/>
        <w:suppressLineNumbers w:val="0"/>
        <w:spacing w:before="0" w:beforeAutospacing="0" w:after="0" w:afterAutospacing="0" w:line="360" w:lineRule="auto"/>
        <w:ind w:left="0" w:right="0" w:firstLine="4228" w:firstLineChars="1762"/>
        <w:jc w:val="both"/>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p>
    <w:p w14:paraId="4AE93188">
      <w:pPr>
        <w:keepNext w:val="0"/>
        <w:keepLines w:val="0"/>
        <w:widowControl w:val="0"/>
        <w:suppressLineNumbers w:val="0"/>
        <w:spacing w:before="0" w:beforeAutospacing="0" w:after="0" w:afterAutospacing="0" w:line="360" w:lineRule="auto"/>
        <w:ind w:left="0" w:right="0" w:firstLine="4228" w:firstLineChars="1762"/>
        <w:jc w:val="both"/>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投标人盖章：</w:t>
      </w:r>
      <w:r>
        <w:rPr>
          <w:rFonts w:hint="eastAsia" w:ascii="宋体" w:hAnsi="宋体" w:eastAsia="宋体" w:cs="@仿宋_GB2312"/>
          <w:color w:val="auto"/>
          <w:kern w:val="2"/>
          <w:sz w:val="24"/>
          <w:szCs w:val="24"/>
          <w:highlight w:val="none"/>
          <w:u w:val="single"/>
          <w:lang w:val="en-US" w:eastAsia="zh-CN" w:bidi="ar"/>
        </w:rPr>
        <w:t xml:space="preserve">             </w:t>
      </w:r>
    </w:p>
    <w:p w14:paraId="6104A510">
      <w:pPr>
        <w:keepNext w:val="0"/>
        <w:keepLines w:val="0"/>
        <w:widowControl w:val="0"/>
        <w:suppressLineNumbers w:val="0"/>
        <w:spacing w:before="0" w:beforeAutospacing="0" w:after="0" w:afterAutospacing="0" w:line="360" w:lineRule="auto"/>
        <w:ind w:left="0" w:right="0" w:firstLine="4252" w:firstLineChars="1772"/>
        <w:jc w:val="both"/>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日</w:t>
      </w:r>
      <w:r>
        <w:rPr>
          <w:rFonts w:hint="eastAsia" w:ascii="宋体" w:hAnsi="宋体" w:eastAsia="宋体" w:cs="@仿宋_GB2312"/>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期：</w:t>
      </w:r>
      <w:r>
        <w:rPr>
          <w:rFonts w:hint="eastAsia" w:ascii="宋体" w:hAnsi="宋体" w:eastAsia="宋体" w:cs="@仿宋_GB2312"/>
          <w:color w:val="auto"/>
          <w:kern w:val="2"/>
          <w:sz w:val="24"/>
          <w:szCs w:val="24"/>
          <w:highlight w:val="none"/>
          <w:u w:val="single"/>
          <w:lang w:val="en-US" w:eastAsia="zh-CN" w:bidi="ar"/>
        </w:rPr>
        <w:t xml:space="preserve">             </w:t>
      </w:r>
    </w:p>
    <w:p w14:paraId="719D4B8D">
      <w:pPr>
        <w:spacing w:line="360" w:lineRule="auto"/>
        <w:ind w:firstLine="435"/>
        <w:rPr>
          <w:rFonts w:hint="eastAsia" w:asciiTheme="minorEastAsia" w:hAnsiTheme="minorEastAsia" w:eastAsiaTheme="minorEastAsia"/>
          <w:color w:val="auto"/>
          <w:sz w:val="24"/>
          <w:highlight w:val="none"/>
        </w:rPr>
      </w:pPr>
    </w:p>
    <w:p w14:paraId="4C8CAD35">
      <w:pPr>
        <w:pStyle w:val="21"/>
        <w:keepNext w:val="0"/>
        <w:keepLines w:val="0"/>
        <w:widowControl w:val="0"/>
        <w:suppressLineNumbers w:val="0"/>
        <w:spacing w:before="0" w:beforeAutospacing="0" w:after="0" w:afterAutospacing="0" w:line="360" w:lineRule="auto"/>
        <w:ind w:left="0" w:right="0"/>
        <w:jc w:val="both"/>
        <w:outlineLvl w:val="9"/>
        <w:rPr>
          <w:rFonts w:hint="eastAsia" w:ascii="宋体" w:hAnsi="宋体" w:eastAsia="宋体" w:cs="Arial"/>
          <w:b w:val="0"/>
          <w:color w:val="auto"/>
          <w:kern w:val="2"/>
          <w:sz w:val="24"/>
          <w:szCs w:val="24"/>
          <w:highlight w:val="none"/>
          <w:lang w:val="en-US" w:eastAsia="zh-CN" w:bidi="ar"/>
        </w:rPr>
      </w:pPr>
    </w:p>
    <w:p w14:paraId="57335182">
      <w:pPr>
        <w:pStyle w:val="21"/>
        <w:keepNext w:val="0"/>
        <w:keepLines w:val="0"/>
        <w:widowControl w:val="0"/>
        <w:suppressLineNumbers w:val="0"/>
        <w:spacing w:before="0" w:beforeAutospacing="0" w:after="0" w:afterAutospacing="0" w:line="360" w:lineRule="auto"/>
        <w:ind w:left="0" w:right="0"/>
        <w:jc w:val="both"/>
        <w:outlineLvl w:val="9"/>
        <w:rPr>
          <w:rFonts w:hint="eastAsia" w:ascii="宋体" w:hAnsi="宋体" w:eastAsia="宋体" w:cs="Arial"/>
          <w:b w:val="0"/>
          <w:color w:val="auto"/>
          <w:kern w:val="2"/>
          <w:sz w:val="24"/>
          <w:szCs w:val="24"/>
          <w:highlight w:val="none"/>
          <w:lang w:val="en-US" w:eastAsia="zh-CN" w:bidi="ar"/>
        </w:rPr>
      </w:pPr>
    </w:p>
    <w:p w14:paraId="66624D69">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宋体"/>
          <w:b/>
          <w:bCs w:val="0"/>
          <w:color w:val="auto"/>
          <w:kern w:val="2"/>
          <w:sz w:val="24"/>
          <w:szCs w:val="24"/>
          <w:highlight w:val="none"/>
          <w:lang w:val="en-US" w:eastAsia="zh-CN" w:bidi="ar"/>
        </w:rPr>
      </w:pPr>
    </w:p>
    <w:p w14:paraId="342A3BC8">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宋体"/>
          <w:b/>
          <w:bCs w:val="0"/>
          <w:color w:val="auto"/>
          <w:kern w:val="2"/>
          <w:sz w:val="24"/>
          <w:szCs w:val="24"/>
          <w:highlight w:val="none"/>
          <w:lang w:val="en-US" w:eastAsia="zh-CN" w:bidi="ar"/>
        </w:rPr>
      </w:pPr>
    </w:p>
    <w:p w14:paraId="38B70BCF">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宋体"/>
          <w:b/>
          <w:bCs w:val="0"/>
          <w:color w:val="auto"/>
          <w:kern w:val="2"/>
          <w:sz w:val="24"/>
          <w:szCs w:val="24"/>
          <w:highlight w:val="none"/>
          <w:lang w:val="en-US" w:eastAsia="zh-CN" w:bidi="ar"/>
        </w:rPr>
      </w:pPr>
    </w:p>
    <w:p w14:paraId="3EED5C8D">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宋体"/>
          <w:b/>
          <w:bCs w:val="0"/>
          <w:color w:val="auto"/>
          <w:kern w:val="2"/>
          <w:sz w:val="24"/>
          <w:szCs w:val="24"/>
          <w:highlight w:val="none"/>
          <w:lang w:val="en-US" w:eastAsia="zh-CN" w:bidi="ar"/>
        </w:rPr>
      </w:pPr>
    </w:p>
    <w:p w14:paraId="0D8BCEBC">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宋体"/>
          <w:b/>
          <w:bCs w:val="0"/>
          <w:color w:val="auto"/>
          <w:kern w:val="2"/>
          <w:sz w:val="24"/>
          <w:szCs w:val="24"/>
          <w:highlight w:val="none"/>
          <w:lang w:val="en-US" w:eastAsia="zh-CN" w:bidi="ar"/>
        </w:rPr>
      </w:pPr>
    </w:p>
    <w:p w14:paraId="4F44AB70">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宋体"/>
          <w:b/>
          <w:bCs w:val="0"/>
          <w:color w:val="auto"/>
          <w:kern w:val="2"/>
          <w:sz w:val="24"/>
          <w:szCs w:val="24"/>
          <w:highlight w:val="none"/>
          <w:lang w:val="en-US" w:eastAsia="zh-CN" w:bidi="ar"/>
        </w:rPr>
      </w:pPr>
    </w:p>
    <w:p w14:paraId="39AECE74">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宋体"/>
          <w:b/>
          <w:bCs w:val="0"/>
          <w:color w:val="auto"/>
          <w:kern w:val="2"/>
          <w:sz w:val="24"/>
          <w:szCs w:val="24"/>
          <w:highlight w:val="none"/>
          <w:lang w:val="en-US" w:eastAsia="zh-CN" w:bidi="ar"/>
        </w:rPr>
      </w:pPr>
    </w:p>
    <w:p w14:paraId="23CB56C8">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宋体"/>
          <w:b/>
          <w:bCs w:val="0"/>
          <w:color w:val="auto"/>
          <w:kern w:val="2"/>
          <w:sz w:val="24"/>
          <w:szCs w:val="24"/>
          <w:highlight w:val="none"/>
          <w:lang w:val="en-US" w:eastAsia="zh-CN" w:bidi="ar"/>
        </w:rPr>
      </w:pPr>
    </w:p>
    <w:p w14:paraId="4A0C2714">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宋体"/>
          <w:b/>
          <w:bCs w:val="0"/>
          <w:color w:val="auto"/>
          <w:kern w:val="2"/>
          <w:sz w:val="24"/>
          <w:szCs w:val="24"/>
          <w:highlight w:val="none"/>
          <w:lang w:val="en-US" w:eastAsia="zh-CN" w:bidi="ar"/>
        </w:rPr>
      </w:pPr>
    </w:p>
    <w:p w14:paraId="7DA2AB2E">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宋体"/>
          <w:b/>
          <w:bCs w:val="0"/>
          <w:color w:val="auto"/>
          <w:kern w:val="2"/>
          <w:sz w:val="24"/>
          <w:szCs w:val="24"/>
          <w:highlight w:val="none"/>
          <w:lang w:val="en-US" w:eastAsia="zh-CN" w:bidi="ar"/>
        </w:rPr>
      </w:pPr>
    </w:p>
    <w:p w14:paraId="294B93D4">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宋体"/>
          <w:b/>
          <w:bCs w:val="0"/>
          <w:color w:val="auto"/>
          <w:kern w:val="2"/>
          <w:sz w:val="24"/>
          <w:szCs w:val="24"/>
          <w:highlight w:val="none"/>
          <w:lang w:val="en-US" w:eastAsia="zh-CN" w:bidi="ar"/>
        </w:rPr>
      </w:pPr>
    </w:p>
    <w:p w14:paraId="68DEADDE">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宋体"/>
          <w:b/>
          <w:bCs w:val="0"/>
          <w:color w:val="auto"/>
          <w:kern w:val="2"/>
          <w:sz w:val="24"/>
          <w:szCs w:val="24"/>
          <w:highlight w:val="none"/>
          <w:lang w:val="en-US" w:eastAsia="zh-CN" w:bidi="ar"/>
        </w:rPr>
      </w:pPr>
    </w:p>
    <w:p w14:paraId="4B3626F2">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宋体"/>
          <w:b/>
          <w:bCs w:val="0"/>
          <w:color w:val="auto"/>
          <w:kern w:val="2"/>
          <w:sz w:val="24"/>
          <w:szCs w:val="24"/>
          <w:highlight w:val="none"/>
          <w:lang w:val="en-US" w:eastAsia="zh-CN" w:bidi="ar"/>
        </w:rPr>
      </w:pPr>
    </w:p>
    <w:p w14:paraId="6F234EFC">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宋体"/>
          <w:b/>
          <w:bCs w:val="0"/>
          <w:color w:val="auto"/>
          <w:kern w:val="2"/>
          <w:sz w:val="24"/>
          <w:szCs w:val="24"/>
          <w:highlight w:val="none"/>
          <w:lang w:val="en-US" w:eastAsia="zh-CN" w:bidi="ar"/>
        </w:rPr>
      </w:pPr>
    </w:p>
    <w:p w14:paraId="53FAEF8E">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九、诚信履约承诺函</w:t>
      </w:r>
    </w:p>
    <w:p w14:paraId="3C9A7E6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b/>
          <w:bCs/>
          <w:color w:val="auto"/>
          <w:kern w:val="2"/>
          <w:sz w:val="24"/>
          <w:szCs w:val="24"/>
          <w:highlight w:val="none"/>
          <w:u w:val="single"/>
        </w:rPr>
      </w:pPr>
      <w:r>
        <w:rPr>
          <w:rFonts w:hint="eastAsia" w:ascii="宋体" w:hAnsi="宋体" w:eastAsia="宋体" w:cs="宋体"/>
          <w:b/>
          <w:bCs/>
          <w:color w:val="auto"/>
          <w:kern w:val="2"/>
          <w:sz w:val="24"/>
          <w:szCs w:val="24"/>
          <w:highlight w:val="none"/>
          <w:lang w:val="en-US" w:eastAsia="zh-CN" w:bidi="ar"/>
        </w:rPr>
        <w:t>致：采购人</w:t>
      </w:r>
    </w:p>
    <w:p w14:paraId="05BCE51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469C00B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（1）中标或者成交后无正当理由拒不与采购人签订政府采购合同；</w:t>
      </w:r>
    </w:p>
    <w:p w14:paraId="7544C196">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（2）未按照采购文件确定的事项签订政府采购合同；</w:t>
      </w:r>
    </w:p>
    <w:p w14:paraId="59CD7840">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（3）将政府采购合同转包；</w:t>
      </w:r>
    </w:p>
    <w:p w14:paraId="64BDE630">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（4）提供假冒伪劣产品；</w:t>
      </w:r>
    </w:p>
    <w:p w14:paraId="3CAFB6CB">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（5）擅自变更、中止或者终止政府采购合同。</w:t>
      </w:r>
    </w:p>
    <w:p w14:paraId="586FBB3B">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9D5738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bCs/>
          <w:color w:val="auto"/>
          <w:kern w:val="2"/>
          <w:sz w:val="24"/>
          <w:szCs w:val="24"/>
          <w:highlight w:val="none"/>
        </w:rPr>
      </w:pPr>
      <w:r>
        <w:rPr>
          <w:rFonts w:hint="eastAsia" w:ascii="宋体" w:hAnsi="宋体" w:eastAsia="宋体" w:cs="@仿宋_GB2312"/>
          <w:bCs/>
          <w:color w:val="auto"/>
          <w:kern w:val="2"/>
          <w:sz w:val="24"/>
          <w:szCs w:val="24"/>
          <w:highlight w:val="none"/>
          <w:lang w:val="en-US" w:eastAsia="zh-CN" w:bidi="ar"/>
        </w:rPr>
        <w:t xml:space="preserve">   </w:t>
      </w:r>
      <w:r>
        <w:rPr>
          <w:rFonts w:hint="eastAsia" w:ascii="宋体" w:hAnsi="宋体" w:eastAsia="宋体" w:cs="宋体"/>
          <w:bCs/>
          <w:color w:val="auto"/>
          <w:kern w:val="2"/>
          <w:sz w:val="24"/>
          <w:szCs w:val="24"/>
          <w:highlight w:val="none"/>
          <w:lang w:val="en-US" w:eastAsia="zh-CN" w:bidi="ar"/>
        </w:rPr>
        <w:t>本承诺声明：</w:t>
      </w:r>
      <w:r>
        <w:rPr>
          <w:rFonts w:hint="eastAsia" w:ascii="宋体" w:hAnsi="宋体" w:eastAsia="宋体" w:cs="@仿宋_GB2312"/>
          <w:bCs/>
          <w:color w:val="auto"/>
          <w:kern w:val="2"/>
          <w:sz w:val="24"/>
          <w:szCs w:val="24"/>
          <w:highlight w:val="none"/>
          <w:u w:val="single"/>
          <w:lang w:val="en-US" w:eastAsia="zh-CN" w:bidi="ar"/>
        </w:rPr>
        <w:t xml:space="preserve"> </w:t>
      </w:r>
      <w:r>
        <w:rPr>
          <w:rFonts w:hint="eastAsia" w:ascii="宋体" w:hAnsi="宋体" w:eastAsia="宋体" w:cs="宋体"/>
          <w:bCs/>
          <w:color w:val="auto"/>
          <w:kern w:val="2"/>
          <w:sz w:val="24"/>
          <w:szCs w:val="24"/>
          <w:highlight w:val="none"/>
          <w:u w:val="single"/>
          <w:lang w:val="en-US" w:eastAsia="zh-CN" w:bidi="ar"/>
        </w:rPr>
        <w:t>（投标人名称）</w:t>
      </w:r>
      <w:r>
        <w:rPr>
          <w:rFonts w:hint="eastAsia" w:ascii="宋体" w:hAnsi="宋体" w:eastAsia="宋体" w:cs="@仿宋_GB2312"/>
          <w:bCs/>
          <w:color w:val="auto"/>
          <w:kern w:val="2"/>
          <w:sz w:val="24"/>
          <w:szCs w:val="24"/>
          <w:highlight w:val="none"/>
          <w:u w:val="single"/>
          <w:lang w:val="en-US" w:eastAsia="zh-CN" w:bidi="ar"/>
        </w:rPr>
        <w:t xml:space="preserve">  </w:t>
      </w:r>
      <w:r>
        <w:rPr>
          <w:rFonts w:hint="eastAsia" w:ascii="宋体" w:hAnsi="宋体" w:eastAsia="宋体" w:cs="宋体"/>
          <w:bCs/>
          <w:color w:val="auto"/>
          <w:kern w:val="2"/>
          <w:sz w:val="24"/>
          <w:szCs w:val="24"/>
          <w:highlight w:val="none"/>
          <w:lang w:val="en-US" w:eastAsia="zh-CN" w:bidi="ar"/>
        </w:rPr>
        <w:t>对本招标文件的相关要求完全响应。若有幸中标将严格按照以上承诺进行供货和服务。</w:t>
      </w:r>
    </w:p>
    <w:p w14:paraId="7FF7B8E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bCs/>
          <w:color w:val="auto"/>
          <w:kern w:val="2"/>
          <w:sz w:val="24"/>
          <w:szCs w:val="24"/>
          <w:highlight w:val="none"/>
        </w:rPr>
      </w:pPr>
      <w:r>
        <w:rPr>
          <w:rFonts w:hint="eastAsia" w:ascii="宋体" w:hAnsi="宋体" w:eastAsia="宋体" w:cs="@仿宋_GB2312"/>
          <w:bCs/>
          <w:color w:val="auto"/>
          <w:kern w:val="2"/>
          <w:sz w:val="24"/>
          <w:szCs w:val="24"/>
          <w:highlight w:val="none"/>
          <w:lang w:val="en-US" w:eastAsia="zh-CN" w:bidi="ar"/>
        </w:rPr>
        <w:t xml:space="preserve"> </w:t>
      </w:r>
    </w:p>
    <w:p w14:paraId="64FC58C5">
      <w:pPr>
        <w:keepNext w:val="0"/>
        <w:keepLines w:val="0"/>
        <w:widowControl w:val="0"/>
        <w:suppressLineNumbers w:val="0"/>
        <w:spacing w:before="0" w:beforeAutospacing="0" w:after="0" w:afterAutospacing="0" w:line="360" w:lineRule="auto"/>
        <w:ind w:left="0" w:right="0" w:firstLine="4320" w:firstLineChars="1800"/>
        <w:jc w:val="both"/>
        <w:rPr>
          <w:rFonts w:hint="eastAsia" w:ascii="宋体" w:hAnsi="宋体" w:eastAsia="宋体" w:cs="@仿宋_GB2312"/>
          <w:bCs/>
          <w:color w:val="auto"/>
          <w:kern w:val="2"/>
          <w:sz w:val="24"/>
          <w:szCs w:val="24"/>
          <w:highlight w:val="none"/>
          <w:u w:val="single"/>
        </w:rPr>
      </w:pPr>
      <w:r>
        <w:rPr>
          <w:rFonts w:hint="eastAsia" w:ascii="宋体" w:hAnsi="宋体" w:eastAsia="宋体" w:cs="宋体"/>
          <w:bCs/>
          <w:color w:val="auto"/>
          <w:kern w:val="2"/>
          <w:sz w:val="24"/>
          <w:szCs w:val="24"/>
          <w:highlight w:val="none"/>
          <w:lang w:val="en-US" w:eastAsia="zh-CN" w:bidi="ar"/>
        </w:rPr>
        <w:t>投标人盖章：</w:t>
      </w:r>
      <w:r>
        <w:rPr>
          <w:rFonts w:hint="eastAsia" w:ascii="宋体" w:hAnsi="宋体" w:eastAsia="宋体" w:cs="@仿宋_GB2312"/>
          <w:bCs/>
          <w:color w:val="auto"/>
          <w:kern w:val="2"/>
          <w:sz w:val="24"/>
          <w:szCs w:val="24"/>
          <w:highlight w:val="none"/>
          <w:u w:val="single"/>
          <w:lang w:val="en-US" w:eastAsia="zh-CN" w:bidi="ar"/>
        </w:rPr>
        <w:t xml:space="preserve">             </w:t>
      </w:r>
    </w:p>
    <w:p w14:paraId="359D8E15">
      <w:pPr>
        <w:keepNext w:val="0"/>
        <w:keepLines w:val="0"/>
        <w:widowControl w:val="0"/>
        <w:suppressLineNumbers w:val="0"/>
        <w:spacing w:before="0" w:beforeAutospacing="0" w:after="0" w:afterAutospacing="0" w:line="360" w:lineRule="auto"/>
        <w:ind w:left="0" w:right="0" w:firstLine="4320" w:firstLineChars="1800"/>
        <w:jc w:val="both"/>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日</w:t>
      </w:r>
      <w:r>
        <w:rPr>
          <w:rFonts w:hint="eastAsia" w:ascii="宋体" w:hAnsi="宋体" w:eastAsia="宋体" w:cs="@仿宋_GB2312"/>
          <w:bCs/>
          <w:color w:val="auto"/>
          <w:kern w:val="2"/>
          <w:sz w:val="24"/>
          <w:szCs w:val="24"/>
          <w:highlight w:val="none"/>
          <w:lang w:val="en-US" w:eastAsia="zh-CN" w:bidi="ar"/>
        </w:rPr>
        <w:t xml:space="preserve">      </w:t>
      </w:r>
      <w:r>
        <w:rPr>
          <w:rFonts w:hint="eastAsia" w:ascii="宋体" w:hAnsi="宋体" w:eastAsia="宋体" w:cs="宋体"/>
          <w:bCs/>
          <w:color w:val="auto"/>
          <w:kern w:val="2"/>
          <w:sz w:val="24"/>
          <w:szCs w:val="24"/>
          <w:highlight w:val="none"/>
          <w:lang w:val="en-US" w:eastAsia="zh-CN" w:bidi="ar"/>
        </w:rPr>
        <w:t>期：</w:t>
      </w:r>
      <w:r>
        <w:rPr>
          <w:rFonts w:hint="eastAsia" w:ascii="宋体" w:hAnsi="宋体" w:eastAsia="宋体" w:cs="@仿宋_GB2312"/>
          <w:bCs/>
          <w:color w:val="auto"/>
          <w:kern w:val="2"/>
          <w:sz w:val="24"/>
          <w:szCs w:val="24"/>
          <w:highlight w:val="none"/>
          <w:u w:val="single"/>
          <w:lang w:val="en-US" w:eastAsia="zh-CN" w:bidi="ar"/>
        </w:rPr>
        <w:t xml:space="preserve">             </w:t>
      </w:r>
    </w:p>
    <w:p w14:paraId="7FE38ADE">
      <w:pPr>
        <w:keepNext w:val="0"/>
        <w:keepLines w:val="0"/>
        <w:widowControl/>
        <w:suppressLineNumbers w:val="0"/>
        <w:spacing w:before="0" w:beforeAutospacing="0" w:after="0" w:afterAutospacing="0"/>
        <w:ind w:left="0" w:right="0"/>
        <w:jc w:val="left"/>
        <w:rPr>
          <w:rFonts w:hint="eastAsia" w:ascii="宋体" w:hAnsi="宋体" w:eastAsia="宋体" w:cs="Arial"/>
          <w:color w:val="auto"/>
          <w:kern w:val="2"/>
          <w:sz w:val="24"/>
          <w:szCs w:val="24"/>
          <w:highlight w:val="none"/>
        </w:rPr>
      </w:pPr>
      <w:r>
        <w:rPr>
          <w:rFonts w:hint="eastAsia" w:ascii="宋体" w:hAnsi="宋体" w:eastAsia="宋体" w:cs="Arial"/>
          <w:color w:val="auto"/>
          <w:kern w:val="2"/>
          <w:sz w:val="24"/>
          <w:szCs w:val="24"/>
          <w:highlight w:val="none"/>
          <w:lang w:val="en-US" w:eastAsia="zh-CN" w:bidi="ar"/>
        </w:rPr>
        <w:br w:type="page"/>
      </w:r>
    </w:p>
    <w:p w14:paraId="586BE9B0">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十、诚信投标承诺书</w:t>
      </w:r>
    </w:p>
    <w:p w14:paraId="51018E82">
      <w:pPr>
        <w:keepNext w:val="0"/>
        <w:keepLines w:val="0"/>
        <w:widowControl w:val="0"/>
        <w:suppressLineNumbers w:val="0"/>
        <w:spacing w:before="0" w:beforeAutospacing="0" w:after="0" w:afterAutospacing="0" w:line="500" w:lineRule="exact"/>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本人以企业法定代表人的身份郑重承诺：</w:t>
      </w:r>
    </w:p>
    <w:p w14:paraId="0545252F">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一、将遵循公开、公正和诚实信用的原则自愿参加</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项目的投标，所提供的一切材料都是真实、有效、合法的；</w:t>
      </w:r>
    </w:p>
    <w:p w14:paraId="6DC6088B">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61FC3820">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三、不出借、转让资质证书，不让他人挂靠投标，不以他人名义投标或者以其他方式弄虚作假，骗取中标；</w:t>
      </w:r>
    </w:p>
    <w:p w14:paraId="7E6AAEDD">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四、不与其他投标人相互串通投标报价，不排挤其他投标人的公平竞争、损害招标人的合法权益；</w:t>
      </w:r>
    </w:p>
    <w:p w14:paraId="17EAA135">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五、不与招标人、招标代理机构或其他投标人串通投标，损害国家利益、社会公共利益或者他人的合法权益；</w:t>
      </w:r>
    </w:p>
    <w:p w14:paraId="56B69125">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六、我公司没有下列情形：1、被人民法院列入失信被执行人的；2、我公司及其法定代表人、拟派项目经理（项目负责人）前三年有行贿犯罪行为的；3、被市场监督管理部门列入经营异常名录或者严重违法企业名单，且未被移除的；4、被税收部门列入重大税收违法案件当事人的；5、被政府采购监管部门列入政府采购严重违法失信行为记录名单的；6、在“信用中国”网站上披露仍在公示期的严重失信行为的；7、参与政府采购活动前3年在经营活动中有重大违法记录的。（若招标文件对投标人所属分公司、办事处等分支机构有上述1-7项信誉要求，在此一并承诺我公司所属分公司、办事处等分支机构没有上述1-7项情形）</w:t>
      </w:r>
    </w:p>
    <w:p w14:paraId="6FD270E9">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七、我公司没有下列情形：被滁州市县两级公管部门记入不良行为记录且在披露期内。</w:t>
      </w:r>
    </w:p>
    <w:p w14:paraId="05ECD270">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八、严格遵守开标现场纪律，服从监管人员管理；</w:t>
      </w:r>
    </w:p>
    <w:p w14:paraId="53BAD2D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九、保证中标后不转包，若有分包征得招标人同意；</w:t>
      </w:r>
    </w:p>
    <w:p w14:paraId="48489379">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十、保证中标之后，按照投标文件要求提供相关后续服务；</w:t>
      </w:r>
    </w:p>
    <w:p w14:paraId="620FE498">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十一、保证企业及所属相关人员在本次投标中无行贿等犯罪行为；</w:t>
      </w:r>
    </w:p>
    <w:p w14:paraId="5F73F27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二、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0239463F">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以上内容我已仔细阅读，本公司若有违反承诺内容的行为，自愿接受取消投标或者中标资格、记入不良行为记录等有关处理，愿意承担法律责任，给招标人造成损失的，依法承担赔偿责任。</w:t>
      </w:r>
    </w:p>
    <w:p w14:paraId="46E4298C">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040A54C9">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开户银行：                      基本账户：</w:t>
      </w:r>
    </w:p>
    <w:p w14:paraId="11C2CB1A">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投标单位（盖章）：              法定代表人（签字或盖章）：</w:t>
      </w:r>
    </w:p>
    <w:p w14:paraId="59ACA57D">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759FDF7D">
      <w:pPr>
        <w:keepNext w:val="0"/>
        <w:keepLines w:val="0"/>
        <w:widowControl w:val="0"/>
        <w:suppressLineNumbers w:val="0"/>
        <w:spacing w:before="0" w:beforeAutospacing="0" w:after="0" w:afterAutospacing="0" w:line="560" w:lineRule="exact"/>
        <w:ind w:left="0" w:right="0"/>
        <w:jc w:val="right"/>
        <w:rPr>
          <w:rFonts w:hint="default" w:ascii="仿宋_GB2312" w:hAnsi="@仿宋_GB2312" w:eastAsia="仿宋_GB2312"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日期：</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年 </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月 </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372CC11D">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仿宋_GB2312"/>
          <w:b/>
          <w:bCs w:val="0"/>
          <w:color w:val="auto"/>
          <w:kern w:val="2"/>
          <w:sz w:val="24"/>
          <w:szCs w:val="24"/>
          <w:highlight w:val="none"/>
        </w:rPr>
      </w:pPr>
      <w:r>
        <w:rPr>
          <w:rFonts w:hint="eastAsia" w:ascii="宋体" w:hAnsi="宋体" w:eastAsia="宋体" w:cs="@仿宋_GB2312"/>
          <w:b/>
          <w:bCs w:val="0"/>
          <w:color w:val="auto"/>
          <w:kern w:val="2"/>
          <w:sz w:val="24"/>
          <w:szCs w:val="24"/>
          <w:highlight w:val="none"/>
          <w:lang w:val="en-US" w:eastAsia="zh-CN" w:bidi="ar"/>
        </w:rPr>
        <w:t xml:space="preserve"> </w:t>
      </w:r>
    </w:p>
    <w:p w14:paraId="1FBAB446">
      <w:pPr>
        <w:spacing w:line="360" w:lineRule="auto"/>
        <w:jc w:val="center"/>
        <w:outlineLvl w:val="1"/>
        <w:rPr>
          <w:rFonts w:hint="eastAsia" w:asciiTheme="minorEastAsia" w:hAnsiTheme="minorEastAsia" w:eastAsiaTheme="minorEastAsia"/>
          <w:b/>
          <w:color w:val="auto"/>
          <w:sz w:val="24"/>
          <w:highlight w:val="none"/>
          <w:lang w:val="en-US" w:eastAsia="zh-CN"/>
        </w:rPr>
      </w:pPr>
      <w:r>
        <w:rPr>
          <w:rFonts w:hint="eastAsia" w:ascii="宋体" w:hAnsi="宋体" w:eastAsia="宋体" w:cs="@仿宋_GB2312"/>
          <w:b/>
          <w:bCs w:val="0"/>
          <w:color w:val="auto"/>
          <w:kern w:val="2"/>
          <w:sz w:val="24"/>
          <w:szCs w:val="24"/>
          <w:highlight w:val="none"/>
          <w:lang w:val="en-US" w:eastAsia="zh-CN" w:bidi="ar"/>
        </w:rPr>
        <w:br w:type="page"/>
      </w:r>
      <w:bookmarkStart w:id="68" w:name="_Toc2683"/>
      <w:bookmarkStart w:id="69" w:name="_Toc32633"/>
      <w:r>
        <w:rPr>
          <w:rFonts w:hint="eastAsia" w:asciiTheme="minorEastAsia" w:hAnsiTheme="minorEastAsia" w:eastAsiaTheme="minorEastAsia"/>
          <w:b/>
          <w:color w:val="auto"/>
          <w:sz w:val="24"/>
          <w:highlight w:val="none"/>
          <w:lang w:val="en-US" w:eastAsia="zh-CN"/>
        </w:rPr>
        <w:t>十一、其他相关证明材料</w:t>
      </w:r>
      <w:bookmarkEnd w:id="68"/>
      <w:bookmarkEnd w:id="69"/>
    </w:p>
    <w:p w14:paraId="30AB5AD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提供符合投标邀请、采购需求及评标方法和标准规定的相关证明文件。</w:t>
      </w:r>
    </w:p>
    <w:p w14:paraId="6A4E962C">
      <w:pPr>
        <w:spacing w:line="360" w:lineRule="auto"/>
        <w:ind w:firstLine="480" w:firstLineChars="200"/>
        <w:rPr>
          <w:rFonts w:asciiTheme="minorEastAsia" w:hAnsiTheme="minorEastAsia" w:eastAsiaTheme="minorEastAsia"/>
          <w:color w:val="auto"/>
          <w:sz w:val="24"/>
          <w:highlight w:val="none"/>
        </w:rPr>
      </w:pPr>
    </w:p>
    <w:p w14:paraId="518AA9A7">
      <w:pPr>
        <w:widowControl/>
        <w:jc w:val="left"/>
        <w:rPr>
          <w:rFonts w:asciiTheme="minorEastAsia" w:hAnsiTheme="minorEastAsia" w:eastAsiaTheme="minorEastAsia"/>
          <w:color w:val="auto"/>
          <w:sz w:val="24"/>
          <w:highlight w:val="none"/>
        </w:rPr>
      </w:pPr>
    </w:p>
    <w:bookmarkEnd w:id="62"/>
    <w:bookmarkEnd w:id="63"/>
    <w:p w14:paraId="196BFD4F">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bookmarkStart w:id="70" w:name="_Toc18131"/>
      <w:bookmarkStart w:id="71" w:name="_Toc6435"/>
    </w:p>
    <w:p w14:paraId="20C648FB">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0CE6DEB4">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0EB0CE22">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4D360D38">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6BCB3389">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54925ED1">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115C8195">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47B56B0E">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048E1255">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2CF34EAB">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24692AC3">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38BC474A">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3488FD14">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7AAD9B09">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2A92F238">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0F19A10C">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2C49F92C">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57D494B3">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1691EF99">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436B475D">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1177B08E">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03825C79">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5EA52B71">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2052243A">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504E9750">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4E979338">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32846F26">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4F9FFFD1">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2D05FEB9">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03B97BC9">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470A3551">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33B7164C">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0BEFBC2C">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311B8A49">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68EDE097">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681C8BF5">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0A40A235">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宋体"/>
          <w:b/>
          <w:bCs w:val="0"/>
          <w:color w:val="auto"/>
          <w:kern w:val="2"/>
          <w:sz w:val="24"/>
          <w:szCs w:val="24"/>
          <w:highlight w:val="none"/>
          <w:lang w:val="en-US" w:eastAsia="zh-CN" w:bidi="ar"/>
        </w:rPr>
      </w:pPr>
    </w:p>
    <w:p w14:paraId="79C91DAF">
      <w:pPr>
        <w:spacing w:line="360" w:lineRule="auto"/>
        <w:jc w:val="center"/>
        <w:outlineLvl w:val="0"/>
        <w:rPr>
          <w:rFonts w:ascii="宋体" w:hAnsi="宋体" w:eastAsia="宋体"/>
          <w:b/>
          <w:bCs/>
          <w:color w:val="auto"/>
          <w:sz w:val="28"/>
          <w:highlight w:val="none"/>
        </w:rPr>
      </w:pPr>
      <w:r>
        <w:rPr>
          <w:rFonts w:hint="eastAsia" w:asciiTheme="minorEastAsia" w:hAnsiTheme="minorEastAsia" w:eastAsiaTheme="minorEastAsia"/>
          <w:b/>
          <w:color w:val="auto"/>
          <w:sz w:val="28"/>
          <w:highlight w:val="none"/>
        </w:rPr>
        <w:t>第</w:t>
      </w:r>
      <w:r>
        <w:rPr>
          <w:rFonts w:hint="eastAsia" w:asciiTheme="minorEastAsia" w:hAnsiTheme="minorEastAsia" w:eastAsiaTheme="minorEastAsia"/>
          <w:b/>
          <w:color w:val="auto"/>
          <w:sz w:val="28"/>
          <w:highlight w:val="none"/>
          <w:lang w:val="en-US" w:eastAsia="zh-CN"/>
        </w:rPr>
        <w:t>七</w:t>
      </w:r>
      <w:r>
        <w:rPr>
          <w:rFonts w:hint="eastAsia" w:asciiTheme="minorEastAsia" w:hAnsiTheme="minorEastAsia" w:eastAsiaTheme="minorEastAsia"/>
          <w:b/>
          <w:color w:val="auto"/>
          <w:sz w:val="28"/>
          <w:highlight w:val="none"/>
        </w:rPr>
        <w:t>章</w:t>
      </w:r>
      <w:r>
        <w:rPr>
          <w:rFonts w:hint="eastAsia" w:ascii="宋体" w:hAnsi="宋体" w:eastAsia="宋体"/>
          <w:b/>
          <w:bCs/>
          <w:color w:val="auto"/>
          <w:sz w:val="28"/>
          <w:highlight w:val="none"/>
        </w:rPr>
        <w:t xml:space="preserve">  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70"/>
      <w:bookmarkEnd w:id="71"/>
    </w:p>
    <w:p w14:paraId="345F183E">
      <w:pPr>
        <w:spacing w:line="360" w:lineRule="auto"/>
        <w:jc w:val="center"/>
        <w:outlineLvl w:val="1"/>
        <w:rPr>
          <w:rFonts w:ascii="仿宋" w:hAnsi="仿宋" w:eastAsia="仿宋" w:cs="仿宋"/>
          <w:b/>
          <w:bCs/>
          <w:color w:val="auto"/>
          <w:sz w:val="32"/>
          <w:szCs w:val="44"/>
          <w:highlight w:val="none"/>
        </w:rPr>
      </w:pPr>
      <w:bookmarkStart w:id="72" w:name="_Toc27159"/>
      <w:bookmarkStart w:id="73" w:name="_Toc27489"/>
      <w:r>
        <w:rPr>
          <w:rFonts w:hint="eastAsia" w:ascii="仿宋" w:hAnsi="仿宋" w:eastAsia="仿宋" w:cs="仿宋"/>
          <w:b/>
          <w:bCs/>
          <w:color w:val="auto"/>
          <w:sz w:val="32"/>
          <w:szCs w:val="44"/>
          <w:highlight w:val="none"/>
        </w:rPr>
        <w:t>询问函范本</w:t>
      </w:r>
      <w:bookmarkEnd w:id="72"/>
      <w:bookmarkEnd w:id="73"/>
    </w:p>
    <w:p w14:paraId="1D4362B4">
      <w:pPr>
        <w:adjustRightInd w:val="0"/>
        <w:snapToGrid w:val="0"/>
        <w:spacing w:line="360" w:lineRule="auto"/>
        <w:jc w:val="both"/>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（如为对采购文件或采购程序的询问或疑问，请按询问函范本格式进行提交）</w:t>
      </w:r>
    </w:p>
    <w:p w14:paraId="13193CA6">
      <w:pPr>
        <w:adjustRightInd w:val="0"/>
        <w:snapToGrid w:val="0"/>
        <w:spacing w:line="360" w:lineRule="auto"/>
        <w:rPr>
          <w:rFonts w:hint="eastAsia" w:cs="仿宋" w:asciiTheme="minorEastAsia" w:hAnsiTheme="minorEastAsia" w:eastAsiaTheme="minorEastAsia"/>
          <w:b/>
          <w:bCs/>
          <w:color w:val="auto"/>
          <w:sz w:val="24"/>
          <w:szCs w:val="24"/>
          <w:highlight w:val="none"/>
          <w:u w:val="single"/>
          <w:lang w:eastAsia="zh-CN"/>
        </w:rPr>
      </w:pPr>
      <w:r>
        <w:rPr>
          <w:rFonts w:hint="eastAsia" w:cs="仿宋" w:asciiTheme="minorEastAsia" w:hAnsiTheme="minorEastAsia" w:eastAsiaTheme="minorEastAsia"/>
          <w:b/>
          <w:bCs/>
          <w:color w:val="auto"/>
          <w:sz w:val="24"/>
          <w:szCs w:val="24"/>
          <w:highlight w:val="none"/>
          <w:lang w:val="en-US" w:eastAsia="zh-CN"/>
        </w:rPr>
        <w:t>致：</w:t>
      </w:r>
      <w:r>
        <w:rPr>
          <w:rFonts w:hint="eastAsia" w:cs="仿宋" w:asciiTheme="minorEastAsia" w:hAnsiTheme="minorEastAsia" w:eastAsiaTheme="minorEastAsia"/>
          <w:b/>
          <w:bCs/>
          <w:color w:val="auto"/>
          <w:sz w:val="24"/>
          <w:szCs w:val="24"/>
          <w:highlight w:val="none"/>
          <w:u w:val="none"/>
          <w:lang w:eastAsia="zh-CN"/>
        </w:rPr>
        <w:t>采购人</w:t>
      </w:r>
    </w:p>
    <w:p w14:paraId="08D5E0E2">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lang w:val="en-US" w:eastAsia="zh-CN"/>
        </w:rPr>
        <w:t xml:space="preserve">           </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i/>
          <w:iCs/>
          <w:color w:val="auto"/>
          <w:sz w:val="24"/>
          <w:szCs w:val="24"/>
          <w:highlight w:val="none"/>
          <w:u w:val="none"/>
          <w:lang w:val="en-US" w:eastAsia="zh-CN"/>
        </w:rPr>
        <w:t>项目名称、编号</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66312B91">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74" w:name="_Toc13899"/>
      <w:r>
        <w:rPr>
          <w:rFonts w:hint="eastAsia" w:cs="仿宋" w:asciiTheme="minorEastAsia" w:hAnsiTheme="minorEastAsia" w:eastAsiaTheme="minorEastAsia"/>
          <w:color w:val="auto"/>
          <w:sz w:val="24"/>
          <w:szCs w:val="24"/>
          <w:highlight w:val="none"/>
        </w:rPr>
        <w:t>一、(事项一)</w:t>
      </w:r>
      <w:bookmarkEnd w:id="74"/>
    </w:p>
    <w:p w14:paraId="00592924">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19FE5100">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41DC55AF">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5F64B67A">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75" w:name="_Toc3352"/>
      <w:r>
        <w:rPr>
          <w:rFonts w:hint="eastAsia" w:cs="仿宋" w:asciiTheme="minorEastAsia" w:hAnsiTheme="minorEastAsia" w:eastAsiaTheme="minorEastAsia"/>
          <w:color w:val="auto"/>
          <w:sz w:val="24"/>
          <w:szCs w:val="24"/>
          <w:highlight w:val="none"/>
        </w:rPr>
        <w:t>二、(事项二)</w:t>
      </w:r>
      <w:bookmarkEnd w:id="75"/>
    </w:p>
    <w:p w14:paraId="702DD80E">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3276E76E">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53D02789">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6F352238">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222C10F2">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2ED423FF">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6A7770CF">
      <w:pPr>
        <w:jc w:val="center"/>
        <w:outlineLvl w:val="1"/>
        <w:rPr>
          <w:rFonts w:ascii="仿宋" w:hAnsi="仿宋" w:eastAsia="仿宋" w:cs="仿宋"/>
          <w:b/>
          <w:bCs/>
          <w:color w:val="auto"/>
          <w:sz w:val="32"/>
          <w:szCs w:val="44"/>
          <w:highlight w:val="none"/>
        </w:rPr>
      </w:pPr>
      <w:bookmarkStart w:id="76" w:name="_Toc1575"/>
      <w:bookmarkStart w:id="77" w:name="_Toc3245"/>
      <w:r>
        <w:rPr>
          <w:rFonts w:hint="eastAsia" w:ascii="仿宋" w:hAnsi="仿宋" w:eastAsia="仿宋" w:cs="仿宋"/>
          <w:b/>
          <w:bCs/>
          <w:color w:val="auto"/>
          <w:sz w:val="32"/>
          <w:szCs w:val="44"/>
          <w:highlight w:val="none"/>
        </w:rPr>
        <w:t>质疑函范本</w:t>
      </w:r>
      <w:bookmarkEnd w:id="76"/>
      <w:bookmarkEnd w:id="77"/>
    </w:p>
    <w:p w14:paraId="3B19D49C">
      <w:pPr>
        <w:adjustRightInd w:val="0"/>
        <w:snapToGrid w:val="0"/>
        <w:spacing w:before="312" w:beforeLines="100" w:line="360" w:lineRule="auto"/>
        <w:outlineLvl w:val="9"/>
        <w:rPr>
          <w:rFonts w:cs="仿宋" w:asciiTheme="minorEastAsia" w:hAnsiTheme="minorEastAsia" w:eastAsiaTheme="minorEastAsia"/>
          <w:b/>
          <w:bCs/>
          <w:color w:val="auto"/>
          <w:sz w:val="24"/>
          <w:szCs w:val="24"/>
          <w:highlight w:val="none"/>
        </w:rPr>
      </w:pPr>
      <w:bookmarkStart w:id="78" w:name="_Toc21381"/>
      <w:r>
        <w:rPr>
          <w:rFonts w:hint="eastAsia" w:cs="仿宋" w:asciiTheme="minorEastAsia" w:hAnsiTheme="minorEastAsia" w:eastAsiaTheme="minorEastAsia"/>
          <w:b/>
          <w:bCs/>
          <w:color w:val="auto"/>
          <w:sz w:val="24"/>
          <w:szCs w:val="24"/>
          <w:highlight w:val="none"/>
        </w:rPr>
        <w:t>一、质疑供应商基本信息</w:t>
      </w:r>
      <w:bookmarkEnd w:id="78"/>
    </w:p>
    <w:p w14:paraId="5803E59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230BC5D5">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477A7BA1">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2296F69D">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5663057F">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54ECB5EA">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7FA50048">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79" w:name="_Toc28415"/>
      <w:r>
        <w:rPr>
          <w:rFonts w:hint="eastAsia" w:cs="仿宋" w:asciiTheme="minorEastAsia" w:hAnsiTheme="minorEastAsia" w:eastAsiaTheme="minorEastAsia"/>
          <w:b/>
          <w:bCs/>
          <w:color w:val="auto"/>
          <w:sz w:val="24"/>
          <w:szCs w:val="24"/>
          <w:highlight w:val="none"/>
        </w:rPr>
        <w:t>二、质疑项目基本情况</w:t>
      </w:r>
      <w:bookmarkEnd w:id="79"/>
    </w:p>
    <w:p w14:paraId="2FFFE735">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0FC3264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45279B61">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24BAFD33">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4690B797">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80" w:name="_Toc19014"/>
      <w:r>
        <w:rPr>
          <w:rFonts w:hint="eastAsia" w:cs="仿宋" w:asciiTheme="minorEastAsia" w:hAnsiTheme="minorEastAsia" w:eastAsiaTheme="minorEastAsia"/>
          <w:b/>
          <w:bCs/>
          <w:color w:val="auto"/>
          <w:sz w:val="24"/>
          <w:szCs w:val="24"/>
          <w:highlight w:val="none"/>
        </w:rPr>
        <w:t>三、质疑事项具体内容</w:t>
      </w:r>
      <w:bookmarkEnd w:id="80"/>
    </w:p>
    <w:p w14:paraId="1451C14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4152B21A">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7BB918CC">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42AE8D84">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6931ADD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2302C7A8">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509E1F45">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227B4215">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81" w:name="_Toc17919"/>
      <w:r>
        <w:rPr>
          <w:rFonts w:hint="eastAsia" w:cs="仿宋" w:asciiTheme="minorEastAsia" w:hAnsiTheme="minorEastAsia" w:eastAsiaTheme="minorEastAsia"/>
          <w:b/>
          <w:bCs/>
          <w:color w:val="auto"/>
          <w:sz w:val="24"/>
          <w:szCs w:val="24"/>
          <w:highlight w:val="none"/>
        </w:rPr>
        <w:t>四、与质疑事项相关的质疑请求</w:t>
      </w:r>
      <w:bookmarkEnd w:id="81"/>
    </w:p>
    <w:p w14:paraId="030C4369">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5BEAA143">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签字(签</w:t>
      </w:r>
      <w:r>
        <w:rPr>
          <w:rFonts w:hint="eastAsia" w:asciiTheme="minorEastAsia" w:hAnsiTheme="minorEastAsia" w:eastAsiaTheme="minorEastAsia"/>
          <w:color w:val="auto"/>
          <w:sz w:val="24"/>
          <w:szCs w:val="24"/>
          <w:highlight w:val="none"/>
          <w:lang w:val="en-US" w:eastAsia="zh-CN"/>
        </w:rPr>
        <w:t>字或盖</w:t>
      </w:r>
      <w:r>
        <w:rPr>
          <w:rFonts w:hint="eastAsia" w:asciiTheme="minorEastAsia" w:hAnsiTheme="minorEastAsia" w:eastAsiaTheme="minorEastAsia"/>
          <w:color w:val="auto"/>
          <w:sz w:val="24"/>
          <w:szCs w:val="24"/>
          <w:highlight w:val="none"/>
        </w:rPr>
        <w:t xml:space="preserve">章)：                   公章：                      </w:t>
      </w:r>
    </w:p>
    <w:p w14:paraId="23407288">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0327B201">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3C6C30D2">
      <w:pPr>
        <w:outlineLvl w:val="0"/>
        <w:rPr>
          <w:rFonts w:asciiTheme="minorEastAsia" w:hAnsiTheme="minorEastAsia" w:eastAsiaTheme="minorEastAsia"/>
          <w:b/>
          <w:color w:val="auto"/>
          <w:sz w:val="28"/>
          <w:szCs w:val="32"/>
          <w:highlight w:val="none"/>
        </w:rPr>
      </w:pPr>
      <w:bookmarkStart w:id="82" w:name="_Toc9754"/>
      <w:bookmarkStart w:id="83" w:name="_Toc26836"/>
      <w:r>
        <w:rPr>
          <w:rFonts w:hint="eastAsia" w:asciiTheme="minorEastAsia" w:hAnsiTheme="minorEastAsia" w:eastAsiaTheme="minorEastAsia"/>
          <w:b/>
          <w:color w:val="auto"/>
          <w:sz w:val="28"/>
          <w:szCs w:val="32"/>
          <w:highlight w:val="none"/>
        </w:rPr>
        <w:t>质疑函制作说明：</w:t>
      </w:r>
      <w:bookmarkEnd w:id="82"/>
      <w:bookmarkEnd w:id="83"/>
    </w:p>
    <w:p w14:paraId="010565E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4F4125D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8BC0E9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69302AB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3216B97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40EDA18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78FF108D">
      <w:pPr>
        <w:spacing w:line="360" w:lineRule="auto"/>
        <w:ind w:firstLine="435"/>
        <w:rPr>
          <w:rFonts w:hint="eastAsia" w:asciiTheme="minorEastAsia" w:hAnsiTheme="minorEastAsia" w:eastAsiaTheme="minorEastAsia"/>
          <w:color w:val="auto"/>
          <w:sz w:val="24"/>
          <w:highlight w:val="none"/>
        </w:rPr>
      </w:pPr>
    </w:p>
    <w:p w14:paraId="173940A4">
      <w:pPr>
        <w:spacing w:line="360" w:lineRule="auto"/>
        <w:ind w:firstLine="435"/>
        <w:rPr>
          <w:rFonts w:hint="eastAsia" w:asciiTheme="minorEastAsia" w:hAnsiTheme="minorEastAsia" w:eastAsiaTheme="minorEastAsia"/>
          <w:color w:val="auto"/>
          <w:sz w:val="24"/>
          <w:highlight w:val="none"/>
        </w:rPr>
      </w:pPr>
    </w:p>
    <w:p w14:paraId="68733B57">
      <w:pPr>
        <w:spacing w:line="360" w:lineRule="auto"/>
        <w:ind w:firstLine="435"/>
        <w:rPr>
          <w:rFonts w:hint="eastAsia" w:asciiTheme="minorEastAsia" w:hAnsiTheme="minorEastAsia" w:eastAsiaTheme="minorEastAsia"/>
          <w:color w:val="auto"/>
          <w:sz w:val="24"/>
          <w:highlight w:val="none"/>
        </w:rPr>
      </w:pPr>
    </w:p>
    <w:p w14:paraId="02FB57E4">
      <w:pPr>
        <w:spacing w:line="360" w:lineRule="auto"/>
        <w:ind w:firstLine="435"/>
        <w:rPr>
          <w:rFonts w:hint="eastAsia" w:asciiTheme="minorEastAsia" w:hAnsiTheme="minorEastAsia" w:eastAsiaTheme="minorEastAsia"/>
          <w:color w:val="auto"/>
          <w:sz w:val="24"/>
          <w:highlight w:val="none"/>
        </w:rPr>
      </w:pPr>
    </w:p>
    <w:p w14:paraId="266CB492">
      <w:pPr>
        <w:spacing w:line="360" w:lineRule="auto"/>
        <w:ind w:firstLine="435"/>
        <w:rPr>
          <w:rFonts w:hint="eastAsia" w:asciiTheme="minorEastAsia" w:hAnsiTheme="minorEastAsia" w:eastAsiaTheme="minorEastAsia"/>
          <w:color w:val="auto"/>
          <w:sz w:val="24"/>
          <w:highlight w:val="none"/>
        </w:rPr>
      </w:pPr>
    </w:p>
    <w:p w14:paraId="657CB9DD">
      <w:pPr>
        <w:spacing w:line="360" w:lineRule="auto"/>
        <w:ind w:firstLine="435"/>
        <w:rPr>
          <w:rFonts w:hint="eastAsia" w:asciiTheme="minorEastAsia" w:hAnsiTheme="minorEastAsia" w:eastAsiaTheme="minorEastAsia"/>
          <w:color w:val="auto"/>
          <w:sz w:val="24"/>
          <w:highlight w:val="none"/>
        </w:rPr>
      </w:pPr>
    </w:p>
    <w:p w14:paraId="747345B4">
      <w:pPr>
        <w:spacing w:line="360" w:lineRule="auto"/>
        <w:ind w:firstLine="435"/>
        <w:rPr>
          <w:rFonts w:hint="eastAsia" w:asciiTheme="minorEastAsia" w:hAnsiTheme="minorEastAsia" w:eastAsiaTheme="minorEastAsia"/>
          <w:color w:val="auto"/>
          <w:sz w:val="24"/>
          <w:highlight w:val="none"/>
        </w:rPr>
      </w:pPr>
    </w:p>
    <w:p w14:paraId="54D3FFAC">
      <w:pPr>
        <w:spacing w:line="360" w:lineRule="auto"/>
        <w:ind w:firstLine="435"/>
        <w:rPr>
          <w:rFonts w:hint="eastAsia" w:asciiTheme="minorEastAsia" w:hAnsiTheme="minorEastAsia" w:eastAsiaTheme="minorEastAsia"/>
          <w:color w:val="auto"/>
          <w:sz w:val="24"/>
          <w:highlight w:val="none"/>
        </w:rPr>
      </w:pPr>
    </w:p>
    <w:p w14:paraId="419A3A93">
      <w:pPr>
        <w:spacing w:line="360" w:lineRule="auto"/>
        <w:ind w:firstLine="435"/>
        <w:rPr>
          <w:rFonts w:hint="eastAsia" w:asciiTheme="minorEastAsia" w:hAnsiTheme="minorEastAsia" w:eastAsiaTheme="minorEastAsia"/>
          <w:color w:val="auto"/>
          <w:sz w:val="24"/>
          <w:highlight w:val="none"/>
        </w:rPr>
      </w:pPr>
    </w:p>
    <w:p w14:paraId="408E7362">
      <w:pPr>
        <w:spacing w:line="360" w:lineRule="auto"/>
        <w:ind w:firstLine="435"/>
        <w:rPr>
          <w:rFonts w:hint="eastAsia" w:asciiTheme="minorEastAsia" w:hAnsiTheme="minorEastAsia" w:eastAsiaTheme="minorEastAsia"/>
          <w:color w:val="auto"/>
          <w:sz w:val="24"/>
          <w:highlight w:val="none"/>
        </w:rPr>
      </w:pPr>
    </w:p>
    <w:p w14:paraId="47F0822F">
      <w:pPr>
        <w:spacing w:line="360" w:lineRule="auto"/>
        <w:ind w:firstLine="435"/>
        <w:rPr>
          <w:rFonts w:hint="eastAsia" w:asciiTheme="minorEastAsia" w:hAnsiTheme="minorEastAsia" w:eastAsiaTheme="minorEastAsia"/>
          <w:color w:val="auto"/>
          <w:sz w:val="24"/>
          <w:highlight w:val="none"/>
        </w:rPr>
      </w:pPr>
    </w:p>
    <w:p w14:paraId="08427713">
      <w:pPr>
        <w:spacing w:line="360" w:lineRule="auto"/>
        <w:ind w:firstLine="435"/>
        <w:rPr>
          <w:rFonts w:hint="eastAsia" w:asciiTheme="minorEastAsia" w:hAnsiTheme="minorEastAsia" w:eastAsiaTheme="minorEastAsia"/>
          <w:color w:val="auto"/>
          <w:sz w:val="24"/>
          <w:highlight w:val="none"/>
        </w:rPr>
      </w:pPr>
    </w:p>
    <w:p w14:paraId="77D1BCCA">
      <w:pPr>
        <w:spacing w:line="360" w:lineRule="auto"/>
        <w:ind w:firstLine="435"/>
        <w:rPr>
          <w:rFonts w:hint="eastAsia" w:asciiTheme="minorEastAsia" w:hAnsiTheme="minorEastAsia" w:eastAsiaTheme="minorEastAsia"/>
          <w:color w:val="auto"/>
          <w:sz w:val="24"/>
          <w:highlight w:val="none"/>
        </w:rPr>
      </w:pPr>
    </w:p>
    <w:p w14:paraId="5A578155">
      <w:pPr>
        <w:spacing w:line="360" w:lineRule="auto"/>
        <w:ind w:firstLine="435"/>
        <w:rPr>
          <w:rFonts w:hint="eastAsia" w:asciiTheme="minorEastAsia" w:hAnsiTheme="minorEastAsia" w:eastAsiaTheme="minorEastAsia"/>
          <w:color w:val="auto"/>
          <w:sz w:val="24"/>
          <w:highlight w:val="none"/>
        </w:rPr>
      </w:pPr>
    </w:p>
    <w:p w14:paraId="76E77479">
      <w:pPr>
        <w:spacing w:line="360" w:lineRule="auto"/>
        <w:ind w:firstLine="435"/>
        <w:rPr>
          <w:rFonts w:hint="eastAsia" w:asciiTheme="minorEastAsia" w:hAnsiTheme="minorEastAsia" w:eastAsiaTheme="minorEastAsia"/>
          <w:color w:val="auto"/>
          <w:sz w:val="24"/>
          <w:highlight w:val="none"/>
        </w:rPr>
      </w:pPr>
    </w:p>
    <w:p w14:paraId="706D529C">
      <w:pPr>
        <w:spacing w:line="360" w:lineRule="auto"/>
        <w:ind w:firstLine="435"/>
        <w:rPr>
          <w:rFonts w:hint="eastAsia" w:asciiTheme="minorEastAsia" w:hAnsiTheme="minorEastAsia" w:eastAsiaTheme="minorEastAsia"/>
          <w:color w:val="auto"/>
          <w:sz w:val="24"/>
          <w:highlight w:val="none"/>
        </w:rPr>
      </w:pPr>
    </w:p>
    <w:p w14:paraId="23963546">
      <w:pPr>
        <w:spacing w:line="360" w:lineRule="auto"/>
        <w:ind w:firstLine="435"/>
        <w:rPr>
          <w:rFonts w:hint="eastAsia" w:asciiTheme="minorEastAsia" w:hAnsiTheme="minorEastAsia" w:eastAsiaTheme="minorEastAsia"/>
          <w:color w:val="auto"/>
          <w:sz w:val="24"/>
          <w:highlight w:val="none"/>
        </w:rPr>
      </w:pPr>
    </w:p>
    <w:p w14:paraId="74CA3CCF">
      <w:pPr>
        <w:spacing w:line="360" w:lineRule="auto"/>
        <w:ind w:firstLine="435"/>
        <w:rPr>
          <w:rFonts w:hint="eastAsia" w:asciiTheme="minorEastAsia" w:hAnsiTheme="minorEastAsia" w:eastAsiaTheme="minorEastAsia"/>
          <w:color w:val="auto"/>
          <w:sz w:val="24"/>
          <w:highlight w:val="none"/>
        </w:rPr>
      </w:pPr>
    </w:p>
    <w:p w14:paraId="61A66A9E">
      <w:pPr>
        <w:keepNext w:val="0"/>
        <w:keepLines w:val="0"/>
        <w:widowControl w:val="0"/>
        <w:suppressLineNumbers w:val="0"/>
        <w:spacing w:before="0" w:beforeAutospacing="0" w:after="0" w:afterAutospacing="0" w:line="380" w:lineRule="exact"/>
        <w:ind w:left="0" w:right="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附件1</w:t>
      </w:r>
    </w:p>
    <w:p w14:paraId="0E333353">
      <w:pPr>
        <w:keepNext w:val="0"/>
        <w:keepLines w:val="0"/>
        <w:widowControl w:val="0"/>
        <w:suppressLineNumbers w:val="0"/>
        <w:spacing w:before="0" w:beforeAutospacing="0" w:after="0" w:afterAutospacing="0" w:line="380" w:lineRule="exact"/>
        <w:ind w:left="0" w:right="0"/>
        <w:jc w:val="center"/>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关于联合惩戒失信行为 加强信用查询管理的通知</w:t>
      </w:r>
    </w:p>
    <w:p w14:paraId="46813461">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一、失信行为联合惩戒的范围和查询渠道</w:t>
      </w:r>
    </w:p>
    <w:p w14:paraId="67EDE9AA">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在我市公共资源交易活动中对存在下列失信行为的投标人、法定代表人及其项目负责人实施联合惩戒，禁止参与我市公共资源交易活动。</w:t>
      </w:r>
    </w:p>
    <w:p w14:paraId="18691A46">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（一）工程建设项目</w:t>
      </w:r>
    </w:p>
    <w:p w14:paraId="77C1E359">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1、“信用中国”网站（www.creditchina.gov.cn）查询以下失信行为：</w:t>
      </w:r>
    </w:p>
    <w:p w14:paraId="63E30957">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①投标人被人民法院列入失信被执行人的；</w:t>
      </w:r>
    </w:p>
    <w:p w14:paraId="34B3D27D">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②投标人被税务部门列入重大税收违法案件当事人的；</w:t>
      </w:r>
    </w:p>
    <w:p w14:paraId="1EA9062D">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③投标人被人力资源社会保障行政部门列入拖欠农民工工资“黑名单”的；</w:t>
      </w:r>
    </w:p>
    <w:p w14:paraId="669820B4">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④在“信用中国”网站上披露的仍在公示期的严重失信行为的。</w:t>
      </w:r>
    </w:p>
    <w:p w14:paraId="28626D87">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2、国家企业信用信息公示系统网站（www.gsxt.gov.cn）查询以下失信行为：</w:t>
      </w:r>
    </w:p>
    <w:p w14:paraId="60693E17">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①被市场监督管理部门列入经营异常名录或者严重违法企业名单，且未被移除的。</w:t>
      </w:r>
    </w:p>
    <w:p w14:paraId="2CB9BB12">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3、滁州市第一人民医院网（http://ggzy.chuzhou.gov.cn/）查询以下失信行为：</w:t>
      </w:r>
    </w:p>
    <w:p w14:paraId="6AC00FAA">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①被滁州市县两级公管部门取消在一定期限内的投标资格且在取消期限内的；</w:t>
      </w:r>
    </w:p>
    <w:p w14:paraId="5A505896">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②被滁州市县两级公管部门记入不良行为记录或者信用信息记录，且在披露期内的。</w:t>
      </w:r>
    </w:p>
    <w:p w14:paraId="3B78EAFB">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4、由竞争主体进行承诺，不进行现场网上信用查询的失信行为：</w:t>
      </w:r>
    </w:p>
    <w:p w14:paraId="0D20740C">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①前三年列入行贿犯罪档案的单位和个人；</w:t>
      </w:r>
    </w:p>
    <w:p w14:paraId="14BE5B36">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②被滁州市县两级各行业主管部门取消在一定期限内的投标资格且在取消期限内的；</w:t>
      </w:r>
    </w:p>
    <w:p w14:paraId="206BBF3C">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③因拖欠农民工工资被县级及以上有关行政主管部门限制投标资格且在限制期限内的。</w:t>
      </w:r>
    </w:p>
    <w:p w14:paraId="15211A4F">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（二）政府采购项目</w:t>
      </w:r>
    </w:p>
    <w:p w14:paraId="0BDF1906">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1、“信用中国”网站（www.creditchina.gov.cn）查询以下失信行为：</w:t>
      </w:r>
    </w:p>
    <w:p w14:paraId="0764E935">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①投标人被人民法院列入失信被执行人的；</w:t>
      </w:r>
    </w:p>
    <w:p w14:paraId="256F26F8">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②投标人被税务部门列入重大税收违法案件当事人的；</w:t>
      </w:r>
    </w:p>
    <w:p w14:paraId="4287E1A1">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③在“信用中国”网站上披露的仍在公示期的严重失信行为的。</w:t>
      </w:r>
    </w:p>
    <w:p w14:paraId="2665029D">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2、国家企业信用信息公示系统网站（www.gsxt.gov.cn）查询以下失信行为：</w:t>
      </w:r>
    </w:p>
    <w:p w14:paraId="22E14A31">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①被市场监督管理部门列入经营异常名录或者严重违法企业名单，且未被移除的。</w:t>
      </w:r>
    </w:p>
    <w:p w14:paraId="0CF071CF">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3、中国政府采购网站（www.ccgp.gov.cn）查询以下失信行为：</w:t>
      </w:r>
    </w:p>
    <w:p w14:paraId="7B63CF4B">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①政府采购严重违法失信行为</w:t>
      </w:r>
    </w:p>
    <w:p w14:paraId="6D621A5B">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4、由竞争主体进行承诺，不进行现场网上信用查询的失信行为：</w:t>
      </w:r>
    </w:p>
    <w:p w14:paraId="3F51CDD3">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①前三年列入行贿犯罪档案的单位和个人。</w:t>
      </w:r>
    </w:p>
    <w:p w14:paraId="57708AEC">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二、在开评标活动中的查询程序</w:t>
      </w:r>
    </w:p>
    <w:p w14:paraId="23558F15">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1、实行有限数量制资格审查的项目，由项目单位（代理机构）对入围的投标人、法定代表人及其项目负责人是否存在上述要求查询的失信行为进行网上核查；若核查结果与投标人承诺不一致，则提交评标委员会取消其入围资格，依次进行替补，并对替补单位进行核查。评审结论以核查后入围的结果重新计算最终评标基准值。</w:t>
      </w:r>
    </w:p>
    <w:p w14:paraId="66C5B349">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2、不实行有限数量制资格审查的项目，由项目单位（代理机构）对评审最终得分排序前3名（含）的预中标候选人、法定代表人及其项目负责人是否存在上述要求查询的失信行为进行网上核查。若核查结果与投标人承诺不一致，则提交评标委员会取消其预中标候选人资格，依次替补，并再次对替补单位进行核查。核查结果不改变原评标基准值。</w:t>
      </w:r>
    </w:p>
    <w:p w14:paraId="649788AE">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3、项目单位及其委托的代理机构应当做好信用查询结果截图和记录留存。</w:t>
      </w:r>
    </w:p>
    <w:p w14:paraId="0833BB1E">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4、交易中心见证人员对预中标候选人信用查询结果进行复查，发现问题及时纠正，并按规定程序追究相关单位和人员责任。</w:t>
      </w:r>
    </w:p>
    <w:p w14:paraId="7466AEF6">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5、结果公告须提供有评标委员会、代理机构及交易中心现场见证人员查询记录三方签字表方可发布。</w:t>
      </w:r>
    </w:p>
    <w:p w14:paraId="6CF7F2FA">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三、相关要求</w:t>
      </w:r>
    </w:p>
    <w:p w14:paraId="301102F2">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1、参与公共资源交易活动的竞争主体根据上述范围查询的内容进行自查并承诺，出具《诚信投标承诺书》（诚信投标承诺书包括但不限于上述自查并承诺内容）并注明承诺日期（投标截止时间前5日内）。</w:t>
      </w:r>
    </w:p>
    <w:p w14:paraId="777E4F7B">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10CDB1A6">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2、“信用中国”查询的严重失信行为判定依据为各行业主管部门下发的联合惩戒文件中规定的行为（按附件2执行）。</w:t>
      </w:r>
    </w:p>
    <w:p w14:paraId="70936CB7">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3、资格预审的项目以递交资格预审申请文件截止时间查询为准；资格后审的项目以递交投标文件截止时间查询为准。</w:t>
      </w:r>
    </w:p>
    <w:p w14:paraId="48CDF257">
      <w:pPr>
        <w:keepNext w:val="0"/>
        <w:keepLines w:val="0"/>
        <w:widowControl w:val="0"/>
        <w:suppressLineNumbers w:val="0"/>
        <w:spacing w:before="0" w:beforeAutospacing="0" w:after="0" w:afterAutospacing="0" w:line="380" w:lineRule="exact"/>
        <w:ind w:left="0" w:right="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附件2</w:t>
      </w:r>
    </w:p>
    <w:p w14:paraId="14D62EEB">
      <w:pPr>
        <w:keepNext w:val="0"/>
        <w:keepLines w:val="0"/>
        <w:widowControl w:val="0"/>
        <w:suppressLineNumbers w:val="0"/>
        <w:spacing w:before="0" w:beforeAutospacing="0" w:after="0" w:afterAutospacing="0" w:line="380" w:lineRule="exact"/>
        <w:ind w:left="0" w:right="0"/>
        <w:jc w:val="center"/>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“信用中国”查询的严重失信行为类别及判定依据</w:t>
      </w:r>
    </w:p>
    <w:p w14:paraId="0C79D5BF">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“信用中国”查询的严重失信行为判定依据为各行业主管部门下发的联合惩戒文件中规定的行为。下面将部分类别的严重失信行为列举如下：</w:t>
      </w:r>
    </w:p>
    <w:p w14:paraId="161AAC51">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一、安全生产领域严重失信行为：</w:t>
      </w:r>
    </w:p>
    <w:p w14:paraId="1D37125B">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（一）发生较大及以上生产安全责任事故，或1年内累计发生3起及以上造成人员死亡的一般生产安全责任事故的；</w:t>
      </w:r>
    </w:p>
    <w:p w14:paraId="2825D184">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（二）未按规定取得安全生产许可，擅自开展生产经营建设活动的；</w:t>
      </w:r>
    </w:p>
    <w:p w14:paraId="232D68DB">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（三）发现重大生产安全事故隐患，或职业病危害严重超标，不及时整改，仍组织从业人员冒险作业的；</w:t>
      </w:r>
    </w:p>
    <w:p w14:paraId="533801F3">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（四）采取隐蔽、欺骗或阻碍等方式逃避、对抗安全监管监察的;</w:t>
      </w:r>
    </w:p>
    <w:p w14:paraId="493C20ED">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（五）被责令停产停业整顿，仍然从事生产经营建设活动的；</w:t>
      </w:r>
    </w:p>
    <w:p w14:paraId="2ABB3017">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（六）瞒报、谎报、迟报生产安全事故的；</w:t>
      </w:r>
    </w:p>
    <w:p w14:paraId="12F5BCE9">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（七）矿山、危险化学品、金属冶炼等高危行业建设项目安全设施未经验收合格即投入生产和使用的；</w:t>
      </w:r>
    </w:p>
    <w:p w14:paraId="3174215A">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（八）矿山生产经营单位存在超层越界开采、以探代采行为的；</w:t>
      </w:r>
    </w:p>
    <w:p w14:paraId="710B64B1">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（九）发生事故后，故意破坏事故现场，伪造有关证据资料，妨碍、对抗事故调查，或主要负责人逃逸的；</w:t>
      </w:r>
    </w:p>
    <w:p w14:paraId="5DE47509">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（十）安全生产和职业健康技术服务机构出具虚假报告或证明，违规转让或出借资质的。</w:t>
      </w:r>
    </w:p>
    <w:p w14:paraId="65A26101">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依据：《对安全生产领域失信行为开展联合惩戒的实施办法》（安监总办〔2017〕49号）第二条</w:t>
      </w:r>
    </w:p>
    <w:p w14:paraId="203C29E3">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二、环境保护领域严重失信行为：</w:t>
      </w:r>
    </w:p>
    <w:p w14:paraId="48752B5A">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（一）因为环境违法构成</w:t>
      </w:r>
      <w:r>
        <w:rPr>
          <w:rFonts w:hint="eastAsia" w:ascii="宋体" w:hAnsi="宋体" w:eastAsia="宋体" w:cs="宋体"/>
          <w:color w:val="auto"/>
          <w:kern w:val="2"/>
          <w:sz w:val="24"/>
          <w:szCs w:val="24"/>
          <w:highlight w:val="none"/>
          <w:lang w:val="en-US" w:eastAsia="zh-CN" w:bidi="ar"/>
        </w:rPr>
        <w:fldChar w:fldCharType="begin"/>
      </w:r>
      <w:r>
        <w:rPr>
          <w:rFonts w:hint="eastAsia" w:ascii="宋体" w:hAnsi="宋体" w:eastAsia="宋体" w:cs="宋体"/>
          <w:color w:val="auto"/>
          <w:kern w:val="2"/>
          <w:sz w:val="24"/>
          <w:szCs w:val="24"/>
          <w:highlight w:val="none"/>
          <w:lang w:val="en-US" w:eastAsia="zh-CN" w:bidi="ar"/>
        </w:rPr>
        <w:instrText xml:space="preserve"> HYPERLINK "https://baike.sogou.com/m/fullLemma?lid=10403954&amp;g_ut=3" </w:instrText>
      </w:r>
      <w:r>
        <w:rPr>
          <w:rFonts w:hint="eastAsia" w:ascii="宋体" w:hAnsi="宋体" w:eastAsia="宋体" w:cs="宋体"/>
          <w:color w:val="auto"/>
          <w:kern w:val="2"/>
          <w:sz w:val="24"/>
          <w:szCs w:val="24"/>
          <w:highlight w:val="none"/>
          <w:lang w:val="en-US" w:eastAsia="zh-CN" w:bidi="ar"/>
        </w:rPr>
        <w:fldChar w:fldCharType="separate"/>
      </w:r>
      <w:r>
        <w:rPr>
          <w:rStyle w:val="35"/>
          <w:rFonts w:hint="eastAsia" w:ascii="宋体" w:hAnsi="宋体" w:eastAsia="宋体" w:cs="宋体"/>
          <w:color w:val="auto"/>
          <w:kern w:val="2"/>
          <w:sz w:val="24"/>
          <w:szCs w:val="24"/>
          <w:highlight w:val="none"/>
        </w:rPr>
        <w:t>环境犯罪</w:t>
      </w:r>
      <w:r>
        <w:rPr>
          <w:rFonts w:hint="eastAsia" w:ascii="宋体" w:hAnsi="宋体" w:eastAsia="宋体" w:cs="宋体"/>
          <w:color w:val="auto"/>
          <w:kern w:val="2"/>
          <w:sz w:val="24"/>
          <w:szCs w:val="24"/>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的；</w:t>
      </w:r>
    </w:p>
    <w:p w14:paraId="307833B6">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（二）</w:t>
      </w:r>
      <w:r>
        <w:rPr>
          <w:rFonts w:hint="eastAsia" w:ascii="宋体" w:hAnsi="宋体" w:eastAsia="宋体" w:cs="宋体"/>
          <w:color w:val="auto"/>
          <w:kern w:val="2"/>
          <w:sz w:val="24"/>
          <w:szCs w:val="24"/>
          <w:highlight w:val="none"/>
          <w:lang w:val="en-US" w:eastAsia="zh-CN" w:bidi="ar"/>
        </w:rPr>
        <w:fldChar w:fldCharType="begin"/>
      </w:r>
      <w:r>
        <w:rPr>
          <w:rFonts w:hint="eastAsia" w:ascii="宋体" w:hAnsi="宋体" w:eastAsia="宋体" w:cs="宋体"/>
          <w:color w:val="auto"/>
          <w:kern w:val="2"/>
          <w:sz w:val="24"/>
          <w:szCs w:val="24"/>
          <w:highlight w:val="none"/>
          <w:lang w:val="en-US" w:eastAsia="zh-CN" w:bidi="ar"/>
        </w:rPr>
        <w:instrText xml:space="preserve"> HYPERLINK "https://baike.sogou.com/m/fullLemma?lid=76033123&amp;g_ut=3" </w:instrText>
      </w:r>
      <w:r>
        <w:rPr>
          <w:rFonts w:hint="eastAsia" w:ascii="宋体" w:hAnsi="宋体" w:eastAsia="宋体" w:cs="宋体"/>
          <w:color w:val="auto"/>
          <w:kern w:val="2"/>
          <w:sz w:val="24"/>
          <w:szCs w:val="24"/>
          <w:highlight w:val="none"/>
          <w:lang w:val="en-US" w:eastAsia="zh-CN" w:bidi="ar"/>
        </w:rPr>
        <w:fldChar w:fldCharType="separate"/>
      </w:r>
      <w:r>
        <w:rPr>
          <w:rStyle w:val="35"/>
          <w:rFonts w:hint="eastAsia" w:ascii="宋体" w:hAnsi="宋体" w:eastAsia="宋体" w:cs="宋体"/>
          <w:color w:val="auto"/>
          <w:kern w:val="2"/>
          <w:sz w:val="24"/>
          <w:szCs w:val="24"/>
          <w:highlight w:val="none"/>
        </w:rPr>
        <w:t>建设项目环境影响评价</w:t>
      </w:r>
      <w:r>
        <w:rPr>
          <w:rFonts w:hint="eastAsia" w:ascii="宋体" w:hAnsi="宋体" w:eastAsia="宋体" w:cs="宋体"/>
          <w:color w:val="auto"/>
          <w:kern w:val="2"/>
          <w:sz w:val="24"/>
          <w:szCs w:val="24"/>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文件未按规定通过审批，擅自开工建设的；</w:t>
      </w:r>
    </w:p>
    <w:p w14:paraId="78E1C7FC">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（三）建设项目环保设施未建成、环保措施未落实、未通过</w:t>
      </w:r>
      <w:r>
        <w:rPr>
          <w:rFonts w:hint="eastAsia" w:ascii="宋体" w:hAnsi="宋体" w:eastAsia="宋体" w:cs="宋体"/>
          <w:color w:val="auto"/>
          <w:kern w:val="2"/>
          <w:sz w:val="24"/>
          <w:szCs w:val="24"/>
          <w:highlight w:val="none"/>
          <w:lang w:val="en-US" w:eastAsia="zh-CN" w:bidi="ar"/>
        </w:rPr>
        <w:fldChar w:fldCharType="begin"/>
      </w:r>
      <w:r>
        <w:rPr>
          <w:rFonts w:hint="eastAsia" w:ascii="宋体" w:hAnsi="宋体" w:eastAsia="宋体" w:cs="宋体"/>
          <w:color w:val="auto"/>
          <w:kern w:val="2"/>
          <w:sz w:val="24"/>
          <w:szCs w:val="24"/>
          <w:highlight w:val="none"/>
          <w:lang w:val="en-US" w:eastAsia="zh-CN" w:bidi="ar"/>
        </w:rPr>
        <w:instrText xml:space="preserve"> HYPERLINK "https://baike.sogou.com/m/fullLemma?lid=6470550&amp;g_ut=3" </w:instrText>
      </w:r>
      <w:r>
        <w:rPr>
          <w:rFonts w:hint="eastAsia" w:ascii="宋体" w:hAnsi="宋体" w:eastAsia="宋体" w:cs="宋体"/>
          <w:color w:val="auto"/>
          <w:kern w:val="2"/>
          <w:sz w:val="24"/>
          <w:szCs w:val="24"/>
          <w:highlight w:val="none"/>
          <w:lang w:val="en-US" w:eastAsia="zh-CN" w:bidi="ar"/>
        </w:rPr>
        <w:fldChar w:fldCharType="separate"/>
      </w:r>
      <w:r>
        <w:rPr>
          <w:rStyle w:val="35"/>
          <w:rFonts w:hint="eastAsia" w:ascii="宋体" w:hAnsi="宋体" w:eastAsia="宋体" w:cs="宋体"/>
          <w:color w:val="auto"/>
          <w:kern w:val="2"/>
          <w:sz w:val="24"/>
          <w:szCs w:val="24"/>
          <w:highlight w:val="none"/>
        </w:rPr>
        <w:t>竣工环保验收</w:t>
      </w:r>
      <w:r>
        <w:rPr>
          <w:rFonts w:hint="eastAsia" w:ascii="宋体" w:hAnsi="宋体" w:eastAsia="宋体" w:cs="宋体"/>
          <w:color w:val="auto"/>
          <w:kern w:val="2"/>
          <w:sz w:val="24"/>
          <w:szCs w:val="24"/>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或者验收不合格，主体工程正式投入生产或者使用的；</w:t>
      </w:r>
    </w:p>
    <w:p w14:paraId="0809CAE2">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（四）建设项目性质、规模、地点、采用的生产工艺或者防治污染、防止生态破坏的措施发生重大变动，未重新报批环境影响评价文件，擅自投入生产或者使用的；</w:t>
      </w:r>
    </w:p>
    <w:p w14:paraId="6BCECFEC">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（五）主要污染物排放总量超过控制指标的；</w:t>
      </w:r>
    </w:p>
    <w:p w14:paraId="7ACAAF12">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（六）私设暗管或者利用</w:t>
      </w:r>
      <w:r>
        <w:rPr>
          <w:rFonts w:hint="eastAsia" w:ascii="宋体" w:hAnsi="宋体" w:eastAsia="宋体" w:cs="宋体"/>
          <w:color w:val="auto"/>
          <w:kern w:val="2"/>
          <w:sz w:val="24"/>
          <w:szCs w:val="24"/>
          <w:highlight w:val="none"/>
          <w:lang w:val="en-US" w:eastAsia="zh-CN" w:bidi="ar"/>
        </w:rPr>
        <w:fldChar w:fldCharType="begin"/>
      </w:r>
      <w:r>
        <w:rPr>
          <w:rFonts w:hint="eastAsia" w:ascii="宋体" w:hAnsi="宋体" w:eastAsia="宋体" w:cs="宋体"/>
          <w:color w:val="auto"/>
          <w:kern w:val="2"/>
          <w:sz w:val="24"/>
          <w:szCs w:val="24"/>
          <w:highlight w:val="none"/>
          <w:lang w:val="en-US" w:eastAsia="zh-CN" w:bidi="ar"/>
        </w:rPr>
        <w:instrText xml:space="preserve"> HYPERLINK "https://baike.sogou.com/m/fullLemma?lid=41657319&amp;g_ut=3" </w:instrText>
      </w:r>
      <w:r>
        <w:rPr>
          <w:rFonts w:hint="eastAsia" w:ascii="宋体" w:hAnsi="宋体" w:eastAsia="宋体" w:cs="宋体"/>
          <w:color w:val="auto"/>
          <w:kern w:val="2"/>
          <w:sz w:val="24"/>
          <w:szCs w:val="24"/>
          <w:highlight w:val="none"/>
          <w:lang w:val="en-US" w:eastAsia="zh-CN" w:bidi="ar"/>
        </w:rPr>
        <w:fldChar w:fldCharType="separate"/>
      </w:r>
      <w:r>
        <w:rPr>
          <w:rStyle w:val="35"/>
          <w:rFonts w:hint="eastAsia" w:ascii="宋体" w:hAnsi="宋体" w:eastAsia="宋体" w:cs="宋体"/>
          <w:color w:val="auto"/>
          <w:kern w:val="2"/>
          <w:sz w:val="24"/>
          <w:szCs w:val="24"/>
          <w:highlight w:val="none"/>
        </w:rPr>
        <w:t>渗井</w:t>
      </w:r>
      <w:r>
        <w:rPr>
          <w:rFonts w:hint="eastAsia" w:ascii="宋体" w:hAnsi="宋体" w:eastAsia="宋体" w:cs="宋体"/>
          <w:color w:val="auto"/>
          <w:kern w:val="2"/>
          <w:sz w:val="24"/>
          <w:szCs w:val="24"/>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、渗坑、裂隙、溶洞等排放、倾倒、处置水污染物，或者通过私设旁路排放</w:t>
      </w:r>
      <w:r>
        <w:rPr>
          <w:rFonts w:hint="eastAsia" w:ascii="宋体" w:hAnsi="宋体" w:eastAsia="宋体" w:cs="宋体"/>
          <w:color w:val="auto"/>
          <w:kern w:val="2"/>
          <w:sz w:val="24"/>
          <w:szCs w:val="24"/>
          <w:highlight w:val="none"/>
          <w:lang w:val="en-US" w:eastAsia="zh-CN" w:bidi="ar"/>
        </w:rPr>
        <w:fldChar w:fldCharType="begin"/>
      </w:r>
      <w:r>
        <w:rPr>
          <w:rFonts w:hint="eastAsia" w:ascii="宋体" w:hAnsi="宋体" w:eastAsia="宋体" w:cs="宋体"/>
          <w:color w:val="auto"/>
          <w:kern w:val="2"/>
          <w:sz w:val="24"/>
          <w:szCs w:val="24"/>
          <w:highlight w:val="none"/>
          <w:lang w:val="en-US" w:eastAsia="zh-CN" w:bidi="ar"/>
        </w:rPr>
        <w:instrText xml:space="preserve"> HYPERLINK "https://baike.sogou.com/m/fullLemma?lid=7758328&amp;g_ut=3" </w:instrText>
      </w:r>
      <w:r>
        <w:rPr>
          <w:rFonts w:hint="eastAsia" w:ascii="宋体" w:hAnsi="宋体" w:eastAsia="宋体" w:cs="宋体"/>
          <w:color w:val="auto"/>
          <w:kern w:val="2"/>
          <w:sz w:val="24"/>
          <w:szCs w:val="24"/>
          <w:highlight w:val="none"/>
          <w:lang w:val="en-US" w:eastAsia="zh-CN" w:bidi="ar"/>
        </w:rPr>
        <w:fldChar w:fldCharType="separate"/>
      </w:r>
      <w:r>
        <w:rPr>
          <w:rStyle w:val="35"/>
          <w:rFonts w:hint="eastAsia" w:ascii="宋体" w:hAnsi="宋体" w:eastAsia="宋体" w:cs="宋体"/>
          <w:color w:val="auto"/>
          <w:kern w:val="2"/>
          <w:sz w:val="24"/>
          <w:szCs w:val="24"/>
          <w:highlight w:val="none"/>
        </w:rPr>
        <w:t>大气污染物</w:t>
      </w:r>
      <w:r>
        <w:rPr>
          <w:rFonts w:hint="eastAsia" w:ascii="宋体" w:hAnsi="宋体" w:eastAsia="宋体" w:cs="宋体"/>
          <w:color w:val="auto"/>
          <w:kern w:val="2"/>
          <w:sz w:val="24"/>
          <w:szCs w:val="24"/>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的；</w:t>
      </w:r>
    </w:p>
    <w:p w14:paraId="7084AC30">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（七）非法排放、倾倒、处置危险废物，或者向无</w:t>
      </w:r>
      <w:r>
        <w:rPr>
          <w:rFonts w:hint="eastAsia" w:ascii="宋体" w:hAnsi="宋体" w:eastAsia="宋体" w:cs="宋体"/>
          <w:color w:val="auto"/>
          <w:kern w:val="2"/>
          <w:sz w:val="24"/>
          <w:szCs w:val="24"/>
          <w:highlight w:val="none"/>
          <w:lang w:val="en-US" w:eastAsia="zh-CN" w:bidi="ar"/>
        </w:rPr>
        <w:fldChar w:fldCharType="begin"/>
      </w:r>
      <w:r>
        <w:rPr>
          <w:rFonts w:hint="eastAsia" w:ascii="宋体" w:hAnsi="宋体" w:eastAsia="宋体" w:cs="宋体"/>
          <w:color w:val="auto"/>
          <w:kern w:val="2"/>
          <w:sz w:val="24"/>
          <w:szCs w:val="24"/>
          <w:highlight w:val="none"/>
          <w:lang w:val="en-US" w:eastAsia="zh-CN" w:bidi="ar"/>
        </w:rPr>
        <w:instrText xml:space="preserve"> HYPERLINK "https://baike.sogou.com/m/fullLemma?lid=5923292&amp;g_ut=3" </w:instrText>
      </w:r>
      <w:r>
        <w:rPr>
          <w:rFonts w:hint="eastAsia" w:ascii="宋体" w:hAnsi="宋体" w:eastAsia="宋体" w:cs="宋体"/>
          <w:color w:val="auto"/>
          <w:kern w:val="2"/>
          <w:sz w:val="24"/>
          <w:szCs w:val="24"/>
          <w:highlight w:val="none"/>
          <w:lang w:val="en-US" w:eastAsia="zh-CN" w:bidi="ar"/>
        </w:rPr>
        <w:fldChar w:fldCharType="separate"/>
      </w:r>
      <w:r>
        <w:rPr>
          <w:rStyle w:val="35"/>
          <w:rFonts w:hint="eastAsia" w:ascii="宋体" w:hAnsi="宋体" w:eastAsia="宋体" w:cs="宋体"/>
          <w:color w:val="auto"/>
          <w:kern w:val="2"/>
          <w:sz w:val="24"/>
          <w:szCs w:val="24"/>
          <w:highlight w:val="none"/>
        </w:rPr>
        <w:t>经营许可证</w:t>
      </w:r>
      <w:r>
        <w:rPr>
          <w:rFonts w:hint="eastAsia" w:ascii="宋体" w:hAnsi="宋体" w:eastAsia="宋体" w:cs="宋体"/>
          <w:color w:val="auto"/>
          <w:kern w:val="2"/>
          <w:sz w:val="24"/>
          <w:szCs w:val="24"/>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或者超出经营许可范围的单位或个人提供或者委托其收集、贮存、利用、处置危险废物的；</w:t>
      </w:r>
    </w:p>
    <w:p w14:paraId="14FC213E">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（八）</w:t>
      </w:r>
      <w:r>
        <w:rPr>
          <w:rFonts w:hint="eastAsia" w:ascii="宋体" w:hAnsi="宋体" w:eastAsia="宋体" w:cs="宋体"/>
          <w:color w:val="auto"/>
          <w:kern w:val="2"/>
          <w:sz w:val="24"/>
          <w:szCs w:val="24"/>
          <w:highlight w:val="none"/>
          <w:lang w:val="en-US" w:eastAsia="zh-CN" w:bidi="ar"/>
        </w:rPr>
        <w:fldChar w:fldCharType="begin"/>
      </w:r>
      <w:r>
        <w:rPr>
          <w:rFonts w:hint="eastAsia" w:ascii="宋体" w:hAnsi="宋体" w:eastAsia="宋体" w:cs="宋体"/>
          <w:color w:val="auto"/>
          <w:kern w:val="2"/>
          <w:sz w:val="24"/>
          <w:szCs w:val="24"/>
          <w:highlight w:val="none"/>
          <w:lang w:val="en-US" w:eastAsia="zh-CN" w:bidi="ar"/>
        </w:rPr>
        <w:instrText xml:space="preserve"> HYPERLINK "https://baike.sogou.com/m/fullLemma?lid=167759803&amp;g_ut=3" </w:instrText>
      </w:r>
      <w:r>
        <w:rPr>
          <w:rFonts w:hint="eastAsia" w:ascii="宋体" w:hAnsi="宋体" w:eastAsia="宋体" w:cs="宋体"/>
          <w:color w:val="auto"/>
          <w:kern w:val="2"/>
          <w:sz w:val="24"/>
          <w:szCs w:val="24"/>
          <w:highlight w:val="none"/>
          <w:lang w:val="en-US" w:eastAsia="zh-CN" w:bidi="ar"/>
        </w:rPr>
        <w:fldChar w:fldCharType="separate"/>
      </w:r>
      <w:r>
        <w:rPr>
          <w:rStyle w:val="35"/>
          <w:rFonts w:hint="eastAsia" w:ascii="宋体" w:hAnsi="宋体" w:eastAsia="宋体" w:cs="宋体"/>
          <w:color w:val="auto"/>
          <w:kern w:val="2"/>
          <w:sz w:val="24"/>
          <w:szCs w:val="24"/>
          <w:highlight w:val="none"/>
        </w:rPr>
        <w:t>环境违法行为</w:t>
      </w:r>
      <w:r>
        <w:rPr>
          <w:rFonts w:hint="eastAsia" w:ascii="宋体" w:hAnsi="宋体" w:eastAsia="宋体" w:cs="宋体"/>
          <w:color w:val="auto"/>
          <w:kern w:val="2"/>
          <w:sz w:val="24"/>
          <w:szCs w:val="24"/>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造成集中式生活饮用水水源取水中断的；</w:t>
      </w:r>
    </w:p>
    <w:p w14:paraId="4BE5DFF1">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（九）环境违法行为对生活饮用水水源保护区、自然保护区、</w:t>
      </w:r>
      <w:r>
        <w:rPr>
          <w:rFonts w:hint="eastAsia" w:ascii="宋体" w:hAnsi="宋体" w:eastAsia="宋体" w:cs="宋体"/>
          <w:color w:val="auto"/>
          <w:kern w:val="2"/>
          <w:sz w:val="24"/>
          <w:szCs w:val="24"/>
          <w:highlight w:val="none"/>
          <w:lang w:val="en-US" w:eastAsia="zh-CN" w:bidi="ar"/>
        </w:rPr>
        <w:fldChar w:fldCharType="begin"/>
      </w:r>
      <w:r>
        <w:rPr>
          <w:rFonts w:hint="eastAsia" w:ascii="宋体" w:hAnsi="宋体" w:eastAsia="宋体" w:cs="宋体"/>
          <w:color w:val="auto"/>
          <w:kern w:val="2"/>
          <w:sz w:val="24"/>
          <w:szCs w:val="24"/>
          <w:highlight w:val="none"/>
          <w:lang w:val="en-US" w:eastAsia="zh-CN" w:bidi="ar"/>
        </w:rPr>
        <w:instrText xml:space="preserve"> HYPERLINK "https://baike.sogou.com/m/fullLemma?lid=155199213&amp;g_ut=3" </w:instrText>
      </w:r>
      <w:r>
        <w:rPr>
          <w:rFonts w:hint="eastAsia" w:ascii="宋体" w:hAnsi="宋体" w:eastAsia="宋体" w:cs="宋体"/>
          <w:color w:val="auto"/>
          <w:kern w:val="2"/>
          <w:sz w:val="24"/>
          <w:szCs w:val="24"/>
          <w:highlight w:val="none"/>
          <w:lang w:val="en-US" w:eastAsia="zh-CN" w:bidi="ar"/>
        </w:rPr>
        <w:fldChar w:fldCharType="separate"/>
      </w:r>
      <w:r>
        <w:rPr>
          <w:rStyle w:val="35"/>
          <w:rFonts w:hint="eastAsia" w:ascii="宋体" w:hAnsi="宋体" w:eastAsia="宋体" w:cs="宋体"/>
          <w:color w:val="auto"/>
          <w:kern w:val="2"/>
          <w:sz w:val="24"/>
          <w:szCs w:val="24"/>
          <w:highlight w:val="none"/>
        </w:rPr>
        <w:t>国家重点生态功能区</w:t>
      </w:r>
      <w:r>
        <w:rPr>
          <w:rFonts w:hint="eastAsia" w:ascii="宋体" w:hAnsi="宋体" w:eastAsia="宋体" w:cs="宋体"/>
          <w:color w:val="auto"/>
          <w:kern w:val="2"/>
          <w:sz w:val="24"/>
          <w:szCs w:val="24"/>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、风景名胜区、居住功能区、</w:t>
      </w:r>
      <w:r>
        <w:rPr>
          <w:rFonts w:hint="eastAsia" w:ascii="宋体" w:hAnsi="宋体" w:eastAsia="宋体" w:cs="宋体"/>
          <w:color w:val="auto"/>
          <w:kern w:val="2"/>
          <w:sz w:val="24"/>
          <w:szCs w:val="24"/>
          <w:highlight w:val="none"/>
          <w:lang w:val="en-US" w:eastAsia="zh-CN" w:bidi="ar"/>
        </w:rPr>
        <w:fldChar w:fldCharType="begin"/>
      </w:r>
      <w:r>
        <w:rPr>
          <w:rFonts w:hint="eastAsia" w:ascii="宋体" w:hAnsi="宋体" w:eastAsia="宋体" w:cs="宋体"/>
          <w:color w:val="auto"/>
          <w:kern w:val="2"/>
          <w:sz w:val="24"/>
          <w:szCs w:val="24"/>
          <w:highlight w:val="none"/>
          <w:lang w:val="en-US" w:eastAsia="zh-CN" w:bidi="ar"/>
        </w:rPr>
        <w:instrText xml:space="preserve"> HYPERLINK "https://baike.sogou.com/m/fullLemma?lid=7757164&amp;g_ut=3" </w:instrText>
      </w:r>
      <w:r>
        <w:rPr>
          <w:rFonts w:hint="eastAsia" w:ascii="宋体" w:hAnsi="宋体" w:eastAsia="宋体" w:cs="宋体"/>
          <w:color w:val="auto"/>
          <w:kern w:val="2"/>
          <w:sz w:val="24"/>
          <w:szCs w:val="24"/>
          <w:highlight w:val="none"/>
          <w:lang w:val="en-US" w:eastAsia="zh-CN" w:bidi="ar"/>
        </w:rPr>
        <w:fldChar w:fldCharType="separate"/>
      </w:r>
      <w:r>
        <w:rPr>
          <w:rStyle w:val="35"/>
          <w:rFonts w:hint="eastAsia" w:ascii="宋体" w:hAnsi="宋体" w:eastAsia="宋体" w:cs="宋体"/>
          <w:color w:val="auto"/>
          <w:kern w:val="2"/>
          <w:sz w:val="24"/>
          <w:szCs w:val="24"/>
          <w:highlight w:val="none"/>
        </w:rPr>
        <w:t>基本农田保护区</w:t>
      </w:r>
      <w:r>
        <w:rPr>
          <w:rFonts w:hint="eastAsia" w:ascii="宋体" w:hAnsi="宋体" w:eastAsia="宋体" w:cs="宋体"/>
          <w:color w:val="auto"/>
          <w:kern w:val="2"/>
          <w:sz w:val="24"/>
          <w:szCs w:val="24"/>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等环境敏感区造成重大不利影响的；</w:t>
      </w:r>
    </w:p>
    <w:p w14:paraId="0C135344">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（十）违法从事自然资源开发、交通基础设施建设，以及其他开发建设活动，造成严重生态破坏的；</w:t>
      </w:r>
    </w:p>
    <w:p w14:paraId="39A65B69">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（十一）发生较大及以上突发环境事件的；</w:t>
      </w:r>
    </w:p>
    <w:p w14:paraId="58B56E4A">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（十二）被环保部门挂牌督办，整改逾期未完成的；</w:t>
      </w:r>
    </w:p>
    <w:p w14:paraId="1BE1FB95">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（十三）以暴力、威胁等方式拒绝、阻挠环保部门工作人员现场检查的；</w:t>
      </w:r>
    </w:p>
    <w:p w14:paraId="1AEE054C">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（十四）违反重污染天气应急预案有关规定，对重污染天气响应不力的。</w:t>
      </w:r>
    </w:p>
    <w:p w14:paraId="6E0907DC">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依据：《关于对环境保护领域失信生产经营单位及其有关人员开展联合惩戒的合作备忘录》、《企业环境信用评价办法（试行）》（环发〔2013〕150号）</w:t>
      </w:r>
    </w:p>
    <w:p w14:paraId="41739BCE">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三、</w:t>
      </w:r>
      <w:r>
        <w:rPr>
          <w:rFonts w:hint="eastAsia" w:ascii="宋体" w:hAnsi="宋体" w:eastAsia="宋体" w:cs="宋体"/>
          <w:b/>
          <w:bCs/>
          <w:color w:val="auto"/>
          <w:kern w:val="2"/>
          <w:sz w:val="24"/>
          <w:szCs w:val="24"/>
          <w:highlight w:val="none"/>
          <w:lang w:val="en-US" w:eastAsia="zh-CN" w:bidi="ar"/>
        </w:rPr>
        <w:t>公共资源交易领域严重失信行为</w:t>
      </w:r>
    </w:p>
    <w:p w14:paraId="3B8CF75C">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（一）违反法律规定，必须进行招标的项目而不招标的，将必须进行招标的项目化整为零或者以其他任何方式规避招标的； </w:t>
      </w:r>
    </w:p>
    <w:p w14:paraId="5645EE7E">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（二）招标代理机构违反法律规定，泄露应当保密的与招标投标活动有关的情况和资料的，或者与招标人、投标人串通损害国家利益、社会公共利益或者他人合法权益的；</w:t>
      </w:r>
    </w:p>
    <w:p w14:paraId="26E123A5">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（三）招标人以不合理的条件限制或者排斥潜在投标人的，对潜在投标人实行歧视待遇的，强制要求投标人组成联合体共同投标的，或者限制投标人之间竞争的；</w:t>
      </w:r>
    </w:p>
    <w:p w14:paraId="2D0F0F2B">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（四）依法必须进行招标的项目的招标人向他人透露已获取招标文件的潜在投标人的名称、数量或者可能影响公平竞争的有关招标投标的其他情况的，或者泄露标底的；</w:t>
      </w:r>
    </w:p>
    <w:p w14:paraId="0003A515">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（五）投标人相互串通投标或者与招标人串通投标的，投标人以向招标人或者评标委员会成员行贿的手段谋取中标的； </w:t>
      </w:r>
    </w:p>
    <w:p w14:paraId="00C817DF">
      <w:pPr>
        <w:keepNext w:val="0"/>
        <w:keepLines w:val="0"/>
        <w:widowControl w:val="0"/>
        <w:suppressLineNumbers w:val="0"/>
        <w:spacing w:before="0" w:beforeAutospacing="0" w:after="0" w:afterAutospacing="0" w:line="380" w:lineRule="exact"/>
        <w:ind w:left="0" w:right="0" w:firstLine="763" w:firstLineChars="318"/>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（六）投标人以他人名义投标或者以其他方式弄虚作假，骗取中标的；</w:t>
      </w:r>
    </w:p>
    <w:p w14:paraId="303E0FB5">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（七）依法必须进行招标的项目，招标人违反法律规定，与投标人就投标价格、投标方案等实质性内容进行谈判的；</w:t>
      </w:r>
    </w:p>
    <w:p w14:paraId="7EAD48E9">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（八）评标委员会成员收受投标人的财物或者其他好处的，评标委员会成员或者参加评标的有关工作人员向他人透露对投标文件的评审和比较、中标候选人的推荐以及与评标有关的其他情况的； </w:t>
      </w:r>
    </w:p>
    <w:p w14:paraId="79E38015">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（九）招标人在评标委员会依法推荐的中标候选人以外确定中标人的，依法必须进行招标的项目在所有投标被评标委员会否决后自行确定中标人的； </w:t>
      </w:r>
    </w:p>
    <w:p w14:paraId="7345C343">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（十）中标人将中标项目转让给他人的，将中标项目肢解后分别转让给他人的，违反法律规定将中标项目的部分主体、关键性工作分包给他人的，或者分包人再次分包的； </w:t>
      </w:r>
    </w:p>
    <w:p w14:paraId="76CADC31">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（十一）招标人与中标人不按照招标文件和中标人的投标文件订立合同的，或者招标人、中标人订立背离合同实质性内容的协议的； </w:t>
      </w:r>
    </w:p>
    <w:p w14:paraId="0C2CC3EF">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（十二）中标人不按照与招标人订立的合同履行义务，情节严重的； </w:t>
      </w:r>
    </w:p>
    <w:p w14:paraId="6074EAA8">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三）采购人、采购代理机构存在应当采用公开招标方式而擅自采用其他方式采购，擅自提高采购标准，以不合理的条件对供应商实行差别待遇或者歧视待遇，在招标采购过程中与投标人进行协商谈判，中标、成交通知书发出后不与中标、成交供应商签订采购合同，或者拒绝有关部门依法实施监督检查等情形的；</w:t>
      </w:r>
    </w:p>
    <w:p w14:paraId="2BD878FC">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十四）采购人、采购代理机构及其工作人员存在与供应商或者采购代理机构恶意串通，在采购过程中接受贿赂或者获取其他不正当利益，在有关部门依法实施的监督检查中提供虚假情况，或者开标前泄露标底等情形的；</w:t>
      </w:r>
    </w:p>
    <w:p w14:paraId="40FF884C">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（十五）采购人对应当实行集中采购的政府采购项目，不委托集中采购机构实行集中采购的； </w:t>
      </w:r>
    </w:p>
    <w:p w14:paraId="75F56732">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（十六）采购人、采购代理机构违反法律规定隐匿、销毁应当保存的采购文件或者伪造、变造采购文件的； </w:t>
      </w:r>
    </w:p>
    <w:p w14:paraId="642C4F96">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十七）供应商存在提供虚假材料谋取中标、成交，采取不正当手段诋毁、排挤其他供应商，与采购人、其他供应商或者采购代理机构恶意串通，向采购人、采购代理机构行贿或者提供其他不正当利益，在招标采购过程中与采购人进行协商谈判，或拒绝有关部门监督检查或者提供虚假情况等情形的； </w:t>
      </w:r>
    </w:p>
    <w:p w14:paraId="03858D98">
      <w:pPr>
        <w:keepNext w:val="0"/>
        <w:keepLines w:val="0"/>
        <w:widowControl w:val="0"/>
        <w:suppressLineNumbers w:val="0"/>
        <w:spacing w:before="0" w:beforeAutospacing="0" w:after="0" w:afterAutospacing="0" w:line="380" w:lineRule="exact"/>
        <w:ind w:left="765" w:leftChars="307" w:right="0" w:hanging="120" w:hangingChars="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（十八）疫苗生产企业向县级疾病预防控制机构以外的单位或者个人销售第二类疫苗的； </w:t>
      </w:r>
    </w:p>
    <w:p w14:paraId="78B99CDF">
      <w:pPr>
        <w:keepNext w:val="0"/>
        <w:keepLines w:val="0"/>
        <w:widowControl w:val="0"/>
        <w:suppressLineNumbers w:val="0"/>
        <w:spacing w:before="0" w:beforeAutospacing="0" w:after="0" w:afterAutospacing="0" w:line="380" w:lineRule="exact"/>
        <w:ind w:left="765" w:leftChars="307" w:right="0" w:hanging="120" w:hangingChars="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（十九）存在其他违反公共资源交易法律法规行为的。</w:t>
      </w:r>
    </w:p>
    <w:p w14:paraId="082164B9">
      <w:pPr>
        <w:keepNext w:val="0"/>
        <w:keepLines w:val="0"/>
        <w:widowControl w:val="0"/>
        <w:suppressLineNumbers w:val="0"/>
        <w:spacing w:before="0" w:beforeAutospacing="0" w:after="0" w:afterAutospacing="0" w:line="380" w:lineRule="exact"/>
        <w:ind w:left="0" w:right="0" w:firstLine="766" w:firstLineChars="318"/>
        <w:jc w:val="left"/>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依据：《关于对公共资源交易领域严重失信主体开展联合惩戒的备忘录》（</w:t>
      </w:r>
      <w:r>
        <w:rPr>
          <w:rFonts w:hint="eastAsia" w:ascii="宋体" w:hAnsi="宋体" w:eastAsia="宋体" w:cs="宋体"/>
          <w:b/>
          <w:bCs w:val="0"/>
          <w:i w:val="0"/>
          <w:caps w:val="0"/>
          <w:color w:val="auto"/>
          <w:spacing w:val="0"/>
          <w:kern w:val="2"/>
          <w:sz w:val="24"/>
          <w:szCs w:val="24"/>
          <w:highlight w:val="none"/>
          <w:lang w:val="en-US" w:eastAsia="zh-CN" w:bidi="ar"/>
        </w:rPr>
        <w:t>发改法规〔2018〕457号</w:t>
      </w:r>
      <w:r>
        <w:rPr>
          <w:rFonts w:hint="eastAsia" w:ascii="宋体" w:hAnsi="宋体" w:eastAsia="宋体" w:cs="宋体"/>
          <w:b/>
          <w:bCs w:val="0"/>
          <w:color w:val="auto"/>
          <w:kern w:val="2"/>
          <w:sz w:val="24"/>
          <w:szCs w:val="24"/>
          <w:highlight w:val="none"/>
          <w:lang w:val="en-US" w:eastAsia="zh-CN" w:bidi="ar"/>
        </w:rPr>
        <w:t>）</w:t>
      </w:r>
    </w:p>
    <w:p w14:paraId="4978C38F">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b/>
          <w:bCs/>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四、</w:t>
      </w:r>
      <w:r>
        <w:rPr>
          <w:rFonts w:hint="eastAsia" w:ascii="宋体" w:hAnsi="宋体" w:eastAsia="宋体" w:cs="宋体"/>
          <w:b/>
          <w:bCs/>
          <w:color w:val="auto"/>
          <w:kern w:val="2"/>
          <w:sz w:val="24"/>
          <w:szCs w:val="24"/>
          <w:highlight w:val="none"/>
          <w:lang w:val="en-US" w:eastAsia="zh-CN" w:bidi="ar"/>
        </w:rPr>
        <w:t>社会保险领域严重失信行为</w:t>
      </w:r>
    </w:p>
    <w:p w14:paraId="64F21189">
      <w:pPr>
        <w:keepNext w:val="0"/>
        <w:keepLines w:val="0"/>
        <w:widowControl w:val="0"/>
        <w:suppressLineNumbers w:val="0"/>
        <w:spacing w:before="0" w:beforeAutospacing="0" w:after="0" w:afterAutospacing="0" w:line="380" w:lineRule="exact"/>
        <w:ind w:left="765" w:leftChars="307" w:right="0" w:hanging="120" w:hangingChars="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（一）用人单位未按相关规定参加社会保险且拒不整改的； </w:t>
      </w:r>
    </w:p>
    <w:p w14:paraId="72AB093E">
      <w:pPr>
        <w:keepNext w:val="0"/>
        <w:keepLines w:val="0"/>
        <w:widowControl w:val="0"/>
        <w:suppressLineNumbers w:val="0"/>
        <w:spacing w:before="0" w:beforeAutospacing="0" w:after="0" w:afterAutospacing="0" w:line="380" w:lineRule="exact"/>
        <w:ind w:left="765" w:leftChars="307" w:right="0" w:hanging="120" w:hangingChars="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（二）用人单位未如实申报社会保险缴费基数且拒不整改的； </w:t>
      </w:r>
    </w:p>
    <w:p w14:paraId="222E648F">
      <w:pPr>
        <w:keepNext w:val="0"/>
        <w:keepLines w:val="0"/>
        <w:widowControl w:val="0"/>
        <w:suppressLineNumbers w:val="0"/>
        <w:spacing w:before="0" w:beforeAutospacing="0" w:after="0" w:afterAutospacing="0" w:line="380" w:lineRule="exact"/>
        <w:ind w:left="765" w:leftChars="307" w:right="0" w:hanging="120" w:hangingChars="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（三）应缴纳社会保险费却拒不缴纳的； </w:t>
      </w:r>
    </w:p>
    <w:p w14:paraId="39161F9A">
      <w:pPr>
        <w:keepNext w:val="0"/>
        <w:keepLines w:val="0"/>
        <w:widowControl w:val="0"/>
        <w:suppressLineNumbers w:val="0"/>
        <w:spacing w:before="0" w:beforeAutospacing="0" w:after="0" w:afterAutospacing="0" w:line="380" w:lineRule="exact"/>
        <w:ind w:left="765" w:leftChars="307" w:right="0" w:hanging="120" w:hangingChars="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（四）隐匿、转移、侵占、挪用社会保险费款、基金或者违规投资运营的；</w:t>
      </w:r>
    </w:p>
    <w:p w14:paraId="2A8ECA01">
      <w:pPr>
        <w:keepNext w:val="0"/>
        <w:keepLines w:val="0"/>
        <w:widowControl w:val="0"/>
        <w:suppressLineNumbers w:val="0"/>
        <w:spacing w:before="0" w:beforeAutospacing="0" w:after="0" w:afterAutospacing="0" w:line="380" w:lineRule="exact"/>
        <w:ind w:left="765" w:leftChars="307" w:right="0" w:hanging="120" w:hangingChars="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（五）以欺诈、伪造证明材料或者其他手段参加、申报社会保险和骗取社会保险基金支出或社会保险待遇的； </w:t>
      </w:r>
    </w:p>
    <w:p w14:paraId="71C731E1">
      <w:pPr>
        <w:keepNext w:val="0"/>
        <w:keepLines w:val="0"/>
        <w:widowControl w:val="0"/>
        <w:suppressLineNumbers w:val="0"/>
        <w:spacing w:before="0" w:beforeAutospacing="0" w:after="0" w:afterAutospacing="0" w:line="380" w:lineRule="exact"/>
        <w:ind w:left="765" w:leftChars="307" w:right="0" w:hanging="120" w:hangingChars="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（六）非法获取、出售或变相交易社会保险个人权益数据的； </w:t>
      </w:r>
    </w:p>
    <w:p w14:paraId="47A42D39">
      <w:pPr>
        <w:keepNext w:val="0"/>
        <w:keepLines w:val="0"/>
        <w:widowControl w:val="0"/>
        <w:suppressLineNumbers w:val="0"/>
        <w:spacing w:before="0" w:beforeAutospacing="0" w:after="0" w:afterAutospacing="0" w:line="380" w:lineRule="exact"/>
        <w:ind w:left="765" w:leftChars="307" w:right="0" w:hanging="120" w:hangingChars="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（七）社会保险服务机构违反服务协议或相关规定的； </w:t>
      </w:r>
    </w:p>
    <w:p w14:paraId="35CC38DF">
      <w:pPr>
        <w:keepNext w:val="0"/>
        <w:keepLines w:val="0"/>
        <w:widowControl w:val="0"/>
        <w:suppressLineNumbers w:val="0"/>
        <w:spacing w:before="0" w:beforeAutospacing="0" w:after="0" w:afterAutospacing="0" w:line="380" w:lineRule="exact"/>
        <w:ind w:left="765" w:leftChars="307" w:right="0" w:hanging="120" w:hangingChars="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（八）拒绝协助社会保险行政部门、经办机构对事故和问题进 行调查核实的；拒绝接受或协助税务部门对社会保险实施监督检查， 不如实提供与社会保险相关各项资料的； </w:t>
      </w:r>
    </w:p>
    <w:p w14:paraId="63B75AEC">
      <w:pPr>
        <w:keepNext w:val="0"/>
        <w:keepLines w:val="0"/>
        <w:widowControl w:val="0"/>
        <w:suppressLineNumbers w:val="0"/>
        <w:spacing w:before="0" w:beforeAutospacing="0" w:after="0" w:afterAutospacing="0" w:line="380" w:lineRule="exact"/>
        <w:ind w:left="765" w:leftChars="307" w:right="0" w:hanging="120" w:hangingChars="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（九）其他违反法律法规规定的。</w:t>
      </w:r>
    </w:p>
    <w:p w14:paraId="5B5F950A">
      <w:pPr>
        <w:keepNext w:val="0"/>
        <w:keepLines w:val="0"/>
        <w:widowControl w:val="0"/>
        <w:suppressLineNumbers w:val="0"/>
        <w:spacing w:before="0" w:beforeAutospacing="0" w:after="0" w:afterAutospacing="0" w:line="380" w:lineRule="exact"/>
        <w:ind w:left="1200" w:leftChars="342" w:right="0" w:hanging="482" w:hangingChars="200"/>
        <w:jc w:val="left"/>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依据：《关于对社会保险领域严重失信企业及其有关人员实施联合惩戒的合作备忘录》（</w:t>
      </w:r>
      <w:r>
        <w:rPr>
          <w:rFonts w:hint="eastAsia" w:ascii="宋体" w:hAnsi="宋体" w:eastAsia="宋体" w:cs="宋体"/>
          <w:b/>
          <w:bCs w:val="0"/>
          <w:i w:val="0"/>
          <w:caps w:val="0"/>
          <w:color w:val="auto"/>
          <w:spacing w:val="0"/>
          <w:kern w:val="2"/>
          <w:sz w:val="24"/>
          <w:szCs w:val="24"/>
          <w:highlight w:val="none"/>
          <w:lang w:val="en-US" w:eastAsia="zh-CN" w:bidi="ar"/>
        </w:rPr>
        <w:t>发改财金〔2018〕1704号</w:t>
      </w:r>
      <w:r>
        <w:rPr>
          <w:rFonts w:hint="eastAsia" w:ascii="宋体" w:hAnsi="宋体" w:eastAsia="宋体" w:cs="宋体"/>
          <w:b/>
          <w:bCs w:val="0"/>
          <w:color w:val="auto"/>
          <w:kern w:val="2"/>
          <w:sz w:val="24"/>
          <w:szCs w:val="24"/>
          <w:highlight w:val="none"/>
          <w:lang w:val="en-US" w:eastAsia="zh-CN" w:bidi="ar"/>
        </w:rPr>
        <w:t>）</w:t>
      </w:r>
    </w:p>
    <w:p w14:paraId="18652EA3">
      <w:pPr>
        <w:keepNext w:val="0"/>
        <w:keepLines w:val="0"/>
        <w:widowControl w:val="0"/>
        <w:suppressLineNumbers w:val="0"/>
        <w:spacing w:before="0" w:beforeAutospacing="0" w:after="0" w:afterAutospacing="0" w:line="380" w:lineRule="exact"/>
        <w:ind w:left="0" w:right="0"/>
        <w:jc w:val="left"/>
        <w:rPr>
          <w:rFonts w:hint="eastAsia" w:ascii="宋体" w:hAnsi="宋体" w:eastAsia="宋体" w:cs="宋体"/>
          <w:b/>
          <w:bCs/>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r>
        <w:rPr>
          <w:rFonts w:hint="eastAsia" w:ascii="宋体" w:hAnsi="宋体" w:eastAsia="宋体" w:cs="宋体"/>
          <w:b/>
          <w:bCs w:val="0"/>
          <w:color w:val="auto"/>
          <w:kern w:val="2"/>
          <w:sz w:val="24"/>
          <w:szCs w:val="24"/>
          <w:highlight w:val="none"/>
          <w:lang w:val="en-US" w:eastAsia="zh-CN" w:bidi="ar"/>
        </w:rPr>
        <w:t>五、建筑市场领域</w:t>
      </w:r>
      <w:r>
        <w:rPr>
          <w:rFonts w:hint="eastAsia" w:ascii="宋体" w:hAnsi="宋体" w:eastAsia="宋体" w:cs="宋体"/>
          <w:b/>
          <w:bCs/>
          <w:color w:val="auto"/>
          <w:kern w:val="2"/>
          <w:sz w:val="24"/>
          <w:szCs w:val="24"/>
          <w:highlight w:val="none"/>
          <w:lang w:val="en-US" w:eastAsia="zh-CN" w:bidi="ar"/>
        </w:rPr>
        <w:t>严重失信行为</w:t>
      </w:r>
    </w:p>
    <w:p w14:paraId="7BB75823">
      <w:pPr>
        <w:keepNext w:val="0"/>
        <w:keepLines w:val="0"/>
        <w:widowControl w:val="0"/>
        <w:suppressLineNumbers w:val="0"/>
        <w:spacing w:before="0" w:beforeAutospacing="0" w:after="0" w:afterAutospacing="0" w:line="38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（一）利用虚假材料、以欺骗手段取得企业资质的；</w:t>
      </w:r>
    </w:p>
    <w:p w14:paraId="3B3260DB">
      <w:pPr>
        <w:keepNext w:val="0"/>
        <w:keepLines w:val="0"/>
        <w:widowControl w:val="0"/>
        <w:suppressLineNumbers w:val="0"/>
        <w:spacing w:before="0" w:beforeAutospacing="0" w:after="0" w:afterAutospacing="0" w:line="38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（二）发生转包、出借资质，受到行政处罚的；</w:t>
      </w:r>
    </w:p>
    <w:p w14:paraId="68199DA1">
      <w:pPr>
        <w:keepNext w:val="0"/>
        <w:keepLines w:val="0"/>
        <w:widowControl w:val="0"/>
        <w:suppressLineNumbers w:val="0"/>
        <w:spacing w:before="0" w:beforeAutospacing="0" w:after="0" w:afterAutospacing="0" w:line="38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（三）发生重大及以上工程质量安全事故，或1年内累计发生2次及以上较大工程质量安全事故，或发生性质恶劣、危害性严重、社会影响大的较大工程质量安全事故，受到行政处罚的；</w:t>
      </w:r>
    </w:p>
    <w:p w14:paraId="13A705DC">
      <w:pPr>
        <w:keepNext w:val="0"/>
        <w:keepLines w:val="0"/>
        <w:widowControl w:val="0"/>
        <w:suppressLineNumbers w:val="0"/>
        <w:spacing w:before="0" w:beforeAutospacing="0" w:after="0" w:afterAutospacing="0" w:line="38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（四）经法院判决或仲裁机构裁决，认定为拖欠工程款,且拒不履行生效法律文书确定的义务的。</w:t>
      </w:r>
    </w:p>
    <w:p w14:paraId="77AE3674">
      <w:pPr>
        <w:keepNext w:val="0"/>
        <w:keepLines w:val="0"/>
        <w:widowControl w:val="0"/>
        <w:suppressLineNumbers w:val="0"/>
        <w:spacing w:before="0" w:beforeAutospacing="0" w:after="0" w:afterAutospacing="0" w:line="38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各级住房城乡建设主管部门应当参照建筑市场主体“黑名单”，对被人力资源社会保障主管部门列入拖欠农民工工资“黑名单”的建筑市场各方主体加强监管。</w:t>
      </w:r>
    </w:p>
    <w:p w14:paraId="7DAFD050">
      <w:pPr>
        <w:keepNext w:val="0"/>
        <w:keepLines w:val="0"/>
        <w:widowControl w:val="0"/>
        <w:suppressLineNumbers w:val="0"/>
        <w:spacing w:before="0" w:beforeAutospacing="0" w:after="0" w:afterAutospacing="0" w:line="380" w:lineRule="exact"/>
        <w:ind w:left="0" w:right="0" w:firstLine="482" w:firstLineChars="200"/>
        <w:jc w:val="left"/>
        <w:rPr>
          <w:rFonts w:hint="eastAsia" w:ascii="宋体" w:hAnsi="宋体" w:eastAsia="宋体" w:cs="宋体"/>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依据：《建筑市场信用管理暂行办法》（</w:t>
      </w:r>
      <w:r>
        <w:rPr>
          <w:rFonts w:hint="eastAsia" w:ascii="宋体" w:hAnsi="宋体" w:eastAsia="宋体" w:cs="宋体"/>
          <w:b/>
          <w:bCs w:val="0"/>
          <w:i w:val="0"/>
          <w:caps w:val="0"/>
          <w:color w:val="auto"/>
          <w:spacing w:val="0"/>
          <w:kern w:val="2"/>
          <w:sz w:val="24"/>
          <w:szCs w:val="24"/>
          <w:highlight w:val="none"/>
          <w:lang w:val="en-US" w:eastAsia="zh-CN" w:bidi="ar"/>
        </w:rPr>
        <w:t>建市〔2017〕241号</w:t>
      </w:r>
      <w:r>
        <w:rPr>
          <w:rFonts w:hint="eastAsia" w:ascii="宋体" w:hAnsi="宋体" w:eastAsia="宋体" w:cs="宋体"/>
          <w:b/>
          <w:bCs w:val="0"/>
          <w:color w:val="auto"/>
          <w:kern w:val="2"/>
          <w:sz w:val="24"/>
          <w:szCs w:val="24"/>
          <w:highlight w:val="none"/>
          <w:lang w:val="en-US" w:eastAsia="zh-CN" w:bidi="ar"/>
        </w:rPr>
        <w:t>）</w:t>
      </w:r>
    </w:p>
    <w:p w14:paraId="1ADF704C">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六、政府采购严重失信行为</w:t>
      </w:r>
    </w:p>
    <w:p w14:paraId="04B0365D">
      <w:pPr>
        <w:keepNext w:val="0"/>
        <w:keepLines w:val="0"/>
        <w:widowControl w:val="0"/>
        <w:suppressLineNumbers w:val="0"/>
        <w:spacing w:before="0" w:beforeAutospacing="0" w:after="0" w:afterAutospacing="0" w:line="380" w:lineRule="exact"/>
        <w:ind w:left="0" w:right="0" w:firstLine="615"/>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供应商、采购代理机构在三年内受到财政部门作出下列情形之一的行政处罚，列入政府采购严重违法失信行为记录名单。</w:t>
      </w:r>
    </w:p>
    <w:p w14:paraId="51C21FAD">
      <w:pPr>
        <w:keepNext w:val="0"/>
        <w:keepLines w:val="0"/>
        <w:widowControl w:val="0"/>
        <w:suppressLineNumbers w:val="0"/>
        <w:spacing w:before="0" w:beforeAutospacing="0" w:after="0" w:afterAutospacing="0" w:line="380" w:lineRule="exact"/>
        <w:ind w:left="0" w:right="0" w:firstLine="615"/>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（一）三万元以上罚款；</w:t>
      </w:r>
    </w:p>
    <w:p w14:paraId="4D668BF2">
      <w:pPr>
        <w:keepNext w:val="0"/>
        <w:keepLines w:val="0"/>
        <w:widowControl w:val="0"/>
        <w:suppressLineNumbers w:val="0"/>
        <w:spacing w:before="0" w:beforeAutospacing="0" w:after="0" w:afterAutospacing="0" w:line="380" w:lineRule="exact"/>
        <w:ind w:left="0" w:right="0" w:firstLine="615"/>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（二）在一至三年内禁止参加政府采购活动（处罚期限届满的除外）；</w:t>
      </w:r>
    </w:p>
    <w:p w14:paraId="233AC19C">
      <w:pPr>
        <w:keepNext w:val="0"/>
        <w:keepLines w:val="0"/>
        <w:widowControl w:val="0"/>
        <w:suppressLineNumbers w:val="0"/>
        <w:spacing w:before="0" w:beforeAutospacing="0" w:after="0" w:afterAutospacing="0" w:line="380" w:lineRule="exact"/>
        <w:ind w:left="0" w:right="0" w:firstLine="615"/>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（三）在一至三年内禁止代理政府采购业务（处罚期限届满的除外）；</w:t>
      </w:r>
    </w:p>
    <w:p w14:paraId="4D306BD0">
      <w:pPr>
        <w:keepNext w:val="0"/>
        <w:keepLines w:val="0"/>
        <w:widowControl w:val="0"/>
        <w:suppressLineNumbers w:val="0"/>
        <w:spacing w:before="0" w:beforeAutospacing="0" w:after="0" w:afterAutospacing="0" w:line="380" w:lineRule="exact"/>
        <w:ind w:left="0" w:right="0" w:firstLine="615"/>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（四）撤销政府采购代理机构资格（仅针对《政府采购法》第78条修改前作出的处罚决定）。</w:t>
      </w:r>
    </w:p>
    <w:p w14:paraId="4B6A1ED4">
      <w:pPr>
        <w:keepNext w:val="0"/>
        <w:keepLines w:val="0"/>
        <w:widowControl w:val="0"/>
        <w:suppressLineNumbers w:val="0"/>
        <w:spacing w:before="0" w:beforeAutospacing="0" w:after="0" w:afterAutospacing="0" w:line="380" w:lineRule="exact"/>
        <w:ind w:left="0" w:right="0" w:firstLine="482" w:firstLineChars="200"/>
        <w:jc w:val="left"/>
        <w:rPr>
          <w:rFonts w:hint="eastAsia" w:ascii="宋体" w:hAnsi="宋体" w:eastAsia="宋体" w:cs="宋体"/>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依据：《关于报送政府采购严重违法失信行为信息记录的通知》</w:t>
      </w:r>
      <w:r>
        <w:rPr>
          <w:rFonts w:hint="eastAsia" w:ascii="宋体" w:hAnsi="宋体" w:eastAsia="宋体" w:cs="宋体"/>
          <w:b/>
          <w:bCs w:val="0"/>
          <w:color w:val="auto"/>
          <w:kern w:val="2"/>
          <w:sz w:val="24"/>
          <w:szCs w:val="24"/>
          <w:highlight w:val="none"/>
          <w:lang w:val="en-US" w:eastAsia="zh-CN" w:bidi="ar"/>
        </w:rPr>
        <w:t>（</w:t>
      </w:r>
      <w:r>
        <w:rPr>
          <w:rFonts w:hint="eastAsia" w:ascii="宋体" w:hAnsi="宋体" w:eastAsia="宋体" w:cs="宋体"/>
          <w:b/>
          <w:bCs w:val="0"/>
          <w:i w:val="0"/>
          <w:caps w:val="0"/>
          <w:color w:val="auto"/>
          <w:spacing w:val="0"/>
          <w:kern w:val="2"/>
          <w:sz w:val="24"/>
          <w:szCs w:val="24"/>
          <w:highlight w:val="none"/>
          <w:lang w:val="en-US" w:eastAsia="zh-CN" w:bidi="ar"/>
        </w:rPr>
        <w:t>财办库〔2014〕526号</w:t>
      </w:r>
      <w:r>
        <w:rPr>
          <w:rFonts w:hint="eastAsia" w:ascii="宋体" w:hAnsi="宋体" w:eastAsia="宋体" w:cs="宋体"/>
          <w:b/>
          <w:bCs w:val="0"/>
          <w:color w:val="auto"/>
          <w:kern w:val="2"/>
          <w:sz w:val="24"/>
          <w:szCs w:val="24"/>
          <w:highlight w:val="none"/>
          <w:lang w:val="en-US" w:eastAsia="zh-CN" w:bidi="ar"/>
        </w:rPr>
        <w:t>）</w:t>
      </w:r>
    </w:p>
    <w:p w14:paraId="323DD9D0">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七、水利建设领域严重失信行为</w:t>
      </w:r>
    </w:p>
    <w:p w14:paraId="7F6E0804">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480" w:firstLineChars="20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（一）1年内不良行为记录累计扣分达到20分的；</w:t>
      </w:r>
    </w:p>
    <w:p w14:paraId="276D24BE">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（二）"重点关注名单"公开期满后仍不整改的；</w:t>
      </w:r>
    </w:p>
    <w:p w14:paraId="6B91652D">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（三）存在以下严重危害人民群众身体健康、生命安全和工程质量，以及特别严重违规行为之一的：</w:t>
      </w:r>
    </w:p>
    <w:p w14:paraId="2C6ADC7F">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1.发生重大、特大质量或安全事故，并负有直接责任的；</w:t>
      </w:r>
    </w:p>
    <w:p w14:paraId="531A6AE3">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2.在单位公开信息、工程相关技术成果和工程建设过程中隐瞒真实情况、弄虚作假，提供虚假材料，谋取不正当利益的；</w:t>
      </w:r>
    </w:p>
    <w:p w14:paraId="1D593234">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3.违反有关法律、法规、规章、政策、技术标准、设计文件、合同等有关规定开展工作造成的工程质量问题，经处理后仍影响工程正常使用或减少工程使用寿命的；</w:t>
      </w:r>
    </w:p>
    <w:p w14:paraId="4A8713DA">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4.违反规定施工，造成生态环境严重破坏且拒不修复的；</w:t>
      </w:r>
    </w:p>
    <w:p w14:paraId="53FCF0A3">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5.被证实恶意制造工程质量缺陷或质量隐患的；</w:t>
      </w:r>
    </w:p>
    <w:p w14:paraId="45B24A94">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6.其他违反法律法规，造成严重后果或社会危害较大的。</w:t>
      </w:r>
    </w:p>
    <w:p w14:paraId="19D01CEE">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（四）存在以下严重破坏市场公平竞争秩序和社会正常秩序行为之一的：</w:t>
      </w:r>
    </w:p>
    <w:p w14:paraId="7ADB0995">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1.不按合同约定，恶意拖欠承包人项目款的；</w:t>
      </w:r>
    </w:p>
    <w:p w14:paraId="0D5C608A">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2.隐瞒有关情况或者提供虚假材料申请资质的，在全国水利建设市场监管服务平台公开虚假信息的，以欺骗、贿赂等不正当手段取得资质等级证书的；</w:t>
      </w:r>
    </w:p>
    <w:p w14:paraId="2D073E51">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3.出借、借用资质证书,允许他人以本单位名义或借用他人名义等弄虚作假方式承揽业务的；</w:t>
      </w:r>
    </w:p>
    <w:p w14:paraId="001D8AB2">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4.未取得相应资质或超越资质证书核定范围、营业范围承揽业务的；</w:t>
      </w:r>
    </w:p>
    <w:p w14:paraId="1BFED11B">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5.操纵招标过程，谋取不正当利益的；</w:t>
      </w:r>
    </w:p>
    <w:p w14:paraId="38D10A17">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6.与招标人或投标人串通投标的；</w:t>
      </w:r>
    </w:p>
    <w:p w14:paraId="4417164C">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7.以向招标人或评标委员会成员行贿的手段谋取中标的；</w:t>
      </w:r>
    </w:p>
    <w:p w14:paraId="7147263B">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8.中标后，无正当理由不签订合同的；</w:t>
      </w:r>
    </w:p>
    <w:p w14:paraId="6502EBC9">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9.转包或违法分包所承揽业务的；</w:t>
      </w:r>
    </w:p>
    <w:p w14:paraId="711291A1">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10.弄虚作假，以欺诈手段降低工程或设备质量的；</w:t>
      </w:r>
    </w:p>
    <w:p w14:paraId="7A4A47A9">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11.单位行贿、受贿，受到刑事处罚的；</w:t>
      </w:r>
    </w:p>
    <w:p w14:paraId="476EE689">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12.逃税骗税、恶意逃废债务的；</w:t>
      </w:r>
    </w:p>
    <w:p w14:paraId="417AAB5F">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13.参与非法集资，受到刑事处罚的；</w:t>
      </w:r>
    </w:p>
    <w:p w14:paraId="74626A5D">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14.在签订、履行合同过程中，存在合同欺诈行为，受到刑事处罚的；</w:t>
      </w:r>
    </w:p>
    <w:p w14:paraId="69E9EB9A">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15.虚构工程项目，套取资金的；</w:t>
      </w:r>
    </w:p>
    <w:p w14:paraId="1592FCA1">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16.克扣、无故拖欠农民工工资报酬，数额达到认定拒不支付劳动报酬罪数额标准的；</w:t>
      </w:r>
    </w:p>
    <w:p w14:paraId="0839893B">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17.发生社会公共事件，影响较大，并负有直接责任的。</w:t>
      </w:r>
    </w:p>
    <w:p w14:paraId="40F7E2FC">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（五）存在以下拒不履行法定义务，严重影响司法机关、行政机关公信力行为之一的：</w:t>
      </w:r>
    </w:p>
    <w:p w14:paraId="581709FA">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1.发生事故拒绝接受调查或拒绝提供有关资料的；</w:t>
      </w:r>
    </w:p>
    <w:p w14:paraId="7F8AF209">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2.拒不执行生效的行政处罚决定的；</w:t>
      </w:r>
    </w:p>
    <w:p w14:paraId="42EF4847">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3.拒不执行仲裁、法院判决结果的。</w:t>
      </w:r>
    </w:p>
    <w:p w14:paraId="31FB3623">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（六）被相关联合惩戒部门列入"黑名单"，符合联合惩戒措施的。</w:t>
      </w:r>
    </w:p>
    <w:p w14:paraId="39ACB8EE">
      <w:pPr>
        <w:keepNext w:val="0"/>
        <w:keepLines w:val="0"/>
        <w:widowControl w:val="0"/>
        <w:suppressLineNumbers w:val="0"/>
        <w:spacing w:before="0" w:beforeAutospacing="0" w:after="0" w:afterAutospacing="0" w:line="380" w:lineRule="exact"/>
        <w:ind w:left="0" w:right="0" w:firstLine="615"/>
        <w:jc w:val="both"/>
        <w:rPr>
          <w:rFonts w:hint="eastAsia" w:ascii="宋体" w:hAnsi="宋体" w:eastAsia="宋体" w:cs="宋体"/>
          <w:color w:val="auto"/>
          <w:kern w:val="2"/>
          <w:sz w:val="24"/>
          <w:szCs w:val="24"/>
          <w:highlight w:val="none"/>
        </w:rPr>
      </w:pPr>
      <w:r>
        <w:rPr>
          <w:rFonts w:hint="eastAsia" w:ascii="宋体" w:hAnsi="宋体" w:eastAsia="宋体" w:cs="宋体"/>
          <w:i w:val="0"/>
          <w:caps w:val="0"/>
          <w:color w:val="auto"/>
          <w:spacing w:val="0"/>
          <w:kern w:val="2"/>
          <w:sz w:val="24"/>
          <w:szCs w:val="24"/>
          <w:highlight w:val="none"/>
          <w:lang w:val="en-US" w:eastAsia="zh-CN" w:bidi="ar"/>
        </w:rPr>
        <w:t>生产建设项目水土保持市场主体"黑名单"列入标准见</w:t>
      </w:r>
      <w:r>
        <w:rPr>
          <w:rFonts w:hint="eastAsia" w:ascii="宋体" w:hAnsi="宋体" w:eastAsia="宋体" w:cs="宋体"/>
          <w:b w:val="0"/>
          <w:bCs w:val="0"/>
          <w:i w:val="0"/>
          <w:caps w:val="0"/>
          <w:color w:val="auto"/>
          <w:spacing w:val="0"/>
          <w:kern w:val="2"/>
          <w:sz w:val="24"/>
          <w:szCs w:val="24"/>
          <w:highlight w:val="none"/>
          <w:lang w:val="en-US" w:eastAsia="zh-CN" w:bidi="ar"/>
        </w:rPr>
        <w:t>《水利建设市场主体信用信息管理办法》</w:t>
      </w:r>
      <w:r>
        <w:rPr>
          <w:rFonts w:hint="eastAsia" w:ascii="宋体" w:hAnsi="宋体" w:eastAsia="宋体" w:cs="宋体"/>
          <w:i w:val="0"/>
          <w:caps w:val="0"/>
          <w:color w:val="auto"/>
          <w:spacing w:val="0"/>
          <w:kern w:val="2"/>
          <w:sz w:val="24"/>
          <w:szCs w:val="24"/>
          <w:highlight w:val="none"/>
          <w:lang w:val="en-US" w:eastAsia="zh-CN" w:bidi="ar"/>
        </w:rPr>
        <w:t>附件。</w:t>
      </w:r>
    </w:p>
    <w:p w14:paraId="5D7A40F2">
      <w:pPr>
        <w:keepNext w:val="0"/>
        <w:keepLines w:val="0"/>
        <w:widowControl w:val="0"/>
        <w:suppressLineNumbers w:val="0"/>
        <w:spacing w:before="0" w:beforeAutospacing="0" w:after="0" w:afterAutospacing="0" w:line="380" w:lineRule="exact"/>
        <w:ind w:left="0" w:right="0" w:firstLine="615"/>
        <w:jc w:val="both"/>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依据：《水利建设市场主体信用评价管理办法》</w:t>
      </w:r>
      <w:r>
        <w:rPr>
          <w:rFonts w:hint="eastAsia" w:ascii="宋体" w:hAnsi="宋体" w:eastAsia="宋体" w:cs="宋体"/>
          <w:b/>
          <w:bCs/>
          <w:i w:val="0"/>
          <w:caps w:val="0"/>
          <w:color w:val="auto"/>
          <w:spacing w:val="0"/>
          <w:kern w:val="2"/>
          <w:sz w:val="24"/>
          <w:szCs w:val="24"/>
          <w:highlight w:val="none"/>
          <w:lang w:val="en-US" w:eastAsia="zh-CN" w:bidi="ar"/>
        </w:rPr>
        <w:t>水建设〔2019〕307号、《水利建设市场主体信用信息管理办法》水建设〔2019〕306号</w:t>
      </w:r>
    </w:p>
    <w:p w14:paraId="6E1E0B56">
      <w:pPr>
        <w:keepNext w:val="0"/>
        <w:keepLines w:val="0"/>
        <w:widowControl w:val="0"/>
        <w:suppressLineNumbers w:val="0"/>
        <w:spacing w:before="0" w:beforeAutospacing="0" w:after="0" w:afterAutospacing="0" w:line="380" w:lineRule="exact"/>
        <w:ind w:left="0" w:right="0" w:firstLine="615"/>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0A718825">
      <w:pPr>
        <w:keepNext w:val="0"/>
        <w:keepLines w:val="0"/>
        <w:widowControl w:val="0"/>
        <w:suppressLineNumbers w:val="0"/>
        <w:spacing w:before="0" w:beforeAutospacing="0" w:after="0" w:afterAutospacing="0" w:line="380" w:lineRule="exact"/>
        <w:ind w:left="0" w:right="0" w:firstLine="615"/>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未列出的其他类别严重失信行为，由招标人（代理机构）根据各类别行业主管部门下发的联合惩戒文件进行判断。</w:t>
      </w:r>
    </w:p>
    <w:p w14:paraId="691FE52F">
      <w:pPr>
        <w:keepNext w:val="0"/>
        <w:keepLines w:val="0"/>
        <w:widowControl w:val="0"/>
        <w:suppressLineNumbers w:val="0"/>
        <w:spacing w:before="0" w:beforeAutospacing="0" w:after="0" w:afterAutospacing="0" w:line="380" w:lineRule="exact"/>
        <w:ind w:left="0" w:right="0" w:firstLine="487" w:firstLineChars="202"/>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 xml:space="preserve"> </w:t>
      </w:r>
    </w:p>
    <w:p w14:paraId="161ACA65">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宋体"/>
          <w:color w:val="auto"/>
          <w:kern w:val="2"/>
          <w:sz w:val="24"/>
          <w:szCs w:val="24"/>
          <w:highlight w:val="none"/>
        </w:rPr>
      </w:pPr>
    </w:p>
    <w:p w14:paraId="5E3A1232">
      <w:pPr>
        <w:spacing w:line="360" w:lineRule="auto"/>
        <w:rPr>
          <w:rFonts w:hint="eastAsia" w:ascii="宋体" w:hAnsi="宋体" w:eastAsia="宋体" w:cs="宋体"/>
          <w:color w:val="auto"/>
          <w:sz w:val="24"/>
          <w:szCs w:val="24"/>
          <w:highlight w:val="none"/>
        </w:rPr>
      </w:pPr>
    </w:p>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3000509000000000000"/>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3000509000000000000"/>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宋体">
    <w:panose1 w:val="02010600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11BD4">
    <w:pPr>
      <w:pStyle w:val="16"/>
      <w:jc w:val="center"/>
      <w:rPr>
        <w:rFonts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DD400">
    <w:pPr>
      <w:pStyle w:val="16"/>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BB5DFF0">
                          <w:pPr>
                            <w:pStyle w:val="16"/>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7BB5DFF0">
                    <w:pPr>
                      <w:pStyle w:val="16"/>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92E1D">
    <w:pPr>
      <w:pStyle w:val="1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4A0674">
                          <w:pPr>
                            <w:pStyle w:val="16"/>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54A0674">
                    <w:pPr>
                      <w:pStyle w:val="16"/>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2AB71">
    <w:pPr>
      <w:pStyle w:val="17"/>
      <w:jc w:val="left"/>
      <w:rPr>
        <w:rFonts w:asciiTheme="minorEastAsia" w:hAnsiTheme="minorEastAsia" w:eastAsiaTheme="minor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货物类</w:t>
    </w:r>
    <w:r>
      <w:rPr>
        <w:rFonts w:hint="eastAsia" w:asciiTheme="minorEastAsia" w:hAnsiTheme="minorEastAsia" w:eastAsiaTheme="minorEastAsia"/>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5158F">
    <w:pPr>
      <w:pStyle w:val="17"/>
      <w:jc w:val="left"/>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1EF20">
    <w:pPr>
      <w:pStyle w:val="17"/>
      <w:jc w:val="left"/>
      <w:rPr>
        <w:rFonts w:hint="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货物类</w:t>
    </w:r>
    <w:r>
      <w:rPr>
        <w:rFonts w:hint="eastAsia" w:asciiTheme="minorEastAsia" w:hAnsiTheme="minorEastAsia" w:eastAsiaTheme="minorEastAsia"/>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6"/>
      <w:numFmt w:val="decimal"/>
      <w:suff w:val="space"/>
      <w:lvlText w:val="%1."/>
      <w:lvlJc w:val="left"/>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0000002"/>
    <w:multiLevelType w:val="singleLevel"/>
    <w:tmpl w:val="00000002"/>
    <w:lvl w:ilvl="0" w:tentative="0">
      <w:start w:val="6"/>
      <w:numFmt w:val="decimal"/>
      <w:suff w:val="space"/>
      <w:lvlText w:val="%1."/>
      <w:lvlJc w:val="left"/>
    </w:lvl>
  </w:abstractNum>
  <w:abstractNum w:abstractNumId="3">
    <w:nsid w:val="00000003"/>
    <w:multiLevelType w:val="singleLevel"/>
    <w:tmpl w:val="00000003"/>
    <w:lvl w:ilvl="0" w:tentative="0">
      <w:start w:val="2"/>
      <w:numFmt w:val="decimal"/>
      <w:suff w:val="space"/>
      <w:lvlText w:val="%1."/>
      <w:lvlJc w:val="left"/>
    </w:lvl>
  </w:abstractNum>
  <w:abstractNum w:abstractNumId="4">
    <w:nsid w:val="00000004"/>
    <w:multiLevelType w:val="singleLevel"/>
    <w:tmpl w:val="00000004"/>
    <w:lvl w:ilvl="0" w:tentative="0">
      <w:start w:val="23"/>
      <w:numFmt w:val="decimal"/>
      <w:suff w:val="space"/>
      <w:lvlText w:val="%1."/>
      <w:lvlJc w:val="left"/>
    </w:lvl>
  </w:abstractNum>
  <w:abstractNum w:abstractNumId="5">
    <w:nsid w:val="00000005"/>
    <w:multiLevelType w:val="multilevel"/>
    <w:tmpl w:val="00000005"/>
    <w:lvl w:ilvl="0" w:tentative="0">
      <w:start w:val="1"/>
      <w:numFmt w:val="decimal"/>
      <w:lvlText w:val="%1、"/>
      <w:lvlJc w:val="left"/>
      <w:pPr>
        <w:ind w:left="371" w:hanging="360"/>
      </w:pPr>
      <w:rPr>
        <w:rFonts w:hint="default"/>
      </w:rPr>
    </w:lvl>
    <w:lvl w:ilvl="1" w:tentative="0">
      <w:start w:val="1"/>
      <w:numFmt w:val="lowerLetter"/>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6">
    <w:nsid w:val="00000006"/>
    <w:multiLevelType w:val="singleLevel"/>
    <w:tmpl w:val="00000006"/>
    <w:lvl w:ilvl="0" w:tentative="0">
      <w:start w:val="1"/>
      <w:numFmt w:val="decimal"/>
      <w:suff w:val="space"/>
      <w:lvlText w:val="%1."/>
      <w:lvlJc w:val="left"/>
    </w:lvl>
  </w:abstractNum>
  <w:abstractNum w:abstractNumId="7">
    <w:nsid w:val="05BFBD14"/>
    <w:multiLevelType w:val="singleLevel"/>
    <w:tmpl w:val="05BFBD14"/>
    <w:lvl w:ilvl="0" w:tentative="0">
      <w:start w:val="2"/>
      <w:numFmt w:val="chineseCounting"/>
      <w:suff w:val="nothing"/>
      <w:lvlText w:val="%1、"/>
      <w:lvlJc w:val="left"/>
      <w:rPr>
        <w:rFonts w:hint="eastAsia"/>
      </w:rPr>
    </w:lvl>
  </w:abstractNum>
  <w:num w:numId="1">
    <w:abstractNumId w:val="7"/>
  </w:num>
  <w:num w:numId="2">
    <w:abstractNumId w:val="6"/>
  </w:num>
  <w:num w:numId="3">
    <w:abstractNumId w:val="1"/>
  </w:num>
  <w:num w:numId="4">
    <w:abstractNumId w:val="5"/>
  </w:num>
  <w:num w:numId="5">
    <w:abstractNumId w:val="3"/>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5YWVjYzdjODE0ZmFhYmI4YTYxNDIwMDkxYjkzMjM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5F65"/>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B6F5B"/>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2C4"/>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4434A8"/>
    <w:rsid w:val="017B1BF9"/>
    <w:rsid w:val="01E93A1B"/>
    <w:rsid w:val="0214602E"/>
    <w:rsid w:val="025F774E"/>
    <w:rsid w:val="029A6E6A"/>
    <w:rsid w:val="02D435F7"/>
    <w:rsid w:val="03486B27"/>
    <w:rsid w:val="040A094E"/>
    <w:rsid w:val="056F201D"/>
    <w:rsid w:val="05940AC6"/>
    <w:rsid w:val="05B664D4"/>
    <w:rsid w:val="064B485A"/>
    <w:rsid w:val="06823FBC"/>
    <w:rsid w:val="068C65C4"/>
    <w:rsid w:val="07076C01"/>
    <w:rsid w:val="071C12AC"/>
    <w:rsid w:val="077C7A64"/>
    <w:rsid w:val="07A934B3"/>
    <w:rsid w:val="07EB6287"/>
    <w:rsid w:val="0806421B"/>
    <w:rsid w:val="09747A74"/>
    <w:rsid w:val="0980662B"/>
    <w:rsid w:val="0980799C"/>
    <w:rsid w:val="09944B8E"/>
    <w:rsid w:val="0A32077B"/>
    <w:rsid w:val="0A6A18DB"/>
    <w:rsid w:val="0A73514E"/>
    <w:rsid w:val="0A7D1BE8"/>
    <w:rsid w:val="0A975B48"/>
    <w:rsid w:val="0AEF3828"/>
    <w:rsid w:val="0B406381"/>
    <w:rsid w:val="0B7D19AF"/>
    <w:rsid w:val="0BB452AA"/>
    <w:rsid w:val="0BBB665B"/>
    <w:rsid w:val="0C685EAE"/>
    <w:rsid w:val="0CBD6F29"/>
    <w:rsid w:val="0D5B011C"/>
    <w:rsid w:val="0D7C07BE"/>
    <w:rsid w:val="0E810642"/>
    <w:rsid w:val="0EAC50D3"/>
    <w:rsid w:val="0EEA6FC1"/>
    <w:rsid w:val="0F790928"/>
    <w:rsid w:val="0F8400D8"/>
    <w:rsid w:val="102636A0"/>
    <w:rsid w:val="107C607B"/>
    <w:rsid w:val="10CD72BB"/>
    <w:rsid w:val="115031A6"/>
    <w:rsid w:val="12197477"/>
    <w:rsid w:val="12314985"/>
    <w:rsid w:val="1264785B"/>
    <w:rsid w:val="128819B3"/>
    <w:rsid w:val="131B5CD3"/>
    <w:rsid w:val="135A2436"/>
    <w:rsid w:val="13776448"/>
    <w:rsid w:val="1382549E"/>
    <w:rsid w:val="144F070C"/>
    <w:rsid w:val="1466407E"/>
    <w:rsid w:val="14834E28"/>
    <w:rsid w:val="148E7D65"/>
    <w:rsid w:val="15231BF9"/>
    <w:rsid w:val="15515573"/>
    <w:rsid w:val="15C4546D"/>
    <w:rsid w:val="16881F81"/>
    <w:rsid w:val="16EA2C3C"/>
    <w:rsid w:val="17365652"/>
    <w:rsid w:val="195A07CF"/>
    <w:rsid w:val="1A064976"/>
    <w:rsid w:val="1A3B68AA"/>
    <w:rsid w:val="1A3E1C1E"/>
    <w:rsid w:val="1B6F4F40"/>
    <w:rsid w:val="1C141836"/>
    <w:rsid w:val="1C33473D"/>
    <w:rsid w:val="1C76537D"/>
    <w:rsid w:val="1CB87339"/>
    <w:rsid w:val="1D9C6312"/>
    <w:rsid w:val="1E4449D5"/>
    <w:rsid w:val="1E6B6A14"/>
    <w:rsid w:val="1F370744"/>
    <w:rsid w:val="1FD16A32"/>
    <w:rsid w:val="20550D9A"/>
    <w:rsid w:val="21845C9E"/>
    <w:rsid w:val="218E2416"/>
    <w:rsid w:val="226915FE"/>
    <w:rsid w:val="22702106"/>
    <w:rsid w:val="22A85809"/>
    <w:rsid w:val="234F4B80"/>
    <w:rsid w:val="2411199F"/>
    <w:rsid w:val="241804A5"/>
    <w:rsid w:val="24B97929"/>
    <w:rsid w:val="24D632D7"/>
    <w:rsid w:val="25381017"/>
    <w:rsid w:val="26B854AD"/>
    <w:rsid w:val="271E0BB2"/>
    <w:rsid w:val="27710810"/>
    <w:rsid w:val="27CD5A5E"/>
    <w:rsid w:val="27D65DBA"/>
    <w:rsid w:val="285F40CA"/>
    <w:rsid w:val="289E1AF0"/>
    <w:rsid w:val="28C01ECB"/>
    <w:rsid w:val="29BF71E3"/>
    <w:rsid w:val="29D6387F"/>
    <w:rsid w:val="2A127B63"/>
    <w:rsid w:val="2A2828B6"/>
    <w:rsid w:val="2A451A6C"/>
    <w:rsid w:val="2AAA4765"/>
    <w:rsid w:val="2AC21606"/>
    <w:rsid w:val="2B365FF8"/>
    <w:rsid w:val="2B446269"/>
    <w:rsid w:val="2B5F3291"/>
    <w:rsid w:val="2B7E7608"/>
    <w:rsid w:val="2B7F04E9"/>
    <w:rsid w:val="2B8B554A"/>
    <w:rsid w:val="2C390B1F"/>
    <w:rsid w:val="2C932FD6"/>
    <w:rsid w:val="2D496D68"/>
    <w:rsid w:val="2E7A48DE"/>
    <w:rsid w:val="2E9C43C4"/>
    <w:rsid w:val="2EBA5177"/>
    <w:rsid w:val="2EDC3ED8"/>
    <w:rsid w:val="2EE40E2C"/>
    <w:rsid w:val="2F104B00"/>
    <w:rsid w:val="2F6351B4"/>
    <w:rsid w:val="2F9E02E9"/>
    <w:rsid w:val="2FC86126"/>
    <w:rsid w:val="2FCF199E"/>
    <w:rsid w:val="30133AD1"/>
    <w:rsid w:val="30483E83"/>
    <w:rsid w:val="309317F7"/>
    <w:rsid w:val="30AC2E50"/>
    <w:rsid w:val="30BF3991"/>
    <w:rsid w:val="3111619A"/>
    <w:rsid w:val="31B139DC"/>
    <w:rsid w:val="32497AF3"/>
    <w:rsid w:val="343C0775"/>
    <w:rsid w:val="348D47EE"/>
    <w:rsid w:val="34A51AF9"/>
    <w:rsid w:val="356C50EC"/>
    <w:rsid w:val="36137E45"/>
    <w:rsid w:val="36376E0A"/>
    <w:rsid w:val="36484C39"/>
    <w:rsid w:val="364A4C7C"/>
    <w:rsid w:val="36A83A7F"/>
    <w:rsid w:val="36C02CFA"/>
    <w:rsid w:val="3700166C"/>
    <w:rsid w:val="379A1012"/>
    <w:rsid w:val="38694EE9"/>
    <w:rsid w:val="387B329C"/>
    <w:rsid w:val="39717338"/>
    <w:rsid w:val="3A0946EB"/>
    <w:rsid w:val="3A117273"/>
    <w:rsid w:val="3A6818FA"/>
    <w:rsid w:val="3AB344ED"/>
    <w:rsid w:val="3B0B7708"/>
    <w:rsid w:val="3B365CC9"/>
    <w:rsid w:val="3B60677A"/>
    <w:rsid w:val="3B697D24"/>
    <w:rsid w:val="3B9A7B88"/>
    <w:rsid w:val="3BA41B23"/>
    <w:rsid w:val="3BD8694B"/>
    <w:rsid w:val="3CDF3F9E"/>
    <w:rsid w:val="3D2C7AC8"/>
    <w:rsid w:val="3D536596"/>
    <w:rsid w:val="3D855D12"/>
    <w:rsid w:val="3D8B42FF"/>
    <w:rsid w:val="3DD338D1"/>
    <w:rsid w:val="3DE86C4C"/>
    <w:rsid w:val="3DF36A6E"/>
    <w:rsid w:val="3EBA1EE9"/>
    <w:rsid w:val="3F792F1E"/>
    <w:rsid w:val="40824826"/>
    <w:rsid w:val="40E63923"/>
    <w:rsid w:val="41546D80"/>
    <w:rsid w:val="415643E4"/>
    <w:rsid w:val="42971481"/>
    <w:rsid w:val="43194544"/>
    <w:rsid w:val="43A91E5B"/>
    <w:rsid w:val="43CA157C"/>
    <w:rsid w:val="449E0D39"/>
    <w:rsid w:val="45B222C8"/>
    <w:rsid w:val="45B44292"/>
    <w:rsid w:val="45C73FC5"/>
    <w:rsid w:val="45E32B26"/>
    <w:rsid w:val="45EF5FB8"/>
    <w:rsid w:val="463A3650"/>
    <w:rsid w:val="46461627"/>
    <w:rsid w:val="46647A66"/>
    <w:rsid w:val="469F0116"/>
    <w:rsid w:val="47277B83"/>
    <w:rsid w:val="4750522E"/>
    <w:rsid w:val="475259B7"/>
    <w:rsid w:val="47995D18"/>
    <w:rsid w:val="484F2050"/>
    <w:rsid w:val="488302AE"/>
    <w:rsid w:val="48831CF9"/>
    <w:rsid w:val="48AC020A"/>
    <w:rsid w:val="48CB7AD6"/>
    <w:rsid w:val="49024C9C"/>
    <w:rsid w:val="496F4D40"/>
    <w:rsid w:val="49B1408D"/>
    <w:rsid w:val="4A027BBB"/>
    <w:rsid w:val="4A323C61"/>
    <w:rsid w:val="4A39249C"/>
    <w:rsid w:val="4A7D4FD2"/>
    <w:rsid w:val="4A913C9A"/>
    <w:rsid w:val="4B1F70AC"/>
    <w:rsid w:val="4B240F94"/>
    <w:rsid w:val="4B4D6D1A"/>
    <w:rsid w:val="4B856638"/>
    <w:rsid w:val="4C0832E5"/>
    <w:rsid w:val="4C3C565C"/>
    <w:rsid w:val="4CCC79C7"/>
    <w:rsid w:val="4D0B5439"/>
    <w:rsid w:val="4D553CBF"/>
    <w:rsid w:val="4D7555C7"/>
    <w:rsid w:val="4DF07D79"/>
    <w:rsid w:val="4DF65A5C"/>
    <w:rsid w:val="4EAE6DA0"/>
    <w:rsid w:val="4FE617D9"/>
    <w:rsid w:val="4FE707F9"/>
    <w:rsid w:val="5016514B"/>
    <w:rsid w:val="50BD4DF3"/>
    <w:rsid w:val="50CF0EE9"/>
    <w:rsid w:val="50FC1A26"/>
    <w:rsid w:val="513B2CE7"/>
    <w:rsid w:val="51723664"/>
    <w:rsid w:val="51BB7195"/>
    <w:rsid w:val="51CB1C78"/>
    <w:rsid w:val="51FD6A51"/>
    <w:rsid w:val="52224331"/>
    <w:rsid w:val="526B680A"/>
    <w:rsid w:val="52836F71"/>
    <w:rsid w:val="52D26B02"/>
    <w:rsid w:val="53003A15"/>
    <w:rsid w:val="536015B5"/>
    <w:rsid w:val="53671FD0"/>
    <w:rsid w:val="54161C73"/>
    <w:rsid w:val="541A5D30"/>
    <w:rsid w:val="5463070C"/>
    <w:rsid w:val="548F155C"/>
    <w:rsid w:val="549239F0"/>
    <w:rsid w:val="55132D9D"/>
    <w:rsid w:val="55C1559C"/>
    <w:rsid w:val="55F068CD"/>
    <w:rsid w:val="566C3136"/>
    <w:rsid w:val="568D04F2"/>
    <w:rsid w:val="56CD66ED"/>
    <w:rsid w:val="5780342F"/>
    <w:rsid w:val="578B0CFA"/>
    <w:rsid w:val="587F6530"/>
    <w:rsid w:val="58F17C86"/>
    <w:rsid w:val="593C217C"/>
    <w:rsid w:val="59513E7A"/>
    <w:rsid w:val="5A0B43C0"/>
    <w:rsid w:val="5A296BA4"/>
    <w:rsid w:val="5A526582"/>
    <w:rsid w:val="5A5F5C77"/>
    <w:rsid w:val="5A711A0D"/>
    <w:rsid w:val="5AE83636"/>
    <w:rsid w:val="5B1613E4"/>
    <w:rsid w:val="5B2568B5"/>
    <w:rsid w:val="5B78003B"/>
    <w:rsid w:val="5BC11A60"/>
    <w:rsid w:val="5C7A4D54"/>
    <w:rsid w:val="5CC86079"/>
    <w:rsid w:val="5CD23B73"/>
    <w:rsid w:val="5CD57954"/>
    <w:rsid w:val="5D5A77C0"/>
    <w:rsid w:val="5DAA0B9B"/>
    <w:rsid w:val="5DC14E75"/>
    <w:rsid w:val="5DFA46D0"/>
    <w:rsid w:val="5E1C65B7"/>
    <w:rsid w:val="5E231B5D"/>
    <w:rsid w:val="5F127819"/>
    <w:rsid w:val="60350ED3"/>
    <w:rsid w:val="605024FC"/>
    <w:rsid w:val="60B72AEE"/>
    <w:rsid w:val="60F872D1"/>
    <w:rsid w:val="61025188"/>
    <w:rsid w:val="61057D5F"/>
    <w:rsid w:val="614D4977"/>
    <w:rsid w:val="61E33ADD"/>
    <w:rsid w:val="626D25CE"/>
    <w:rsid w:val="62CE1B77"/>
    <w:rsid w:val="63C60FC0"/>
    <w:rsid w:val="643B4928"/>
    <w:rsid w:val="64BA3D7A"/>
    <w:rsid w:val="64F179BC"/>
    <w:rsid w:val="65323AFA"/>
    <w:rsid w:val="654A23E3"/>
    <w:rsid w:val="658971CF"/>
    <w:rsid w:val="66127E0B"/>
    <w:rsid w:val="662D4693"/>
    <w:rsid w:val="665704D3"/>
    <w:rsid w:val="669944D9"/>
    <w:rsid w:val="67A140FF"/>
    <w:rsid w:val="67C065A4"/>
    <w:rsid w:val="67D359C9"/>
    <w:rsid w:val="68042537"/>
    <w:rsid w:val="68103BDF"/>
    <w:rsid w:val="68E2428E"/>
    <w:rsid w:val="68FE36DD"/>
    <w:rsid w:val="694E60FC"/>
    <w:rsid w:val="6A256904"/>
    <w:rsid w:val="6A2C1D99"/>
    <w:rsid w:val="6AAA163C"/>
    <w:rsid w:val="6B656832"/>
    <w:rsid w:val="6BA22313"/>
    <w:rsid w:val="6C675CE6"/>
    <w:rsid w:val="6D4F4321"/>
    <w:rsid w:val="6DF41B82"/>
    <w:rsid w:val="6DFF7360"/>
    <w:rsid w:val="6E7A5F73"/>
    <w:rsid w:val="6EE90F9D"/>
    <w:rsid w:val="6F1D7B64"/>
    <w:rsid w:val="6FB6454A"/>
    <w:rsid w:val="6FD74228"/>
    <w:rsid w:val="7021106F"/>
    <w:rsid w:val="71462F6F"/>
    <w:rsid w:val="71633091"/>
    <w:rsid w:val="725A270A"/>
    <w:rsid w:val="72C012CA"/>
    <w:rsid w:val="73081CA5"/>
    <w:rsid w:val="73136EFB"/>
    <w:rsid w:val="73275BE6"/>
    <w:rsid w:val="735A5BA1"/>
    <w:rsid w:val="73E831D5"/>
    <w:rsid w:val="74201F7D"/>
    <w:rsid w:val="742F6FCE"/>
    <w:rsid w:val="7487762D"/>
    <w:rsid w:val="74C33AA4"/>
    <w:rsid w:val="75210D7A"/>
    <w:rsid w:val="75385498"/>
    <w:rsid w:val="75680129"/>
    <w:rsid w:val="75AE0CEB"/>
    <w:rsid w:val="75F37776"/>
    <w:rsid w:val="76BC207F"/>
    <w:rsid w:val="76CC22E8"/>
    <w:rsid w:val="76EB4904"/>
    <w:rsid w:val="77645DCD"/>
    <w:rsid w:val="777378F5"/>
    <w:rsid w:val="777A2D3C"/>
    <w:rsid w:val="78A715E8"/>
    <w:rsid w:val="79074B81"/>
    <w:rsid w:val="794F0939"/>
    <w:rsid w:val="79AF0FCA"/>
    <w:rsid w:val="7AF9279C"/>
    <w:rsid w:val="7B0C6938"/>
    <w:rsid w:val="7BCA404B"/>
    <w:rsid w:val="7CC51958"/>
    <w:rsid w:val="7CD53DF9"/>
    <w:rsid w:val="7D097C86"/>
    <w:rsid w:val="7E2936C3"/>
    <w:rsid w:val="7E6411B9"/>
    <w:rsid w:val="7F5B2D73"/>
    <w:rsid w:val="7FE66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nhideWhenUsed="0"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58"/>
    <w:autoRedefine/>
    <w:qFormat/>
    <w:uiPriority w:val="9"/>
    <w:pPr>
      <w:keepNext/>
      <w:keepLines/>
      <w:spacing w:before="340" w:after="330" w:line="578" w:lineRule="auto"/>
      <w:outlineLvl w:val="0"/>
    </w:pPr>
    <w:rPr>
      <w:b/>
      <w:bCs/>
      <w:kern w:val="44"/>
      <w:sz w:val="44"/>
      <w:szCs w:val="44"/>
    </w:rPr>
  </w:style>
  <w:style w:type="paragraph" w:styleId="3">
    <w:name w:val="heading 2"/>
    <w:basedOn w:val="4"/>
    <w:next w:val="1"/>
    <w:autoRedefine/>
    <w:qFormat/>
    <w:uiPriority w:val="0"/>
    <w:pPr>
      <w:keepNext/>
      <w:keepLines/>
      <w:spacing w:before="260" w:after="260" w:line="415" w:lineRule="auto"/>
      <w:outlineLvl w:val="1"/>
    </w:pPr>
    <w:rPr>
      <w:rFonts w:ascii="Arial" w:hAnsi="Arial" w:eastAsia="黑体" w:cs="Arial"/>
      <w:sz w:val="32"/>
      <w:szCs w:val="32"/>
    </w:rPr>
  </w:style>
  <w:style w:type="paragraph" w:styleId="4">
    <w:name w:val="heading 3"/>
    <w:basedOn w:val="1"/>
    <w:next w:val="1"/>
    <w:link w:val="60"/>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5"/>
    <w:autoRedefine/>
    <w:qFormat/>
    <w:uiPriority w:val="0"/>
    <w:pPr>
      <w:keepNext/>
      <w:keepLines/>
      <w:spacing w:before="280" w:after="290" w:line="376" w:lineRule="auto"/>
      <w:outlineLvl w:val="3"/>
    </w:pPr>
    <w:rPr>
      <w:b/>
      <w:bCs/>
      <w:sz w:val="28"/>
      <w:szCs w:val="28"/>
    </w:rPr>
  </w:style>
  <w:style w:type="character" w:default="1" w:styleId="28">
    <w:name w:val="Default Paragraph Font"/>
    <w:autoRedefine/>
    <w:semiHidden/>
    <w:unhideWhenUsed/>
    <w:qFormat/>
    <w:uiPriority w:val="1"/>
  </w:style>
  <w:style w:type="table" w:default="1" w:styleId="26">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toc 7"/>
    <w:basedOn w:val="1"/>
    <w:next w:val="1"/>
    <w:qFormat/>
    <w:uiPriority w:val="39"/>
    <w:pPr>
      <w:ind w:left="1260"/>
      <w:jc w:val="left"/>
    </w:pPr>
    <w:rPr>
      <w:sz w:val="18"/>
      <w:szCs w:val="18"/>
    </w:rPr>
  </w:style>
  <w:style w:type="paragraph" w:styleId="7">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57"/>
    <w:autoRedefine/>
    <w:qFormat/>
    <w:uiPriority w:val="0"/>
    <w:pPr>
      <w:jc w:val="left"/>
    </w:pPr>
    <w:rPr>
      <w:rFonts w:ascii="Arial" w:hAnsi="Arial" w:eastAsia="黑体" w:cs="Arial"/>
    </w:rPr>
  </w:style>
  <w:style w:type="paragraph" w:styleId="9">
    <w:name w:val="Body Text"/>
    <w:basedOn w:val="1"/>
    <w:autoRedefine/>
    <w:qFormat/>
    <w:uiPriority w:val="0"/>
    <w:pPr>
      <w:spacing w:after="120"/>
    </w:pPr>
    <w:rPr>
      <w:rFonts w:ascii="@微软简标宋" w:hAnsi="@微软简标宋" w:eastAsia="@微软简标宋" w:cs="@微软简标宋"/>
      <w:szCs w:val="24"/>
      <w:lang w:val="zh-CN"/>
    </w:rPr>
  </w:style>
  <w:style w:type="paragraph" w:styleId="10">
    <w:name w:val="Body Text Indent"/>
    <w:basedOn w:val="1"/>
    <w:next w:val="11"/>
    <w:autoRedefine/>
    <w:qFormat/>
    <w:uiPriority w:val="0"/>
    <w:pPr>
      <w:spacing w:after="120"/>
      <w:ind w:left="420" w:leftChars="200"/>
    </w:pPr>
  </w:style>
  <w:style w:type="paragraph" w:styleId="11">
    <w:name w:val="envelope return"/>
    <w:basedOn w:val="1"/>
    <w:next w:val="6"/>
    <w:qFormat/>
    <w:uiPriority w:val="0"/>
    <w:pPr>
      <w:snapToGrid w:val="0"/>
    </w:pPr>
    <w:rPr>
      <w:rFonts w:ascii="Arial" w:hAnsi="Arial"/>
    </w:rPr>
  </w:style>
  <w:style w:type="paragraph" w:styleId="12">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3">
    <w:name w:val="Plain Text"/>
    <w:basedOn w:val="1"/>
    <w:link w:val="47"/>
    <w:autoRedefine/>
    <w:qFormat/>
    <w:uiPriority w:val="99"/>
    <w:rPr>
      <w:rFonts w:ascii="宋体" w:hAnsi="Courier New" w:eastAsiaTheme="minorEastAsia" w:cstheme="minorBidi"/>
      <w:szCs w:val="22"/>
    </w:rPr>
  </w:style>
  <w:style w:type="paragraph" w:styleId="14">
    <w:name w:val="Date"/>
    <w:basedOn w:val="1"/>
    <w:next w:val="1"/>
    <w:link w:val="54"/>
    <w:autoRedefine/>
    <w:qFormat/>
    <w:uiPriority w:val="0"/>
    <w:rPr>
      <w:rFonts w:ascii="Arial" w:hAnsi="Arial" w:eastAsia="宋体" w:cs="Arial"/>
      <w:b/>
      <w:sz w:val="28"/>
    </w:rPr>
  </w:style>
  <w:style w:type="paragraph" w:styleId="15">
    <w:name w:val="Balloon Text"/>
    <w:basedOn w:val="1"/>
    <w:link w:val="41"/>
    <w:autoRedefine/>
    <w:semiHidden/>
    <w:unhideWhenUsed/>
    <w:qFormat/>
    <w:uiPriority w:val="99"/>
    <w:rPr>
      <w:sz w:val="18"/>
      <w:szCs w:val="18"/>
    </w:rPr>
  </w:style>
  <w:style w:type="paragraph" w:styleId="16">
    <w:name w:val="footer"/>
    <w:basedOn w:val="1"/>
    <w:link w:val="46"/>
    <w:autoRedefine/>
    <w:unhideWhenUsed/>
    <w:qFormat/>
    <w:uiPriority w:val="99"/>
    <w:pPr>
      <w:tabs>
        <w:tab w:val="center" w:pos="4153"/>
        <w:tab w:val="right" w:pos="8306"/>
      </w:tabs>
      <w:snapToGrid w:val="0"/>
      <w:jc w:val="left"/>
    </w:pPr>
    <w:rPr>
      <w:sz w:val="18"/>
      <w:szCs w:val="18"/>
    </w:rPr>
  </w:style>
  <w:style w:type="paragraph" w:styleId="17">
    <w:name w:val="header"/>
    <w:basedOn w:val="1"/>
    <w:link w:val="4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9">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0">
    <w:name w:val="List 4"/>
    <w:basedOn w:val="1"/>
    <w:qFormat/>
    <w:uiPriority w:val="0"/>
    <w:pPr>
      <w:ind w:left="1680" w:hanging="420"/>
    </w:pPr>
  </w:style>
  <w:style w:type="paragraph" w:styleId="21">
    <w:name w:val="Normal (Web)"/>
    <w:basedOn w:val="1"/>
    <w:autoRedefine/>
    <w:qFormat/>
    <w:uiPriority w:val="0"/>
    <w:pPr>
      <w:spacing w:before="100" w:beforeAutospacing="1" w:after="100" w:afterAutospacing="1"/>
      <w:jc w:val="left"/>
    </w:pPr>
    <w:rPr>
      <w:rFonts w:cs="Times New Roman"/>
      <w:kern w:val="0"/>
      <w:sz w:val="24"/>
    </w:rPr>
  </w:style>
  <w:style w:type="paragraph" w:styleId="22">
    <w:name w:val="index 1"/>
    <w:basedOn w:val="1"/>
    <w:next w:val="1"/>
    <w:autoRedefine/>
    <w:qFormat/>
    <w:uiPriority w:val="0"/>
    <w:pPr>
      <w:jc w:val="center"/>
    </w:pPr>
    <w:rPr>
      <w:rFonts w:ascii="Arial" w:hAnsi="Arial" w:eastAsia="Arial" w:cs="Arial"/>
      <w:b/>
      <w:bCs/>
      <w:sz w:val="28"/>
    </w:rPr>
  </w:style>
  <w:style w:type="paragraph" w:styleId="23">
    <w:name w:val="annotation subject"/>
    <w:basedOn w:val="8"/>
    <w:next w:val="8"/>
    <w:link w:val="68"/>
    <w:autoRedefine/>
    <w:semiHidden/>
    <w:unhideWhenUsed/>
    <w:qFormat/>
    <w:uiPriority w:val="99"/>
    <w:rPr>
      <w:rFonts w:ascii="@仿宋_GB2312" w:hAnsi="@仿宋_GB2312" w:eastAsia="@仿宋_GB2312" w:cs="@仿宋_GB2312"/>
      <w:b/>
      <w:bCs/>
    </w:rPr>
  </w:style>
  <w:style w:type="paragraph" w:styleId="24">
    <w:name w:val="Body Text First Indent"/>
    <w:basedOn w:val="9"/>
    <w:autoRedefine/>
    <w:unhideWhenUsed/>
    <w:qFormat/>
    <w:uiPriority w:val="99"/>
    <w:pPr>
      <w:ind w:firstLine="420" w:firstLineChars="100"/>
    </w:pPr>
  </w:style>
  <w:style w:type="paragraph" w:styleId="25">
    <w:name w:val="Body Text First Indent 2"/>
    <w:basedOn w:val="10"/>
    <w:next w:val="1"/>
    <w:qFormat/>
    <w:uiPriority w:val="0"/>
    <w:pPr>
      <w:ind w:left="420" w:firstLine="420" w:firstLineChars="200"/>
    </w:pPr>
  </w:style>
  <w:style w:type="table" w:styleId="27">
    <w:name w:val="Table Grid"/>
    <w:basedOn w:val="26"/>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autoRedefine/>
    <w:qFormat/>
    <w:uiPriority w:val="0"/>
    <w:rPr>
      <w:b/>
      <w:bCs/>
    </w:rPr>
  </w:style>
  <w:style w:type="character" w:styleId="30">
    <w:name w:val="FollowedHyperlink"/>
    <w:basedOn w:val="28"/>
    <w:semiHidden/>
    <w:unhideWhenUsed/>
    <w:qFormat/>
    <w:uiPriority w:val="99"/>
    <w:rPr>
      <w:color w:val="800080"/>
      <w:u w:val="none"/>
    </w:rPr>
  </w:style>
  <w:style w:type="character" w:styleId="31">
    <w:name w:val="HTML Definition"/>
    <w:basedOn w:val="28"/>
    <w:semiHidden/>
    <w:unhideWhenUsed/>
    <w:qFormat/>
    <w:uiPriority w:val="99"/>
  </w:style>
  <w:style w:type="character" w:styleId="32">
    <w:name w:val="HTML Typewriter"/>
    <w:basedOn w:val="28"/>
    <w:semiHidden/>
    <w:unhideWhenUsed/>
    <w:qFormat/>
    <w:uiPriority w:val="99"/>
    <w:rPr>
      <w:rFonts w:ascii="monospace" w:hAnsi="monospace" w:eastAsia="monospace" w:cs="monospace"/>
      <w:sz w:val="20"/>
    </w:rPr>
  </w:style>
  <w:style w:type="character" w:styleId="33">
    <w:name w:val="HTML Acronym"/>
    <w:basedOn w:val="28"/>
    <w:semiHidden/>
    <w:unhideWhenUsed/>
    <w:qFormat/>
    <w:uiPriority w:val="99"/>
  </w:style>
  <w:style w:type="character" w:styleId="34">
    <w:name w:val="HTML Variable"/>
    <w:basedOn w:val="28"/>
    <w:semiHidden/>
    <w:unhideWhenUsed/>
    <w:qFormat/>
    <w:uiPriority w:val="99"/>
  </w:style>
  <w:style w:type="character" w:styleId="35">
    <w:name w:val="Hyperlink"/>
    <w:basedOn w:val="28"/>
    <w:autoRedefine/>
    <w:unhideWhenUsed/>
    <w:qFormat/>
    <w:uiPriority w:val="99"/>
    <w:rPr>
      <w:color w:val="0000FF" w:themeColor="hyperlink"/>
      <w:u w:val="single"/>
      <w14:textFill>
        <w14:solidFill>
          <w14:schemeClr w14:val="hlink"/>
        </w14:solidFill>
      </w14:textFill>
    </w:rPr>
  </w:style>
  <w:style w:type="character" w:styleId="36">
    <w:name w:val="HTML Code"/>
    <w:basedOn w:val="28"/>
    <w:semiHidden/>
    <w:unhideWhenUsed/>
    <w:qFormat/>
    <w:uiPriority w:val="99"/>
    <w:rPr>
      <w:rFonts w:hint="default" w:ascii="monospace" w:hAnsi="monospace" w:eastAsia="monospace" w:cs="monospace"/>
      <w:sz w:val="20"/>
    </w:rPr>
  </w:style>
  <w:style w:type="character" w:styleId="37">
    <w:name w:val="annotation reference"/>
    <w:basedOn w:val="28"/>
    <w:autoRedefine/>
    <w:semiHidden/>
    <w:unhideWhenUsed/>
    <w:qFormat/>
    <w:uiPriority w:val="99"/>
    <w:rPr>
      <w:sz w:val="21"/>
      <w:szCs w:val="21"/>
    </w:rPr>
  </w:style>
  <w:style w:type="character" w:styleId="38">
    <w:name w:val="HTML Cite"/>
    <w:basedOn w:val="28"/>
    <w:semiHidden/>
    <w:unhideWhenUsed/>
    <w:qFormat/>
    <w:uiPriority w:val="99"/>
  </w:style>
  <w:style w:type="character" w:styleId="39">
    <w:name w:val="HTML Keyboard"/>
    <w:basedOn w:val="28"/>
    <w:semiHidden/>
    <w:unhideWhenUsed/>
    <w:qFormat/>
    <w:uiPriority w:val="99"/>
    <w:rPr>
      <w:rFonts w:hint="default" w:ascii="monospace" w:hAnsi="monospace" w:eastAsia="monospace" w:cs="monospace"/>
      <w:sz w:val="20"/>
    </w:rPr>
  </w:style>
  <w:style w:type="character" w:styleId="40">
    <w:name w:val="HTML Sample"/>
    <w:basedOn w:val="28"/>
    <w:semiHidden/>
    <w:unhideWhenUsed/>
    <w:qFormat/>
    <w:uiPriority w:val="99"/>
    <w:rPr>
      <w:rFonts w:hint="default" w:ascii="monospace" w:hAnsi="monospace" w:eastAsia="monospace" w:cs="monospace"/>
    </w:rPr>
  </w:style>
  <w:style w:type="character" w:customStyle="1" w:styleId="41">
    <w:name w:val="批注框文本 Char"/>
    <w:basedOn w:val="28"/>
    <w:link w:val="15"/>
    <w:autoRedefine/>
    <w:semiHidden/>
    <w:qFormat/>
    <w:uiPriority w:val="99"/>
    <w:rPr>
      <w:rFonts w:ascii="@仿宋_GB2312" w:hAnsi="@仿宋_GB2312" w:eastAsia="@仿宋_GB2312" w:cs="@仿宋_GB2312"/>
      <w:sz w:val="18"/>
      <w:szCs w:val="18"/>
    </w:rPr>
  </w:style>
  <w:style w:type="paragraph" w:customStyle="1" w:styleId="42">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43">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44">
    <w:name w:val="D&amp;L"/>
    <w:basedOn w:val="17"/>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5">
    <w:name w:val="页眉 Char"/>
    <w:basedOn w:val="28"/>
    <w:link w:val="17"/>
    <w:autoRedefine/>
    <w:qFormat/>
    <w:uiPriority w:val="99"/>
    <w:rPr>
      <w:rFonts w:ascii="@仿宋_GB2312" w:hAnsi="@仿宋_GB2312" w:eastAsia="@仿宋_GB2312" w:cs="@仿宋_GB2312"/>
      <w:sz w:val="18"/>
      <w:szCs w:val="18"/>
    </w:rPr>
  </w:style>
  <w:style w:type="character" w:customStyle="1" w:styleId="46">
    <w:name w:val="页脚 Char"/>
    <w:basedOn w:val="28"/>
    <w:link w:val="16"/>
    <w:autoRedefine/>
    <w:qFormat/>
    <w:uiPriority w:val="99"/>
    <w:rPr>
      <w:rFonts w:ascii="@仿宋_GB2312" w:hAnsi="@仿宋_GB2312" w:eastAsia="@仿宋_GB2312" w:cs="@仿宋_GB2312"/>
      <w:sz w:val="18"/>
      <w:szCs w:val="18"/>
    </w:rPr>
  </w:style>
  <w:style w:type="character" w:customStyle="1" w:styleId="47">
    <w:name w:val="纯文本 Char"/>
    <w:link w:val="13"/>
    <w:autoRedefine/>
    <w:qFormat/>
    <w:uiPriority w:val="0"/>
    <w:rPr>
      <w:rFonts w:ascii="宋体" w:hAnsi="Courier New"/>
    </w:rPr>
  </w:style>
  <w:style w:type="character" w:customStyle="1" w:styleId="48">
    <w:name w:val="纯文本 字符1"/>
    <w:basedOn w:val="28"/>
    <w:autoRedefine/>
    <w:semiHidden/>
    <w:qFormat/>
    <w:uiPriority w:val="99"/>
    <w:rPr>
      <w:rFonts w:hAnsi="Courier New" w:cs="Courier New" w:asciiTheme="minorEastAsia"/>
      <w:szCs w:val="20"/>
    </w:rPr>
  </w:style>
  <w:style w:type="character" w:customStyle="1" w:styleId="49">
    <w:name w:val="未处理的提及1"/>
    <w:basedOn w:val="28"/>
    <w:autoRedefine/>
    <w:semiHidden/>
    <w:unhideWhenUsed/>
    <w:qFormat/>
    <w:uiPriority w:val="99"/>
    <w:rPr>
      <w:color w:val="605E5C"/>
      <w:shd w:val="clear" w:color="auto" w:fill="E1DFDD"/>
    </w:rPr>
  </w:style>
  <w:style w:type="paragraph" w:styleId="50">
    <w:name w:val="List Paragraph"/>
    <w:basedOn w:val="1"/>
    <w:autoRedefine/>
    <w:qFormat/>
    <w:uiPriority w:val="34"/>
    <w:pPr>
      <w:ind w:firstLine="420" w:firstLineChars="200"/>
    </w:pPr>
  </w:style>
  <w:style w:type="paragraph" w:customStyle="1" w:styleId="51">
    <w:name w:val="Char Char Char Char Char Char Char1 Char"/>
    <w:basedOn w:val="1"/>
    <w:autoRedefine/>
    <w:qFormat/>
    <w:uiPriority w:val="0"/>
    <w:rPr>
      <w:rFonts w:ascii="Arial" w:hAnsi="Arial" w:eastAsia="宋体" w:cs="Arial"/>
      <w:sz w:val="24"/>
    </w:rPr>
  </w:style>
  <w:style w:type="table" w:customStyle="1" w:styleId="52">
    <w:name w:val="网格表 1 浅色1"/>
    <w:basedOn w:val="26"/>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3">
    <w:name w:val="日期 字符"/>
    <w:basedOn w:val="28"/>
    <w:autoRedefine/>
    <w:semiHidden/>
    <w:qFormat/>
    <w:uiPriority w:val="99"/>
    <w:rPr>
      <w:rFonts w:ascii="@仿宋_GB2312" w:hAnsi="@仿宋_GB2312" w:eastAsia="@仿宋_GB2312" w:cs="@仿宋_GB2312"/>
      <w:szCs w:val="20"/>
    </w:rPr>
  </w:style>
  <w:style w:type="character" w:customStyle="1" w:styleId="54">
    <w:name w:val="日期 Char"/>
    <w:link w:val="14"/>
    <w:autoRedefine/>
    <w:qFormat/>
    <w:uiPriority w:val="0"/>
    <w:rPr>
      <w:rFonts w:ascii="Arial" w:hAnsi="Arial" w:eastAsia="宋体" w:cs="Arial"/>
      <w:b/>
      <w:sz w:val="28"/>
      <w:szCs w:val="20"/>
    </w:rPr>
  </w:style>
  <w:style w:type="character" w:customStyle="1" w:styleId="55">
    <w:name w:val="纯文本 Char1"/>
    <w:autoRedefine/>
    <w:qFormat/>
    <w:locked/>
    <w:uiPriority w:val="99"/>
    <w:rPr>
      <w:rFonts w:ascii="Arial" w:hAnsi="Arial" w:eastAsia="Arial"/>
      <w:kern w:val="2"/>
      <w:sz w:val="21"/>
      <w:lang w:val="en-US" w:eastAsia="zh-CN" w:bidi="ar-SA"/>
    </w:rPr>
  </w:style>
  <w:style w:type="character" w:customStyle="1" w:styleId="56">
    <w:name w:val="批注文字 Char"/>
    <w:basedOn w:val="28"/>
    <w:autoRedefine/>
    <w:semiHidden/>
    <w:qFormat/>
    <w:uiPriority w:val="99"/>
    <w:rPr>
      <w:rFonts w:ascii="@仿宋_GB2312" w:hAnsi="@仿宋_GB2312" w:eastAsia="@仿宋_GB2312" w:cs="@仿宋_GB2312"/>
      <w:szCs w:val="20"/>
    </w:rPr>
  </w:style>
  <w:style w:type="character" w:customStyle="1" w:styleId="57">
    <w:name w:val="批注文字 Char1"/>
    <w:link w:val="8"/>
    <w:autoRedefine/>
    <w:qFormat/>
    <w:uiPriority w:val="0"/>
    <w:rPr>
      <w:rFonts w:ascii="Arial" w:hAnsi="Arial" w:eastAsia="黑体" w:cs="Arial"/>
      <w:szCs w:val="20"/>
    </w:rPr>
  </w:style>
  <w:style w:type="character" w:customStyle="1" w:styleId="58">
    <w:name w:val="标题 1 Char"/>
    <w:basedOn w:val="28"/>
    <w:link w:val="2"/>
    <w:autoRedefine/>
    <w:qFormat/>
    <w:uiPriority w:val="9"/>
    <w:rPr>
      <w:rFonts w:ascii="@仿宋_GB2312" w:hAnsi="@仿宋_GB2312" w:eastAsia="@仿宋_GB2312" w:cs="@仿宋_GB2312"/>
      <w:b/>
      <w:bCs/>
      <w:kern w:val="44"/>
      <w:sz w:val="44"/>
      <w:szCs w:val="44"/>
    </w:rPr>
  </w:style>
  <w:style w:type="paragraph" w:customStyle="1" w:styleId="59">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0">
    <w:name w:val="标题 3 Char"/>
    <w:basedOn w:val="28"/>
    <w:link w:val="4"/>
    <w:autoRedefine/>
    <w:semiHidden/>
    <w:qFormat/>
    <w:uiPriority w:val="9"/>
    <w:rPr>
      <w:rFonts w:ascii="@仿宋_GB2312" w:hAnsi="@仿宋_GB2312" w:eastAsia="@仿宋_GB2312" w:cs="@仿宋_GB2312"/>
      <w:b/>
      <w:bCs/>
      <w:sz w:val="32"/>
      <w:szCs w:val="32"/>
    </w:rPr>
  </w:style>
  <w:style w:type="character" w:customStyle="1" w:styleId="61">
    <w:name w:val="fontstyle01"/>
    <w:basedOn w:val="28"/>
    <w:autoRedefine/>
    <w:qFormat/>
    <w:uiPriority w:val="0"/>
    <w:rPr>
      <w:rFonts w:hint="eastAsia" w:ascii="宋体" w:hAnsi="宋体" w:eastAsia="宋体"/>
      <w:color w:val="000000"/>
      <w:sz w:val="22"/>
      <w:szCs w:val="22"/>
    </w:rPr>
  </w:style>
  <w:style w:type="character" w:customStyle="1" w:styleId="62">
    <w:name w:val="fontstyle21"/>
    <w:basedOn w:val="28"/>
    <w:autoRedefine/>
    <w:qFormat/>
    <w:uiPriority w:val="0"/>
    <w:rPr>
      <w:rFonts w:hint="default" w:ascii="TimesNewRomanPSMT" w:hAnsi="TimesNewRomanPSMT"/>
      <w:color w:val="000000"/>
      <w:sz w:val="22"/>
      <w:szCs w:val="22"/>
    </w:rPr>
  </w:style>
  <w:style w:type="character" w:customStyle="1" w:styleId="63">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4">
    <w:name w:val="标题 4 字符"/>
    <w:basedOn w:val="28"/>
    <w:autoRedefine/>
    <w:semiHidden/>
    <w:qFormat/>
    <w:uiPriority w:val="9"/>
    <w:rPr>
      <w:rFonts w:asciiTheme="majorHAnsi" w:hAnsiTheme="majorHAnsi" w:eastAsiaTheme="majorEastAsia" w:cstheme="majorBidi"/>
      <w:b/>
      <w:bCs/>
      <w:sz w:val="28"/>
      <w:szCs w:val="28"/>
    </w:rPr>
  </w:style>
  <w:style w:type="character" w:customStyle="1" w:styleId="65">
    <w:name w:val="标题 4 Char1"/>
    <w:link w:val="5"/>
    <w:autoRedefine/>
    <w:qFormat/>
    <w:uiPriority w:val="0"/>
    <w:rPr>
      <w:rFonts w:ascii="@仿宋_GB2312" w:hAnsi="@仿宋_GB2312" w:eastAsia="@仿宋_GB2312" w:cs="@仿宋_GB2312"/>
      <w:b/>
      <w:bCs/>
      <w:sz w:val="28"/>
      <w:szCs w:val="28"/>
    </w:rPr>
  </w:style>
  <w:style w:type="character" w:customStyle="1" w:styleId="66">
    <w:name w:val="标题 4 Char"/>
    <w:autoRedefine/>
    <w:qFormat/>
    <w:uiPriority w:val="0"/>
    <w:rPr>
      <w:rFonts w:ascii="Arial" w:hAnsi="Arial" w:eastAsia="Arial"/>
      <w:b/>
      <w:bCs/>
      <w:kern w:val="2"/>
      <w:sz w:val="28"/>
      <w:szCs w:val="28"/>
      <w:lang w:val="en-US" w:eastAsia="zh-CN" w:bidi="ar-SA"/>
    </w:rPr>
  </w:style>
  <w:style w:type="table" w:customStyle="1" w:styleId="67">
    <w:name w:val="网格型1"/>
    <w:basedOn w:val="2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8">
    <w:name w:val="批注主题 Char"/>
    <w:basedOn w:val="57"/>
    <w:link w:val="23"/>
    <w:autoRedefine/>
    <w:semiHidden/>
    <w:qFormat/>
    <w:uiPriority w:val="99"/>
    <w:rPr>
      <w:rFonts w:ascii="@仿宋_GB2312" w:hAnsi="@仿宋_GB2312" w:eastAsia="@仿宋_GB2312" w:cs="@仿宋_GB2312"/>
      <w:b/>
      <w:bCs/>
      <w:szCs w:val="20"/>
    </w:rPr>
  </w:style>
  <w:style w:type="table" w:customStyle="1" w:styleId="69">
    <w:name w:val="Table Normal"/>
    <w:autoRedefine/>
    <w:semiHidden/>
    <w:unhideWhenUsed/>
    <w:qFormat/>
    <w:uiPriority w:val="0"/>
    <w:tblPr>
      <w:tblCellMar>
        <w:top w:w="0" w:type="dxa"/>
        <w:left w:w="0" w:type="dxa"/>
        <w:bottom w:w="0" w:type="dxa"/>
        <w:right w:w="0" w:type="dxa"/>
      </w:tblCellMar>
    </w:tblPr>
  </w:style>
  <w:style w:type="paragraph" w:customStyle="1" w:styleId="70">
    <w:name w:val="Table Text"/>
    <w:basedOn w:val="1"/>
    <w:autoRedefine/>
    <w:semiHidden/>
    <w:qFormat/>
    <w:uiPriority w:val="0"/>
    <w:rPr>
      <w:rFonts w:ascii="Arial" w:hAnsi="Arial" w:eastAsia="Arial" w:cs="Arial"/>
      <w:sz w:val="21"/>
      <w:szCs w:val="21"/>
      <w:lang w:val="en-US" w:eastAsia="en-US" w:bidi="ar-SA"/>
    </w:rPr>
  </w:style>
  <w:style w:type="paragraph" w:customStyle="1" w:styleId="71">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2">
    <w:name w:val="列出段落1"/>
    <w:basedOn w:val="1"/>
    <w:autoRedefine/>
    <w:qFormat/>
    <w:uiPriority w:val="0"/>
    <w:pPr>
      <w:ind w:firstLine="420" w:firstLineChars="200"/>
    </w:pPr>
    <w:rPr>
      <w:szCs w:val="21"/>
    </w:rPr>
  </w:style>
  <w:style w:type="character" w:customStyle="1" w:styleId="73">
    <w:name w:val="15"/>
    <w:basedOn w:val="28"/>
    <w:qFormat/>
    <w:uiPriority w:val="0"/>
    <w:rPr>
      <w:rFonts w:hint="default" w:ascii="Times New Roman" w:hAnsi="Times New Roman" w:cs="Times New Roman"/>
      <w:color w:val="0000FF"/>
      <w:u w:val="single"/>
    </w:rPr>
  </w:style>
  <w:style w:type="character" w:customStyle="1" w:styleId="74">
    <w:name w:val="10"/>
    <w:basedOn w:val="28"/>
    <w:qFormat/>
    <w:uiPriority w:val="0"/>
    <w:rPr>
      <w:rFonts w:hint="default" w:ascii="Times New Roman" w:hAnsi="Times New Roman" w:cs="Times New Roman"/>
    </w:rPr>
  </w:style>
  <w:style w:type="character" w:customStyle="1" w:styleId="75">
    <w:name w:val="first-child"/>
    <w:basedOn w:val="28"/>
    <w:qFormat/>
    <w:uiPriority w:val="0"/>
  </w:style>
  <w:style w:type="character" w:customStyle="1" w:styleId="76">
    <w:name w:val="layui-this"/>
    <w:basedOn w:val="28"/>
    <w:qFormat/>
    <w:uiPriority w:val="0"/>
    <w:rPr>
      <w:bdr w:val="single" w:color="EEEEEE" w:sz="6" w:space="0"/>
      <w:shd w:val="clear" w:fill="FFFFFF"/>
    </w:rPr>
  </w:style>
  <w:style w:type="paragraph" w:customStyle="1" w:styleId="77">
    <w:name w:val="Table Paragraph"/>
    <w:basedOn w:val="1"/>
    <w:next w:val="20"/>
    <w:qFormat/>
    <w:uiPriority w:val="0"/>
    <w:rPr>
      <w:rFonts w:ascii="宋体" w:hAnsi="宋体" w:eastAsia="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70</Pages>
  <Words>3118</Words>
  <Characters>3419</Characters>
  <Lines>1</Lines>
  <Paragraphs>1</Paragraphs>
  <TotalTime>1</TotalTime>
  <ScaleCrop>false</ScaleCrop>
  <LinksUpToDate>false</LinksUpToDate>
  <CharactersWithSpaces>3587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无聊的老H</cp:lastModifiedBy>
  <cp:lastPrinted>2019-12-07T15:18:00Z</cp:lastPrinted>
  <dcterms:modified xsi:type="dcterms:W3CDTF">2024-11-20T08:21:32Z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1ECEA165F94845FFAF35C1C96E4FB9B0_12</vt:lpwstr>
  </property>
</Properties>
</file>