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E8BD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27FB3D6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012526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5FEE186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1DA804B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BFB48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048B9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74772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5DEC5C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81F8C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66FDE3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44E6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732655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项目名称：</w:t>
      </w:r>
      <w:r>
        <w:rPr>
          <w:rFonts w:hint="eastAsia" w:ascii="宋体" w:hAnsi="宋体" w:eastAsia="宋体" w:cs="宋体"/>
          <w:b/>
          <w:bCs w:val="0"/>
          <w:color w:val="auto"/>
          <w:spacing w:val="20"/>
          <w:kern w:val="0"/>
          <w:sz w:val="32"/>
          <w:szCs w:val="32"/>
          <w:highlight w:val="none"/>
          <w:u w:val="single"/>
          <w:lang w:val="en-US" w:eastAsia="zh-CN" w:bidi="ar"/>
        </w:rPr>
        <w:t>滁州市第一人民医院一次性使用灭菌橡胶外科手套采购项目（三次）</w:t>
      </w:r>
    </w:p>
    <w:p w14:paraId="63188EC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项目编号：</w:t>
      </w:r>
      <w:r>
        <w:rPr>
          <w:rFonts w:hint="eastAsia" w:ascii="宋体" w:hAnsi="宋体" w:eastAsia="宋体" w:cs="@仿宋_GB2312"/>
          <w:b/>
          <w:bCs w:val="0"/>
          <w:color w:val="auto"/>
          <w:spacing w:val="20"/>
          <w:kern w:val="0"/>
          <w:sz w:val="32"/>
          <w:szCs w:val="32"/>
          <w:highlight w:val="none"/>
          <w:u w:val="single"/>
          <w:lang w:val="en-US" w:eastAsia="zh-CN" w:bidi="ar"/>
        </w:rPr>
        <w:t>CZYY-2024-10</w:t>
      </w:r>
    </w:p>
    <w:p w14:paraId="2788F22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购</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人：</w:t>
      </w:r>
      <w:r>
        <w:rPr>
          <w:rFonts w:hint="eastAsia" w:ascii="宋体" w:hAnsi="宋体" w:eastAsia="宋体" w:cs="宋体"/>
          <w:b/>
          <w:bCs w:val="0"/>
          <w:color w:val="auto"/>
          <w:spacing w:val="20"/>
          <w:kern w:val="0"/>
          <w:sz w:val="32"/>
          <w:szCs w:val="32"/>
          <w:highlight w:val="none"/>
          <w:u w:val="single"/>
          <w:lang w:val="en-US" w:eastAsia="zh-CN" w:bidi="ar"/>
        </w:rPr>
        <w:t>滁州市第一人民医院</w:t>
      </w:r>
    </w:p>
    <w:p w14:paraId="123B92A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采购代理机构：</w:t>
      </w:r>
      <w:r>
        <w:rPr>
          <w:rFonts w:hint="eastAsia" w:ascii="宋体" w:hAnsi="宋体" w:eastAsia="宋体" w:cs="宋体"/>
          <w:b/>
          <w:bCs w:val="0"/>
          <w:color w:val="auto"/>
          <w:spacing w:val="20"/>
          <w:kern w:val="0"/>
          <w:sz w:val="32"/>
          <w:szCs w:val="32"/>
          <w:highlight w:val="none"/>
          <w:u w:val="single"/>
          <w:lang w:val="en-US" w:eastAsia="zh-CN" w:bidi="ar"/>
        </w:rPr>
        <w:t>安徽百士德工程咨询有限公司</w:t>
      </w:r>
    </w:p>
    <w:p w14:paraId="7486A4EC">
      <w:pPr>
        <w:keepNext w:val="0"/>
        <w:keepLines w:val="0"/>
        <w:widowControl w:val="0"/>
        <w:suppressLineNumbers w:val="0"/>
        <w:spacing w:before="312" w:beforeLines="100" w:beforeAutospacing="0" w:after="156" w:afterLines="50" w:afterAutospacing="0" w:line="500" w:lineRule="exact"/>
        <w:ind w:left="0" w:right="267" w:rightChars="127"/>
        <w:jc w:val="center"/>
        <w:rPr>
          <w:color w:val="auto"/>
          <w:highlight w:val="none"/>
        </w:rPr>
      </w:pPr>
      <w:r>
        <w:rPr>
          <w:rFonts w:hint="eastAsia" w:ascii="宋体" w:hAnsi="宋体" w:eastAsia="宋体" w:cs="宋体"/>
          <w:b/>
          <w:bCs w:val="0"/>
          <w:color w:val="auto"/>
          <w:kern w:val="2"/>
          <w:sz w:val="36"/>
          <w:szCs w:val="36"/>
          <w:highlight w:val="none"/>
          <w:u w:val="single"/>
          <w:lang w:val="en-US" w:eastAsia="zh-CN" w:bidi="ar"/>
        </w:rPr>
        <w:t>2024</w:t>
      </w:r>
      <w:r>
        <w:rPr>
          <w:rFonts w:hint="eastAsia" w:ascii="宋体" w:hAnsi="宋体" w:eastAsia="宋体" w:cs="宋体"/>
          <w:b/>
          <w:bCs w:val="0"/>
          <w:color w:val="auto"/>
          <w:kern w:val="2"/>
          <w:sz w:val="36"/>
          <w:szCs w:val="36"/>
          <w:highlight w:val="none"/>
          <w:lang w:val="en-US" w:eastAsia="zh-CN" w:bidi="ar"/>
        </w:rPr>
        <w:t>年</w:t>
      </w:r>
      <w:r>
        <w:rPr>
          <w:rFonts w:hint="eastAsia" w:ascii="宋体" w:hAnsi="宋体" w:eastAsia="宋体" w:cs="宋体"/>
          <w:b/>
          <w:bCs w:val="0"/>
          <w:color w:val="auto"/>
          <w:kern w:val="2"/>
          <w:sz w:val="36"/>
          <w:szCs w:val="36"/>
          <w:highlight w:val="none"/>
          <w:u w:val="single"/>
          <w:lang w:val="en-US" w:eastAsia="zh-CN" w:bidi="ar"/>
        </w:rPr>
        <w:t>12</w:t>
      </w:r>
      <w:r>
        <w:rPr>
          <w:rFonts w:hint="eastAsia" w:ascii="宋体" w:hAnsi="宋体" w:eastAsia="宋体" w:cs="宋体"/>
          <w:b/>
          <w:bCs w:val="0"/>
          <w:color w:val="auto"/>
          <w:kern w:val="2"/>
          <w:sz w:val="36"/>
          <w:szCs w:val="36"/>
          <w:highlight w:val="none"/>
          <w:lang w:val="en-US" w:eastAsia="zh-CN" w:bidi="ar"/>
        </w:rPr>
        <w:t>月</w:t>
      </w:r>
    </w:p>
    <w:p w14:paraId="58292921">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708CFB6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6F7871">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_Toc23443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623D414">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_Toc31935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79B247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_Toc10891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2E340B7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_Toc4328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w:t>
      </w:r>
      <w:r>
        <w:rPr>
          <w:rFonts w:hint="eastAsia" w:asciiTheme="minorEastAsia" w:hAnsiTheme="minorEastAsia"/>
          <w:color w:val="auto"/>
          <w:sz w:val="24"/>
          <w:szCs w:val="24"/>
          <w:highlight w:val="none"/>
          <w:lang w:eastAsia="zh-CN"/>
        </w:rPr>
        <w:t>综合评分法</w:t>
      </w:r>
      <w:r>
        <w:rPr>
          <w:rFonts w:hint="eastAsia" w:asciiTheme="minorEastAsia" w:hAnsiTheme="minorEastAsia" w:eastAsiaTheme="minorEastAsia"/>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AFBF34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_Toc4682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第五章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9294B61">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_Toc22492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7CD1FBD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_Toc18131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w:t>
      </w:r>
      <w:r>
        <w:rPr>
          <w:rFonts w:hint="eastAsia" w:asciiTheme="minorEastAsia" w:hAnsiTheme="minorEastAsia" w:eastAsiaTheme="minorEastAsia"/>
          <w:color w:val="auto"/>
          <w:sz w:val="24"/>
          <w:szCs w:val="24"/>
          <w:highlight w:val="none"/>
          <w:lang w:val="en-US" w:eastAsia="zh-CN"/>
        </w:rPr>
        <w:t>七</w:t>
      </w:r>
      <w:r>
        <w:rPr>
          <w:rFonts w:hint="eastAsia" w:asciiTheme="minorEastAsia" w:hAnsiTheme="minorEastAsia" w:eastAsiaTheme="minorEastAsia"/>
          <w:color w:val="auto"/>
          <w:sz w:val="24"/>
          <w:szCs w:val="24"/>
          <w:highlight w:val="none"/>
        </w:rPr>
        <w:t>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50C797A">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731BAA1">
      <w:pPr>
        <w:pStyle w:val="9"/>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52971DF">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328633C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bookmarkStart w:id="2" w:name="_Toc1215"/>
      <w:bookmarkEnd w:id="2"/>
      <w:bookmarkStart w:id="3" w:name="_Toc31935"/>
      <w:r>
        <w:rPr>
          <w:rFonts w:hint="eastAsia" w:ascii="宋体" w:hAnsi="宋体" w:eastAsia="宋体" w:cs="宋体"/>
          <w:color w:val="auto"/>
          <w:kern w:val="2"/>
          <w:sz w:val="24"/>
          <w:szCs w:val="24"/>
          <w:highlight w:val="none"/>
          <w:lang w:val="en-US" w:eastAsia="zh-CN" w:bidi="ar"/>
        </w:rPr>
        <w:t>项目概况</w:t>
      </w:r>
    </w:p>
    <w:p w14:paraId="5C8F5D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auto"/>
          <w:kern w:val="2"/>
          <w:sz w:val="24"/>
          <w:szCs w:val="24"/>
          <w:highlight w:val="none"/>
          <w:u w:val="single"/>
          <w:lang w:val="en-US" w:eastAsia="zh-CN" w:bidi="ar"/>
        </w:rPr>
        <w:t>滁州市第一人民医院一次性使用灭菌橡胶外科手套采购项目（三次）</w:t>
      </w:r>
      <w:r>
        <w:rPr>
          <w:rFonts w:hint="eastAsia" w:ascii="宋体" w:hAnsi="宋体" w:eastAsia="宋体" w:cs="宋体"/>
          <w:color w:val="auto"/>
          <w:kern w:val="2"/>
          <w:sz w:val="24"/>
          <w:szCs w:val="24"/>
          <w:highlight w:val="none"/>
          <w:lang w:val="en-US" w:eastAsia="zh-CN" w:bidi="ar"/>
        </w:rPr>
        <w:t>招标项目的潜在投标人应在</w:t>
      </w:r>
      <w:r>
        <w:rPr>
          <w:rFonts w:hint="eastAsia" w:ascii="宋体" w:hAnsi="宋体" w:eastAsia="宋体" w:cs="宋体"/>
          <w:color w:val="auto"/>
          <w:kern w:val="2"/>
          <w:sz w:val="24"/>
          <w:szCs w:val="24"/>
          <w:highlight w:val="none"/>
          <w:u w:val="single"/>
          <w:lang w:val="en-US" w:eastAsia="zh-CN" w:bidi="ar"/>
        </w:rPr>
        <w:t>滁州市第一人民医院网（http://www.czdyrmyy.com/）</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024</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年12月24日17点00分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（北京时间）前递交投标文件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6EDAE7C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4" w:name="_Toc35393621"/>
      <w:bookmarkEnd w:id="4"/>
      <w:bookmarkStart w:id="5" w:name="_Toc58430305"/>
      <w:bookmarkEnd w:id="5"/>
      <w:bookmarkStart w:id="6" w:name="_Toc35393790"/>
      <w:bookmarkEnd w:id="6"/>
      <w:bookmarkStart w:id="7" w:name="_Toc28359079"/>
      <w:bookmarkEnd w:id="7"/>
      <w:bookmarkStart w:id="8" w:name="_Toc28359002"/>
      <w:bookmarkEnd w:id="8"/>
      <w:bookmarkStart w:id="9" w:name="_Hlk24379207"/>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一、项目基本情况</w:t>
      </w:r>
      <w:bookmarkEnd w:id="9"/>
    </w:p>
    <w:p w14:paraId="20E7C36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项目编号：CZYY-2024-10</w:t>
      </w:r>
    </w:p>
    <w:p w14:paraId="2F527EC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项目名称：滁州市第一人民医院一次性使用灭菌橡胶外科手套采购项目（三次）</w:t>
      </w:r>
    </w:p>
    <w:p w14:paraId="6BB0BCE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预算金额：285000元/年</w:t>
      </w:r>
    </w:p>
    <w:p w14:paraId="0C8D55AB">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最高限价：285000元/年，综合单价最高限价1.9元/付。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投标人投标报价均不得高于本项目设置最高限价，否则，按无效投标处理。</w:t>
      </w:r>
    </w:p>
    <w:p w14:paraId="1ED31EB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采购需求：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本项目为满足我院</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一次性使用灭菌橡胶外科手套使用需求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每年约150000付。</w:t>
      </w:r>
    </w:p>
    <w:p w14:paraId="1A3841B5">
      <w:pPr>
        <w:pStyle w:val="21"/>
        <w:keepNext w:val="0"/>
        <w:keepLines w:val="0"/>
        <w:widowControl/>
        <w:suppressLineNumbers w:val="0"/>
        <w:spacing w:before="0" w:beforeAutospacing="0" w:after="0" w:afterAutospacing="0" w:line="23" w:lineRule="atLeast"/>
        <w:ind w:left="0" w:right="0" w:firstLine="7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合同履行期限：</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三年，合同一年一签</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3566AFD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本项目不接受联合体投标。</w:t>
      </w:r>
    </w:p>
    <w:p w14:paraId="543B7E0E">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10" w:name="_Toc28359003"/>
      <w:bookmarkEnd w:id="10"/>
      <w:bookmarkStart w:id="11" w:name="_Toc35393622"/>
      <w:bookmarkEnd w:id="11"/>
      <w:bookmarkStart w:id="12" w:name="_Toc58430306"/>
      <w:bookmarkEnd w:id="12"/>
      <w:bookmarkStart w:id="13" w:name="_Toc35393791"/>
      <w:bookmarkEnd w:id="13"/>
      <w:bookmarkStart w:id="14" w:name="_Toc28359080"/>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二、申请人的资格要求</w:t>
      </w:r>
      <w:bookmarkEnd w:id="14"/>
    </w:p>
    <w:p w14:paraId="591A595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1.满足《中华人民共和国政府采购法》第二十二条规定；</w:t>
      </w:r>
    </w:p>
    <w:p w14:paraId="1215AB2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u w:val="single"/>
          <w:lang w:val="en-US" w:eastAsia="zh-CN"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2.落实政府采购政策需满足的资格要求：</w:t>
      </w:r>
      <w:bookmarkEnd w:id="16"/>
      <w:r>
        <w:rPr>
          <w:rFonts w:hint="eastAsia" w:ascii="宋体" w:hAnsi="宋体" w:eastAsia="宋体" w:cs="宋体"/>
          <w:color w:val="0000FF"/>
          <w:sz w:val="24"/>
          <w:szCs w:val="24"/>
          <w:u w:val="single"/>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D5A104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i/>
          <w:iCs/>
          <w:color w:val="000000" w:themeColor="text1"/>
          <w:kern w:val="2"/>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val="en-US" w:eastAsia="zh-CN"/>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6F0014B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4.信誉要求：投标人不得存在以下情形：</w:t>
      </w:r>
    </w:p>
    <w:p w14:paraId="0473F8CD">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①投标人被人民法院列入失信被执行人的；</w:t>
      </w:r>
    </w:p>
    <w:p w14:paraId="5F43180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②投标人或其法定代表人或拟派项目经理（项目负责人）前三年有行贿犯罪行为的；</w:t>
      </w:r>
    </w:p>
    <w:p w14:paraId="00D4273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③投标人被市场监督管理部门列入经营异常名录或者严重违法企业名单，且未被移除的；</w:t>
      </w:r>
    </w:p>
    <w:p w14:paraId="724FA821">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④投标人被税务部门列入重大税收违法案件当事人的；</w:t>
      </w:r>
    </w:p>
    <w:p w14:paraId="35F2DD4F">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⑤投标人被政府采购监管部门列入政府采购严重违法失信行为记录名单的；</w:t>
      </w:r>
    </w:p>
    <w:p w14:paraId="33E9D7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⑥在“信用中国”网站上披露仍在公示期的严重失信行为的。</w:t>
      </w:r>
    </w:p>
    <w:p w14:paraId="328726F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5.投标人所属分公司、办事处等分支机构存在第4款信誉要求①-⑥项情形之一的，接受投标人参加本项目。</w:t>
      </w:r>
    </w:p>
    <w:p w14:paraId="21B3893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备注：第4、5条按照“关于联合惩戒失信行为加强信用查询管理的通知”查询或承诺。</w:t>
      </w:r>
    </w:p>
    <w:p w14:paraId="032BA39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三、获取招标文件</w:t>
      </w:r>
      <w:bookmarkEnd w:id="19"/>
    </w:p>
    <w:p w14:paraId="0D56AC9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iCs/>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时间：</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2024年12月18日至2024年12月24日</w:t>
      </w:r>
    </w:p>
    <w:p w14:paraId="2CF3D82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地点：滁州市第一人民医院网</w:t>
      </w:r>
    </w:p>
    <w:p w14:paraId="3415430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方式：网上下载</w:t>
      </w:r>
    </w:p>
    <w:p w14:paraId="2CD844B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售价：0元</w:t>
      </w:r>
    </w:p>
    <w:p w14:paraId="593790E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20" w:name="_Toc28359082"/>
      <w:bookmarkEnd w:id="20"/>
      <w:bookmarkStart w:id="21" w:name="_Toc35393793"/>
      <w:bookmarkEnd w:id="21"/>
      <w:bookmarkStart w:id="22" w:name="_Toc35393624"/>
      <w:bookmarkEnd w:id="22"/>
      <w:bookmarkStart w:id="23" w:name="_Toc28359005"/>
      <w:bookmarkEnd w:id="23"/>
      <w:bookmarkStart w:id="24" w:name="_Toc58430308"/>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四、提交投标文件</w:t>
      </w:r>
      <w:bookmarkEnd w:id="24"/>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截止时间和地点</w:t>
      </w:r>
    </w:p>
    <w:p w14:paraId="175DBEC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2024年12月24日17点00分（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w:t>
      </w:r>
    </w:p>
    <w:p w14:paraId="29B5156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请各投标人在响应文件提交截止时间前将</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响应文件</w:t>
      </w:r>
      <w:r>
        <w:rPr>
          <w:rFonts w:hint="eastAsia" w:asciiTheme="minorEastAsia" w:hAnsiTheme="minorEastAsia" w:eastAsiaTheme="minorEastAsia"/>
          <w:color w:val="000000" w:themeColor="text1"/>
          <w:sz w:val="24"/>
          <w:szCs w:val="18"/>
          <w14:textFill>
            <w14:solidFill>
              <w14:schemeClr w14:val="tx1"/>
            </w14:solidFill>
          </w14:textFill>
        </w:rPr>
        <w:t>递送或邮寄至滁州市第一人民医院南区行政部五楼西招标办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招标办联系电话：0550-3526032；采用邮寄方式提交，供应商</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w:t>
      </w:r>
    </w:p>
    <w:p w14:paraId="1823F57C">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25" w:name="_Toc35393625"/>
      <w:bookmarkEnd w:id="25"/>
      <w:bookmarkStart w:id="26" w:name="_Toc58430309"/>
      <w:bookmarkEnd w:id="26"/>
      <w:bookmarkStart w:id="27" w:name="_Toc35393794"/>
      <w:bookmarkEnd w:id="27"/>
      <w:bookmarkStart w:id="28" w:name="_Toc28359007"/>
      <w:bookmarkEnd w:id="28"/>
      <w:bookmarkStart w:id="29" w:name="_Toc28359084"/>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五、公告期限</w:t>
      </w:r>
      <w:bookmarkEnd w:id="29"/>
    </w:p>
    <w:p w14:paraId="62F5525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自本公告发布之日起5个工作日。</w:t>
      </w:r>
    </w:p>
    <w:p w14:paraId="5B1242C0">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30" w:name="_Toc58430310"/>
      <w:bookmarkEnd w:id="30"/>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六、其他补充事宜</w:t>
      </w:r>
    </w:p>
    <w:p w14:paraId="1C015DE7">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无</w:t>
      </w:r>
    </w:p>
    <w:p w14:paraId="2CCEA81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七、</w:t>
      </w:r>
      <w:bookmarkEnd w:id="32"/>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对本次招标提出询问，请按以下方式联系</w:t>
      </w:r>
    </w:p>
    <w:p w14:paraId="1693DD8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1.采购人信息</w:t>
      </w:r>
    </w:p>
    <w:p w14:paraId="70788509">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名  称：</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滁州市第一人民医院</w:t>
      </w:r>
    </w:p>
    <w:p w14:paraId="5B4861DE">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w:t>
      </w: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址：</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滁州市醉翁西路369号</w:t>
      </w:r>
    </w:p>
    <w:p w14:paraId="43C1E076">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联系人：</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招标办</w:t>
      </w:r>
    </w:p>
    <w:p w14:paraId="78C5C5A3">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仿宋_GB2312"/>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0550-3526032</w:t>
      </w:r>
    </w:p>
    <w:p w14:paraId="085E29BA">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2.采购代理机构</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信息</w:t>
      </w:r>
    </w:p>
    <w:p w14:paraId="3084C70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名  称：</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安徽百士德工程咨询有限公司</w:t>
      </w:r>
    </w:p>
    <w:p w14:paraId="417799A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w:t>
      </w: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址：</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 xml:space="preserve">滁州市会峰西路72-11号 </w:t>
      </w:r>
    </w:p>
    <w:p w14:paraId="4273F747">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color w:val="000000" w:themeColor="text1"/>
          <w:kern w:val="2"/>
          <w:sz w:val="21"/>
          <w:szCs w:val="21"/>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联系人：</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王力</w:t>
      </w:r>
    </w:p>
    <w:p w14:paraId="1784369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 xml:space="preserve">0550-3011399、13955028781 </w:t>
      </w:r>
    </w:p>
    <w:p w14:paraId="725A5DFC">
      <w:pPr>
        <w:pStyle w:val="9"/>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pPr>
    </w:p>
    <w:p w14:paraId="252A1A9A">
      <w:pPr>
        <w:pStyle w:val="9"/>
        <w:rPr>
          <w:rFonts w:hint="eastAsia" w:ascii="宋体" w:hAnsi="宋体" w:eastAsia="宋体" w:cs="@仿宋_GB2312"/>
          <w:color w:val="auto"/>
          <w:kern w:val="2"/>
          <w:sz w:val="24"/>
          <w:szCs w:val="24"/>
          <w:highlight w:val="none"/>
          <w:u w:val="single"/>
          <w:lang w:val="en-US" w:eastAsia="zh-CN" w:bidi="ar"/>
        </w:rPr>
      </w:pPr>
    </w:p>
    <w:p w14:paraId="0E3C4795">
      <w:pPr>
        <w:pStyle w:val="9"/>
        <w:rPr>
          <w:rFonts w:hint="eastAsia" w:ascii="宋体" w:hAnsi="宋体" w:eastAsia="宋体" w:cs="@仿宋_GB2312"/>
          <w:color w:val="auto"/>
          <w:kern w:val="2"/>
          <w:sz w:val="24"/>
          <w:szCs w:val="24"/>
          <w:highlight w:val="none"/>
          <w:u w:val="single"/>
          <w:lang w:val="en-US" w:eastAsia="zh-CN" w:bidi="ar"/>
        </w:rPr>
      </w:pPr>
    </w:p>
    <w:p w14:paraId="793B66B6">
      <w:pPr>
        <w:pStyle w:val="9"/>
        <w:rPr>
          <w:rFonts w:hint="eastAsia" w:ascii="宋体" w:hAnsi="宋体" w:eastAsia="宋体" w:cs="@仿宋_GB2312"/>
          <w:color w:val="auto"/>
          <w:kern w:val="2"/>
          <w:sz w:val="24"/>
          <w:szCs w:val="24"/>
          <w:highlight w:val="none"/>
          <w:u w:val="single"/>
          <w:lang w:val="en-US" w:eastAsia="zh-CN" w:bidi="ar"/>
        </w:rPr>
      </w:pPr>
    </w:p>
    <w:p w14:paraId="38561F54">
      <w:pPr>
        <w:pStyle w:val="9"/>
        <w:rPr>
          <w:rFonts w:hint="eastAsia" w:ascii="宋体" w:hAnsi="宋体" w:eastAsia="宋体" w:cs="@仿宋_GB2312"/>
          <w:color w:val="auto"/>
          <w:kern w:val="2"/>
          <w:sz w:val="24"/>
          <w:szCs w:val="24"/>
          <w:highlight w:val="none"/>
          <w:u w:val="single"/>
          <w:lang w:val="en-US" w:eastAsia="zh-CN" w:bidi="ar"/>
        </w:rPr>
      </w:pPr>
    </w:p>
    <w:p w14:paraId="641895FF">
      <w:pPr>
        <w:pStyle w:val="9"/>
        <w:rPr>
          <w:rFonts w:hint="eastAsia" w:ascii="宋体" w:hAnsi="宋体" w:eastAsia="宋体" w:cs="@仿宋_GB2312"/>
          <w:color w:val="auto"/>
          <w:kern w:val="2"/>
          <w:sz w:val="24"/>
          <w:szCs w:val="24"/>
          <w:highlight w:val="none"/>
          <w:u w:val="single"/>
          <w:lang w:val="en-US" w:eastAsia="zh-CN" w:bidi="ar"/>
        </w:rPr>
      </w:pPr>
    </w:p>
    <w:p w14:paraId="217FB763">
      <w:pPr>
        <w:pStyle w:val="9"/>
        <w:rPr>
          <w:rFonts w:hint="eastAsia" w:ascii="宋体" w:hAnsi="宋体" w:eastAsia="宋体" w:cs="@仿宋_GB2312"/>
          <w:color w:val="auto"/>
          <w:kern w:val="2"/>
          <w:sz w:val="24"/>
          <w:szCs w:val="24"/>
          <w:highlight w:val="none"/>
          <w:u w:val="single"/>
          <w:lang w:val="en-US" w:eastAsia="zh-CN" w:bidi="ar"/>
        </w:rPr>
      </w:pPr>
    </w:p>
    <w:p w14:paraId="43F97D20">
      <w:pPr>
        <w:pStyle w:val="9"/>
        <w:rPr>
          <w:rFonts w:hint="eastAsia" w:ascii="宋体" w:hAnsi="宋体" w:eastAsia="宋体" w:cs="@仿宋_GB2312"/>
          <w:color w:val="auto"/>
          <w:kern w:val="2"/>
          <w:sz w:val="24"/>
          <w:szCs w:val="24"/>
          <w:highlight w:val="none"/>
          <w:u w:val="single"/>
          <w:lang w:val="en-US" w:eastAsia="zh-CN" w:bidi="ar"/>
        </w:rPr>
      </w:pPr>
    </w:p>
    <w:p w14:paraId="17638B63">
      <w:pPr>
        <w:pStyle w:val="9"/>
        <w:rPr>
          <w:rFonts w:hint="eastAsia" w:ascii="宋体" w:hAnsi="宋体" w:eastAsia="宋体" w:cs="@仿宋_GB2312"/>
          <w:color w:val="auto"/>
          <w:kern w:val="2"/>
          <w:sz w:val="24"/>
          <w:szCs w:val="24"/>
          <w:highlight w:val="none"/>
          <w:u w:val="single"/>
          <w:lang w:val="en-US" w:eastAsia="zh-CN" w:bidi="ar"/>
        </w:rPr>
      </w:pPr>
    </w:p>
    <w:p w14:paraId="5B4EB70B">
      <w:pPr>
        <w:pStyle w:val="9"/>
        <w:rPr>
          <w:rFonts w:hint="eastAsia" w:ascii="宋体" w:hAnsi="宋体" w:eastAsia="宋体" w:cs="@仿宋_GB2312"/>
          <w:color w:val="auto"/>
          <w:kern w:val="2"/>
          <w:sz w:val="24"/>
          <w:szCs w:val="24"/>
          <w:highlight w:val="none"/>
          <w:u w:val="single"/>
          <w:lang w:val="en-US" w:eastAsia="zh-CN" w:bidi="ar"/>
        </w:rPr>
      </w:pPr>
    </w:p>
    <w:p w14:paraId="1ACCB43E">
      <w:pPr>
        <w:pStyle w:val="9"/>
        <w:rPr>
          <w:rFonts w:hint="eastAsia" w:ascii="宋体" w:hAnsi="宋体" w:eastAsia="宋体" w:cs="@仿宋_GB2312"/>
          <w:color w:val="auto"/>
          <w:kern w:val="2"/>
          <w:sz w:val="24"/>
          <w:szCs w:val="24"/>
          <w:highlight w:val="none"/>
          <w:u w:val="single"/>
          <w:lang w:val="en-US" w:eastAsia="zh-CN" w:bidi="ar"/>
        </w:rPr>
      </w:pPr>
    </w:p>
    <w:p w14:paraId="6CD2A0FA">
      <w:pPr>
        <w:pStyle w:val="9"/>
        <w:rPr>
          <w:rFonts w:hint="eastAsia" w:ascii="宋体" w:hAnsi="宋体" w:eastAsia="宋体" w:cs="@仿宋_GB2312"/>
          <w:color w:val="auto"/>
          <w:kern w:val="2"/>
          <w:sz w:val="24"/>
          <w:szCs w:val="24"/>
          <w:highlight w:val="none"/>
          <w:u w:val="single"/>
          <w:lang w:val="en-US" w:eastAsia="zh-CN" w:bidi="ar"/>
        </w:rPr>
      </w:pPr>
    </w:p>
    <w:p w14:paraId="4B5AB11A">
      <w:pPr>
        <w:pStyle w:val="9"/>
        <w:rPr>
          <w:rFonts w:hint="eastAsia" w:ascii="宋体" w:hAnsi="宋体" w:eastAsia="宋体" w:cs="@仿宋_GB2312"/>
          <w:color w:val="auto"/>
          <w:kern w:val="2"/>
          <w:sz w:val="24"/>
          <w:szCs w:val="24"/>
          <w:highlight w:val="none"/>
          <w:u w:val="single"/>
          <w:lang w:val="en-US" w:eastAsia="zh-CN" w:bidi="ar"/>
        </w:rPr>
      </w:pPr>
    </w:p>
    <w:p w14:paraId="3C11132A">
      <w:pPr>
        <w:pStyle w:val="9"/>
        <w:rPr>
          <w:rFonts w:hint="eastAsia" w:ascii="宋体" w:hAnsi="宋体" w:eastAsia="宋体" w:cs="@仿宋_GB2312"/>
          <w:color w:val="auto"/>
          <w:kern w:val="2"/>
          <w:sz w:val="24"/>
          <w:szCs w:val="24"/>
          <w:highlight w:val="none"/>
          <w:u w:val="single"/>
          <w:lang w:val="en-US" w:eastAsia="zh-CN" w:bidi="ar"/>
        </w:rPr>
      </w:pPr>
    </w:p>
    <w:p w14:paraId="635A0E53">
      <w:pPr>
        <w:pStyle w:val="9"/>
        <w:rPr>
          <w:rFonts w:hint="eastAsia" w:ascii="宋体" w:hAnsi="宋体" w:eastAsia="宋体" w:cs="@仿宋_GB2312"/>
          <w:color w:val="auto"/>
          <w:kern w:val="2"/>
          <w:sz w:val="24"/>
          <w:szCs w:val="24"/>
          <w:highlight w:val="none"/>
          <w:u w:val="single"/>
          <w:lang w:val="en-US" w:eastAsia="zh-CN" w:bidi="ar"/>
        </w:rPr>
      </w:pPr>
    </w:p>
    <w:p w14:paraId="41D63C54">
      <w:pPr>
        <w:pStyle w:val="9"/>
        <w:rPr>
          <w:rFonts w:hint="eastAsia" w:ascii="宋体" w:hAnsi="宋体" w:eastAsia="宋体" w:cs="@仿宋_GB2312"/>
          <w:color w:val="auto"/>
          <w:kern w:val="2"/>
          <w:sz w:val="24"/>
          <w:szCs w:val="24"/>
          <w:highlight w:val="none"/>
          <w:u w:val="single"/>
          <w:lang w:val="en-US" w:eastAsia="zh-CN" w:bidi="ar"/>
        </w:rPr>
      </w:pPr>
    </w:p>
    <w:p w14:paraId="3658478A">
      <w:pPr>
        <w:pStyle w:val="9"/>
        <w:rPr>
          <w:rFonts w:hint="eastAsia" w:ascii="宋体" w:hAnsi="宋体" w:eastAsia="宋体" w:cs="@仿宋_GB2312"/>
          <w:color w:val="auto"/>
          <w:kern w:val="2"/>
          <w:sz w:val="24"/>
          <w:szCs w:val="24"/>
          <w:highlight w:val="none"/>
          <w:u w:val="single"/>
          <w:lang w:val="en-US" w:eastAsia="zh-CN" w:bidi="ar"/>
        </w:rPr>
      </w:pPr>
    </w:p>
    <w:p w14:paraId="754E151D">
      <w:pPr>
        <w:pStyle w:val="9"/>
        <w:rPr>
          <w:rFonts w:hint="eastAsia" w:ascii="宋体" w:hAnsi="宋体" w:eastAsia="宋体" w:cs="@仿宋_GB2312"/>
          <w:color w:val="auto"/>
          <w:kern w:val="2"/>
          <w:sz w:val="24"/>
          <w:szCs w:val="24"/>
          <w:highlight w:val="none"/>
          <w:u w:val="single"/>
          <w:lang w:val="en-US" w:eastAsia="zh-CN" w:bidi="ar"/>
        </w:rPr>
      </w:pPr>
    </w:p>
    <w:p w14:paraId="6C778487">
      <w:pPr>
        <w:pStyle w:val="9"/>
        <w:rPr>
          <w:rFonts w:hint="eastAsia" w:ascii="宋体" w:hAnsi="宋体" w:eastAsia="宋体" w:cs="@仿宋_GB2312"/>
          <w:color w:val="auto"/>
          <w:kern w:val="2"/>
          <w:sz w:val="24"/>
          <w:szCs w:val="24"/>
          <w:highlight w:val="none"/>
          <w:u w:val="single"/>
          <w:lang w:val="en-US" w:eastAsia="zh-CN" w:bidi="ar"/>
        </w:rPr>
      </w:pPr>
    </w:p>
    <w:p w14:paraId="39B448C0">
      <w:pPr>
        <w:pStyle w:val="9"/>
        <w:rPr>
          <w:rFonts w:hint="eastAsia" w:ascii="宋体" w:hAnsi="宋体" w:eastAsia="宋体" w:cs="@仿宋_GB2312"/>
          <w:color w:val="auto"/>
          <w:kern w:val="2"/>
          <w:sz w:val="24"/>
          <w:szCs w:val="24"/>
          <w:highlight w:val="none"/>
          <w:u w:val="single"/>
          <w:lang w:val="en-US" w:eastAsia="zh-CN" w:bidi="ar"/>
        </w:rPr>
      </w:pPr>
    </w:p>
    <w:p w14:paraId="48E76E7C">
      <w:pPr>
        <w:pStyle w:val="9"/>
        <w:rPr>
          <w:rFonts w:hint="eastAsia" w:ascii="宋体" w:hAnsi="宋体" w:eastAsia="宋体" w:cs="@仿宋_GB2312"/>
          <w:color w:val="auto"/>
          <w:kern w:val="2"/>
          <w:sz w:val="24"/>
          <w:szCs w:val="24"/>
          <w:highlight w:val="none"/>
          <w:u w:val="single"/>
          <w:lang w:val="en-US" w:eastAsia="zh-CN" w:bidi="ar"/>
        </w:rPr>
      </w:pPr>
    </w:p>
    <w:p w14:paraId="1B5EF461">
      <w:pPr>
        <w:pStyle w:val="9"/>
        <w:rPr>
          <w:rFonts w:hint="eastAsia" w:ascii="宋体" w:hAnsi="宋体" w:eastAsia="宋体" w:cs="@仿宋_GB2312"/>
          <w:color w:val="auto"/>
          <w:kern w:val="2"/>
          <w:sz w:val="24"/>
          <w:szCs w:val="24"/>
          <w:highlight w:val="none"/>
          <w:u w:val="single"/>
          <w:lang w:val="en-US" w:eastAsia="zh-CN" w:bidi="ar"/>
        </w:rPr>
      </w:pPr>
    </w:p>
    <w:p w14:paraId="7F12759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04A3905E">
      <w:pPr>
        <w:spacing w:line="360" w:lineRule="auto"/>
        <w:jc w:val="center"/>
        <w:outlineLvl w:val="1"/>
        <w:rPr>
          <w:rFonts w:asciiTheme="minorEastAsia" w:hAnsiTheme="minorEastAsia" w:eastAsiaTheme="minorEastAsia"/>
          <w:b/>
          <w:color w:val="auto"/>
          <w:sz w:val="24"/>
          <w:highlight w:val="none"/>
        </w:rPr>
      </w:pPr>
      <w:bookmarkStart w:id="33" w:name="_Toc3114"/>
      <w:bookmarkStart w:id="34"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74DF1E83">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C7C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CC8465">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4B1EED33">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684967E8">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AF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CA286C">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369D288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1A002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14:textFill>
                  <w14:solidFill>
                    <w14:schemeClr w14:val="tx1"/>
                  </w14:solidFill>
                </w14:textFill>
              </w:rPr>
            </w:pPr>
            <w:r>
              <w:rPr>
                <w:rFonts w:hint="eastAsia" w:ascii="宋体" w:hAnsi="宋体" w:eastAsia="宋体"/>
                <w:bCs/>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0"/>
                <w:highlight w:val="none"/>
                <w14:textFill>
                  <w14:solidFill>
                    <w14:schemeClr w14:val="tx1"/>
                  </w14:solidFill>
                </w14:textFill>
              </w:rPr>
              <w:t>不组织</w:t>
            </w:r>
            <w:r>
              <w:rPr>
                <w:rFonts w:hint="eastAsia" w:ascii="宋体" w:hAnsi="宋体" w:eastAsia="宋体"/>
                <w:color w:val="000000" w:themeColor="text1"/>
                <w:sz w:val="24"/>
                <w:szCs w:val="20"/>
                <w:highlight w:val="none"/>
                <w:lang w:val="en-US" w:eastAsia="zh-CN"/>
                <w14:textFill>
                  <w14:solidFill>
                    <w14:schemeClr w14:val="tx1"/>
                  </w14:solidFill>
                </w14:textFill>
              </w:rPr>
              <w:t>或不召开</w:t>
            </w:r>
          </w:p>
          <w:p w14:paraId="4C204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000000" w:themeColor="text1"/>
                <w:sz w:val="24"/>
                <w:szCs w:val="20"/>
                <w:highlight w:val="none"/>
                <w:lang w:eastAsia="zh-CN"/>
                <w14:textFill>
                  <w14:solidFill>
                    <w14:schemeClr w14:val="tx1"/>
                  </w14:solidFill>
                </w14:textFill>
              </w:rPr>
            </w:pPr>
            <w:r>
              <w:rPr>
                <w:rFonts w:hint="eastAsia" w:ascii="宋体" w:hAnsi="宋体" w:eastAsia="宋体"/>
                <w:color w:val="000000" w:themeColor="text1"/>
                <w:sz w:val="24"/>
                <w:szCs w:val="20"/>
                <w:highlight w:val="none"/>
                <w14:textFill>
                  <w14:solidFill>
                    <w14:schemeClr w14:val="tx1"/>
                  </w14:solidFill>
                </w14:textFill>
              </w:rPr>
              <w:t>□</w:t>
            </w:r>
            <w:r>
              <w:rPr>
                <w:rFonts w:hint="eastAsia" w:ascii="宋体" w:hAnsi="宋体" w:eastAsia="宋体"/>
                <w:bCs/>
                <w:color w:val="000000" w:themeColor="text1"/>
                <w:sz w:val="24"/>
                <w:szCs w:val="20"/>
                <w:highlight w:val="none"/>
                <w14:textFill>
                  <w14:solidFill>
                    <w14:schemeClr w14:val="tx1"/>
                  </w14:solidFill>
                </w14:textFill>
              </w:rPr>
              <w:t>统一组织</w:t>
            </w:r>
            <w:r>
              <w:rPr>
                <w:rFonts w:hint="eastAsia" w:ascii="宋体" w:hAnsi="宋体" w:eastAsia="宋体"/>
                <w:bCs/>
                <w:color w:val="000000" w:themeColor="text1"/>
                <w:sz w:val="24"/>
                <w:szCs w:val="20"/>
                <w:highlight w:val="none"/>
                <w:lang w:val="en-US" w:eastAsia="zh-CN"/>
                <w14:textFill>
                  <w14:solidFill>
                    <w14:schemeClr w14:val="tx1"/>
                  </w14:solidFill>
                </w14:textFill>
              </w:rPr>
              <w:t>或统一召开</w:t>
            </w:r>
          </w:p>
          <w:p w14:paraId="0E9A5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时间：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月</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日</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时</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分</w:t>
            </w:r>
          </w:p>
          <w:p w14:paraId="2C174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地点：</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1AB3E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联系人及联系电话：</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05D0E66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lang w:eastAsia="zh-CN"/>
                <w14:textFill>
                  <w14:solidFill>
                    <w14:schemeClr w14:val="tx1"/>
                  </w14:solidFill>
                </w14:textFill>
              </w:rPr>
              <w:t>注：</w:t>
            </w:r>
            <w:r>
              <w:rPr>
                <w:rFonts w:hint="eastAsia" w:ascii="宋体" w:hAnsi="宋体" w:eastAsia="宋体"/>
                <w:bCs w:val="0"/>
                <w:color w:val="000000" w:themeColor="text1"/>
                <w:sz w:val="24"/>
                <w:highlight w:val="none"/>
                <w14:textFill>
                  <w14:solidFill>
                    <w14:schemeClr w14:val="tx1"/>
                  </w14:solidFill>
                </w14:textFill>
              </w:rPr>
              <w:t>如投标人未参加采购人统一组织的现场考察</w:t>
            </w:r>
            <w:r>
              <w:rPr>
                <w:rFonts w:hint="eastAsia" w:ascii="宋体" w:hAnsi="宋体" w:eastAsia="宋体"/>
                <w:bCs w:val="0"/>
                <w:color w:val="000000" w:themeColor="text1"/>
                <w:sz w:val="24"/>
                <w:highlight w:val="none"/>
                <w:lang w:val="en-US" w:eastAsia="zh-CN"/>
                <w14:textFill>
                  <w14:solidFill>
                    <w14:schemeClr w14:val="tx1"/>
                  </w14:solidFill>
                </w14:textFill>
              </w:rPr>
              <w:t>或采购人统一召开的标前答疑会</w:t>
            </w:r>
            <w:r>
              <w:rPr>
                <w:rFonts w:hint="eastAsia" w:ascii="宋体" w:hAnsi="宋体" w:eastAsia="宋体"/>
                <w:bCs w:val="0"/>
                <w:color w:val="000000" w:themeColor="text1"/>
                <w:sz w:val="24"/>
                <w:highlight w:val="none"/>
                <w14:textFill>
                  <w14:solidFill>
                    <w14:schemeClr w14:val="tx1"/>
                  </w14:solidFill>
                </w14:textFill>
              </w:rPr>
              <w:t>，视同放弃现场考察</w:t>
            </w:r>
            <w:r>
              <w:rPr>
                <w:rFonts w:hint="eastAsia" w:ascii="宋体" w:hAnsi="宋体" w:eastAsia="宋体"/>
                <w:bCs w:val="0"/>
                <w:color w:val="000000" w:themeColor="text1"/>
                <w:sz w:val="24"/>
                <w:highlight w:val="none"/>
                <w:lang w:val="en-US" w:eastAsia="zh-CN"/>
                <w14:textFill>
                  <w14:solidFill>
                    <w14:schemeClr w14:val="tx1"/>
                  </w14:solidFill>
                </w14:textFill>
              </w:rPr>
              <w:t>或标前答疑会</w:t>
            </w:r>
            <w:r>
              <w:rPr>
                <w:rFonts w:hint="eastAsia" w:ascii="宋体" w:hAnsi="宋体" w:eastAsia="宋体"/>
                <w:bCs w:val="0"/>
                <w:color w:val="000000" w:themeColor="text1"/>
                <w:sz w:val="24"/>
                <w:highlight w:val="none"/>
                <w14:textFill>
                  <w14:solidFill>
                    <w14:schemeClr w14:val="tx1"/>
                  </w14:solidFill>
                </w14:textFill>
              </w:rPr>
              <w:t>，由此引起的一切责任由投标人自行承担。</w:t>
            </w:r>
          </w:p>
        </w:tc>
      </w:tr>
      <w:tr w14:paraId="461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3FD4733">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30532B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FC61A4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lang w:val="en-US" w:eastAsia="zh-CN"/>
                <w14:textFill>
                  <w14:solidFill>
                    <w14:schemeClr w14:val="tx1"/>
                  </w14:solidFill>
                </w14:textFill>
              </w:rPr>
              <w:t>2024</w:t>
            </w:r>
            <w:r>
              <w:rPr>
                <w:rFonts w:hint="default" w:ascii="宋体" w:hAnsi="宋体" w:eastAsia="宋体"/>
                <w:b w:val="0"/>
                <w:color w:val="000000" w:themeColor="text1"/>
                <w:sz w:val="24"/>
                <w:highlight w:val="none"/>
                <w:u w:val="single"/>
                <w14:textFill>
                  <w14:solidFill>
                    <w14:schemeClr w14:val="tx1"/>
                  </w14:solidFill>
                </w14:textFill>
              </w:rPr>
              <w:t xml:space="preserve"> </w:t>
            </w:r>
            <w:r>
              <w:rPr>
                <w:rFonts w:hint="default" w:ascii="宋体" w:hAnsi="宋体" w:eastAsia="宋体"/>
                <w:b w:val="0"/>
                <w:color w:val="000000" w:themeColor="text1"/>
                <w:sz w:val="24"/>
                <w:highlight w:val="none"/>
                <w14:textFill>
                  <w14:solidFill>
                    <w14:schemeClr w14:val="tx1"/>
                  </w14:solidFill>
                </w14:textFill>
              </w:rPr>
              <w:t>年</w:t>
            </w:r>
            <w:r>
              <w:rPr>
                <w:rFonts w:hint="eastAsia" w:ascii="宋体" w:hAnsi="宋体" w:eastAsia="宋体"/>
                <w:b w:val="0"/>
                <w:color w:val="000000" w:themeColor="text1"/>
                <w:sz w:val="24"/>
                <w:highlight w:val="none"/>
                <w:u w:val="single"/>
                <w:lang w:val="en-US" w:eastAsia="zh-CN"/>
                <w14:textFill>
                  <w14:solidFill>
                    <w14:schemeClr w14:val="tx1"/>
                  </w14:solidFill>
                </w14:textFill>
              </w:rPr>
              <w:t xml:space="preserve"> 12</w:t>
            </w:r>
            <w:r>
              <w:rPr>
                <w:rFonts w:hint="default" w:ascii="宋体" w:hAnsi="宋体" w:eastAsia="宋体"/>
                <w:b w:val="0"/>
                <w:color w:val="000000" w:themeColor="text1"/>
                <w:sz w:val="24"/>
                <w:highlight w:val="none"/>
                <w14:textFill>
                  <w14:solidFill>
                    <w14:schemeClr w14:val="tx1"/>
                  </w14:solidFill>
                </w14:textFill>
              </w:rPr>
              <w:t>月</w:t>
            </w:r>
            <w:bookmarkStart w:id="84" w:name="_GoBack"/>
            <w:r>
              <w:rPr>
                <w:rFonts w:hint="eastAsia" w:ascii="宋体" w:hAnsi="宋体" w:eastAsia="宋体"/>
                <w:b w:val="0"/>
                <w:color w:val="000000" w:themeColor="text1"/>
                <w:sz w:val="24"/>
                <w:highlight w:val="none"/>
                <w:u w:val="single"/>
                <w:lang w:val="en-US" w:eastAsia="zh-CN"/>
                <w14:textFill>
                  <w14:solidFill>
                    <w14:schemeClr w14:val="tx1"/>
                  </w14:solidFill>
                </w14:textFill>
              </w:rPr>
              <w:t>22</w:t>
            </w:r>
            <w:bookmarkEnd w:id="84"/>
            <w:r>
              <w:rPr>
                <w:rFonts w:hint="default" w:ascii="宋体" w:hAnsi="宋体" w:eastAsia="宋体"/>
                <w:b w:val="0"/>
                <w:color w:val="000000" w:themeColor="text1"/>
                <w:sz w:val="24"/>
                <w:highlight w:val="none"/>
                <w14:textFill>
                  <w14:solidFill>
                    <w14:schemeClr w14:val="tx1"/>
                  </w14:solidFill>
                </w14:textFill>
              </w:rPr>
              <w:t>日</w:t>
            </w:r>
            <w:r>
              <w:rPr>
                <w:rFonts w:hint="eastAsia" w:ascii="宋体" w:hAnsi="宋体" w:eastAsia="宋体"/>
                <w:b w:val="0"/>
                <w:color w:val="000000" w:themeColor="text1"/>
                <w:sz w:val="24"/>
                <w:highlight w:val="none"/>
                <w:u w:val="single"/>
                <w:lang w:val="en-US" w:eastAsia="zh-CN"/>
                <w14:textFill>
                  <w14:solidFill>
                    <w14:schemeClr w14:val="tx1"/>
                  </w14:solidFill>
                </w14:textFill>
              </w:rPr>
              <w:t>17</w:t>
            </w:r>
            <w:r>
              <w:rPr>
                <w:rFonts w:hint="default" w:ascii="宋体" w:hAnsi="宋体" w:eastAsia="宋体"/>
                <w:b w:val="0"/>
                <w:color w:val="000000" w:themeColor="text1"/>
                <w:sz w:val="24"/>
                <w:highlight w:val="none"/>
                <w14:textFill>
                  <w14:solidFill>
                    <w14:schemeClr w14:val="tx1"/>
                  </w14:solidFill>
                </w14:textFill>
              </w:rPr>
              <w:t>时</w:t>
            </w:r>
            <w:r>
              <w:rPr>
                <w:rFonts w:hint="eastAsia" w:ascii="宋体" w:hAnsi="宋体" w:eastAsia="宋体"/>
                <w:b w:val="0"/>
                <w:color w:val="000000" w:themeColor="text1"/>
                <w:sz w:val="24"/>
                <w:highlight w:val="none"/>
                <w:u w:val="single"/>
                <w:lang w:val="en-US" w:eastAsia="zh-CN"/>
                <w14:textFill>
                  <w14:solidFill>
                    <w14:schemeClr w14:val="tx1"/>
                  </w14:solidFill>
                </w14:textFill>
              </w:rPr>
              <w:t>30</w:t>
            </w:r>
            <w:r>
              <w:rPr>
                <w:rFonts w:hint="eastAsia" w:ascii="宋体" w:hAnsi="宋体" w:eastAsia="宋体"/>
                <w:b w:val="0"/>
                <w:color w:val="000000" w:themeColor="text1"/>
                <w:sz w:val="24"/>
                <w:highlight w:val="none"/>
                <w14:textFill>
                  <w14:solidFill>
                    <w14:schemeClr w14:val="tx1"/>
                  </w14:solidFill>
                </w14:textFill>
              </w:rPr>
              <w:t>分</w:t>
            </w:r>
          </w:p>
        </w:tc>
      </w:tr>
      <w:tr w14:paraId="7F4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3F69C">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5171C500">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203A4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lang w:val="en-US" w:eastAsia="zh-CN"/>
              </w:rPr>
              <w:t>/</w:t>
            </w:r>
            <w:r>
              <w:rPr>
                <w:rFonts w:hint="default" w:ascii="宋体" w:hAnsi="宋体" w:eastAsia="宋体"/>
                <w:b w:val="0"/>
                <w:color w:val="auto"/>
                <w:sz w:val="24"/>
                <w:highlight w:val="none"/>
              </w:rPr>
              <w:t xml:space="preserve"> 个包</w:t>
            </w:r>
          </w:p>
          <w:p w14:paraId="077FDB2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lang w:val="en-US" w:eastAsia="zh-CN"/>
              </w:rPr>
              <w:t>/</w:t>
            </w:r>
            <w:r>
              <w:rPr>
                <w:rFonts w:hint="default" w:ascii="宋体" w:hAnsi="宋体" w:eastAsia="宋体"/>
                <w:b w:val="0"/>
                <w:bCs w:val="0"/>
                <w:color w:val="auto"/>
                <w:sz w:val="24"/>
                <w:szCs w:val="18"/>
                <w:highlight w:val="none"/>
                <w:u w:val="single"/>
              </w:rPr>
              <w:t xml:space="preserve">  </w:t>
            </w:r>
          </w:p>
        </w:tc>
      </w:tr>
      <w:tr w14:paraId="740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1954F6A">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6E208CB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F551B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3D98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8F47D0">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6C792048">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0070951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 个</w:t>
            </w:r>
            <w:r>
              <w:rPr>
                <w:rFonts w:hint="eastAsia" w:ascii="宋体" w:hAnsi="宋体" w:eastAsia="宋体"/>
                <w:b w:val="0"/>
                <w:color w:val="auto"/>
                <w:sz w:val="24"/>
                <w:highlight w:val="none"/>
              </w:rPr>
              <w:t>日历日</w:t>
            </w:r>
          </w:p>
        </w:tc>
      </w:tr>
      <w:tr w14:paraId="5FFC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A17D80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12.3</w:t>
            </w:r>
          </w:p>
        </w:tc>
        <w:tc>
          <w:tcPr>
            <w:tcW w:w="2033" w:type="dxa"/>
            <w:vAlign w:val="center"/>
          </w:tcPr>
          <w:p w14:paraId="6CBF6FF5">
            <w:pPr>
              <w:keepNext w:val="0"/>
              <w:keepLines w:val="0"/>
              <w:widowControl/>
              <w:suppressLineNumbers w:val="0"/>
              <w:spacing w:before="0" w:beforeAutospacing="0" w:after="0" w:afterAutospacing="0"/>
              <w:ind w:left="0" w:leftChars="0" w:right="0" w:rightChars="0" w:firstLine="0" w:firstLineChars="0"/>
              <w:jc w:val="left"/>
              <w:outlineLvl w:val="9"/>
              <w:rPr>
                <w:rFonts w:hint="eastAsia" w:ascii="宋体" w:hAnsi="宋体" w:eastAsia="宋体"/>
                <w:b w:val="0"/>
                <w:color w:val="auto"/>
                <w:sz w:val="24"/>
                <w:szCs w:val="20"/>
                <w:highlight w:val="none"/>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提交投标文件截止时间和地点</w:t>
            </w:r>
          </w:p>
        </w:tc>
        <w:tc>
          <w:tcPr>
            <w:tcW w:w="5618" w:type="dxa"/>
            <w:vAlign w:val="center"/>
          </w:tcPr>
          <w:p w14:paraId="2866A3FA">
            <w:pPr>
              <w:keepNext w:val="0"/>
              <w:keepLines w:val="0"/>
              <w:widowControl w:val="0"/>
              <w:suppressLineNumbers w:val="0"/>
              <w:wordWrap w:val="0"/>
              <w:autoSpaceDE w:val="0"/>
              <w:autoSpaceDN/>
              <w:spacing w:before="0" w:beforeAutospacing="0" w:after="0" w:afterAutospacing="0" w:line="360" w:lineRule="auto"/>
              <w:ind w:left="0" w:right="0"/>
              <w:jc w:val="both"/>
              <w:outlineLvl w:val="2"/>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时间：</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2024年  月  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w:t>
            </w:r>
          </w:p>
          <w:p w14:paraId="79257701">
            <w:pPr>
              <w:keepNext w:val="0"/>
              <w:keepLines w:val="0"/>
              <w:widowControl w:val="0"/>
              <w:suppressLineNumbers w:val="0"/>
              <w:autoSpaceDE w:val="0"/>
              <w:autoSpaceDN/>
              <w:spacing w:before="0" w:beforeAutospacing="0" w:after="0" w:afterAutospacing="0" w:line="360" w:lineRule="auto"/>
              <w:ind w:left="0" w:right="0"/>
              <w:jc w:val="both"/>
              <w:outlineLvl w:val="2"/>
              <w:rPr>
                <w:rFonts w:hint="eastAsia" w:ascii="宋体" w:hAnsi="宋体" w:eastAsia="宋体"/>
                <w:b w:val="0"/>
                <w:color w:val="auto"/>
                <w:sz w:val="24"/>
                <w:szCs w:val="20"/>
                <w:highlight w:val="none"/>
                <w:u w:val="single"/>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请各投标人在</w:t>
            </w:r>
            <w:r>
              <w:rPr>
                <w:rFonts w:hint="eastAsia" w:asciiTheme="minorEastAsia" w:hAnsiTheme="minorEastAsia" w:eastAsiaTheme="minorEastAsia"/>
                <w:color w:val="000000" w:themeColor="text1"/>
                <w:sz w:val="24"/>
                <w:szCs w:val="18"/>
                <w:lang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提交截止时间前将</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递送或邮寄至滁州市第一人民医院南区行政部五楼西招标办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招标办联系电话：0550-3526032；采用邮寄方式提交，供应商</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w:t>
            </w:r>
          </w:p>
        </w:tc>
      </w:tr>
      <w:tr w14:paraId="3A40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99AD2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ED2DC92">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8376FE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F14047F">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4657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9999A2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391C71B8">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A66447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4C1645FD">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539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3FCA58">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777E6CA1">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68D4C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szCs w:val="20"/>
                <w:highlight w:val="none"/>
                <w:u w:val="single"/>
                <w:lang w:val="en-US" w:eastAsia="zh-CN"/>
              </w:rPr>
            </w:pPr>
            <w:r>
              <w:rPr>
                <w:rFonts w:hint="eastAsia" w:ascii="宋体" w:hAnsi="宋体" w:eastAsia="宋体"/>
                <w:b w:val="0"/>
                <w:color w:val="auto"/>
                <w:sz w:val="24"/>
                <w:szCs w:val="20"/>
                <w:highlight w:val="none"/>
              </w:rPr>
              <w:t>（1）</w:t>
            </w:r>
            <w:r>
              <w:rPr>
                <w:rFonts w:hint="default" w:ascii="宋体" w:hAnsi="宋体" w:eastAsia="宋体"/>
                <w:b w:val="0"/>
                <w:color w:val="auto"/>
                <w:sz w:val="24"/>
                <w:szCs w:val="20"/>
                <w:highlight w:val="none"/>
              </w:rPr>
              <w:t>小型和微型</w:t>
            </w:r>
            <w:r>
              <w:rPr>
                <w:rFonts w:hint="eastAsia" w:ascii="宋体" w:hAnsi="宋体" w:eastAsia="宋体"/>
                <w:b w:val="0"/>
                <w:color w:val="auto"/>
                <w:sz w:val="24"/>
                <w:szCs w:val="20"/>
                <w:highlight w:val="none"/>
              </w:rPr>
              <w:t>企</w:t>
            </w:r>
            <w:r>
              <w:rPr>
                <w:rFonts w:hint="eastAsia" w:ascii="宋体" w:hAnsi="宋体" w:eastAsia="宋体" w:cs="@仿宋_GB2312"/>
                <w:b w:val="0"/>
                <w:bCs/>
                <w:color w:val="auto"/>
                <w:kern w:val="0"/>
                <w:sz w:val="24"/>
                <w:szCs w:val="28"/>
                <w:highlight w:val="none"/>
                <w:lang w:val="en-US" w:eastAsia="zh-CN" w:bidi="ar-SA"/>
              </w:rPr>
              <w:t>业价格扣除：</w:t>
            </w:r>
            <w:r>
              <w:rPr>
                <w:rFonts w:hint="eastAsia" w:ascii="宋体" w:hAnsi="宋体" w:eastAsia="宋体" w:cs="宋体"/>
                <w:kern w:val="0"/>
                <w:sz w:val="24"/>
                <w:szCs w:val="24"/>
                <w:u w:val="single"/>
              </w:rPr>
              <w:t>对</w:t>
            </w:r>
            <w:r>
              <w:rPr>
                <w:rFonts w:hint="eastAsia" w:ascii="宋体" w:hAnsi="宋体" w:eastAsia="宋体"/>
                <w:sz w:val="24"/>
                <w:szCs w:val="20"/>
                <w:u w:val="single"/>
              </w:rPr>
              <w:t>小型和微型企业 产品的价格给予 10%的扣除后参与评审；其评审价=投标报价*90%；</w:t>
            </w:r>
          </w:p>
          <w:p w14:paraId="04D06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（2）监狱企业价格扣除：</w:t>
            </w:r>
            <w:r>
              <w:rPr>
                <w:rFonts w:hint="eastAsia" w:ascii="宋体" w:hAnsi="宋体" w:eastAsia="宋体"/>
                <w:b w:val="0"/>
                <w:color w:val="auto"/>
                <w:sz w:val="24"/>
                <w:szCs w:val="20"/>
                <w:highlight w:val="none"/>
                <w:u w:val="none"/>
              </w:rPr>
              <w:t>同</w:t>
            </w:r>
            <w:r>
              <w:rPr>
                <w:rFonts w:hint="default" w:ascii="宋体" w:hAnsi="宋体" w:eastAsia="宋体"/>
                <w:b w:val="0"/>
                <w:color w:val="auto"/>
                <w:sz w:val="24"/>
                <w:szCs w:val="20"/>
                <w:highlight w:val="none"/>
                <w:u w:val="none"/>
              </w:rPr>
              <w:t>小型和微型企业</w:t>
            </w:r>
            <w:r>
              <w:rPr>
                <w:rFonts w:hint="eastAsia" w:ascii="宋体" w:hAnsi="宋体" w:eastAsia="宋体"/>
                <w:b w:val="0"/>
                <w:color w:val="auto"/>
                <w:sz w:val="24"/>
                <w:szCs w:val="20"/>
                <w:highlight w:val="none"/>
              </w:rPr>
              <w:t>。</w:t>
            </w:r>
          </w:p>
          <w:p w14:paraId="0ABA170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0AA3E02">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07E767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1CA8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C42D86">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15910E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761E706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3家</w:t>
            </w:r>
          </w:p>
        </w:tc>
      </w:tr>
      <w:tr w14:paraId="7790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DC05C6">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6F8518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08484C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0A7E49A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6E4C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645C5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55D6099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568F630">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1</w:t>
            </w:r>
            <w:r>
              <w:rPr>
                <w:rFonts w:hint="eastAsia" w:ascii="宋体" w:hAnsi="宋体" w:eastAsia="宋体"/>
                <w:b w:val="0"/>
                <w:i w:val="0"/>
                <w:iCs w:val="0"/>
                <w:color w:val="auto"/>
                <w:sz w:val="24"/>
                <w:highlight w:val="none"/>
                <w:u w:val="none"/>
              </w:rPr>
              <w:t>）中小企业声明函；</w:t>
            </w:r>
          </w:p>
          <w:p w14:paraId="30BC8AC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2）</w:t>
            </w:r>
            <w:r>
              <w:rPr>
                <w:rFonts w:hint="eastAsia" w:ascii="宋体" w:hAnsi="宋体" w:eastAsia="宋体"/>
                <w:b w:val="0"/>
                <w:i w:val="0"/>
                <w:iCs w:val="0"/>
                <w:color w:val="auto"/>
                <w:sz w:val="24"/>
                <w:highlight w:val="none"/>
                <w:u w:val="none"/>
              </w:rPr>
              <w:t>残疾人福利性单位声明函；（如有）</w:t>
            </w:r>
          </w:p>
          <w:p w14:paraId="73FF68EF">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i w:val="0"/>
                <w:iCs w:val="0"/>
                <w:color w:val="auto"/>
                <w:sz w:val="24"/>
                <w:highlight w:val="none"/>
                <w:u w:val="none"/>
                <w:lang w:eastAsia="zh-CN"/>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3</w:t>
            </w:r>
            <w:r>
              <w:rPr>
                <w:rFonts w:hint="eastAsia" w:ascii="宋体" w:hAnsi="宋体" w:eastAsia="宋体"/>
                <w:b w:val="0"/>
                <w:i w:val="0"/>
                <w:iCs w:val="0"/>
                <w:color w:val="auto"/>
                <w:sz w:val="24"/>
                <w:highlight w:val="none"/>
                <w:u w:val="none"/>
              </w:rPr>
              <w:t>）因落实政府采购政策等原因进行价格扣除后中标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供应商的评审报价</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适用最低评标价法</w:t>
            </w:r>
            <w:r>
              <w:rPr>
                <w:rFonts w:hint="eastAsia" w:ascii="宋体" w:hAnsi="宋体" w:eastAsia="宋体"/>
                <w:b/>
                <w:bCs w:val="0"/>
                <w:i w:val="0"/>
                <w:iCs w:val="0"/>
                <w:color w:val="auto"/>
                <w:sz w:val="24"/>
                <w:highlight w:val="none"/>
                <w:u w:val="none"/>
                <w:lang w:eastAsia="zh-CN"/>
              </w:rPr>
              <w:t>）</w:t>
            </w:r>
          </w:p>
          <w:p w14:paraId="3A4AE78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lang w:val="en-US" w:eastAsia="zh-CN"/>
              </w:rPr>
              <w:t>4</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供应商的评审总得分</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适用综合评分法</w:t>
            </w:r>
            <w:r>
              <w:rPr>
                <w:rFonts w:hint="eastAsia" w:ascii="宋体" w:hAnsi="宋体" w:eastAsia="宋体"/>
                <w:b/>
                <w:bCs w:val="0"/>
                <w:i w:val="0"/>
                <w:iCs w:val="0"/>
                <w:color w:val="auto"/>
                <w:sz w:val="24"/>
                <w:highlight w:val="none"/>
                <w:u w:val="none"/>
                <w:lang w:eastAsia="zh-CN"/>
              </w:rPr>
              <w:t>）</w:t>
            </w:r>
          </w:p>
        </w:tc>
      </w:tr>
      <w:tr w14:paraId="63F8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577CFA">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52CCE52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BBF9DF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A4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4C2C6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0A91ABD">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43106E9">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cs="宋体"/>
                <w:color w:val="000000"/>
                <w:sz w:val="24"/>
                <w:szCs w:val="24"/>
              </w:rPr>
              <w:t>投标人自行在滁州市第一人民医院官网查看</w:t>
            </w:r>
          </w:p>
        </w:tc>
      </w:tr>
      <w:tr w14:paraId="57A1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9E8118">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01052EC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7257D2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CD8A8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D21FA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26B0F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BFF77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A8DCA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6C5940D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7CF13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16DE4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71684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75D4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8DD9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89F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BD28787">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A6339A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38E7CA3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C87E1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p>
        </w:tc>
      </w:tr>
      <w:tr w14:paraId="5F3D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3112F87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F42032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tcBorders>
              <w:bottom w:val="single" w:color="auto" w:sz="4" w:space="0"/>
            </w:tcBorders>
            <w:vAlign w:val="center"/>
          </w:tcPr>
          <w:p w14:paraId="5AFE9D36">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420" w:lineRule="exact"/>
              <w:ind w:left="0" w:right="0"/>
              <w:textAlignment w:val="auto"/>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3C2652B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420" w:lineRule="exact"/>
              <w:ind w:left="0" w:right="0"/>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现金或银行转账</w:t>
            </w:r>
          </w:p>
          <w:p w14:paraId="022312F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u w:val="single"/>
                <w:lang w:val="en-US" w:eastAsia="zh-CN" w:bidi="ar-SA"/>
              </w:rPr>
              <w:t xml:space="preserve"> 2137.50元</w:t>
            </w:r>
            <w:r>
              <w:rPr>
                <w:rFonts w:hint="eastAsia" w:ascii="宋体" w:hAnsi="宋体" w:eastAsia="宋体" w:cs="宋体"/>
                <w:b/>
                <w:bCs/>
                <w:color w:val="000000"/>
                <w:sz w:val="24"/>
                <w:szCs w:val="24"/>
                <w:u w:val="single"/>
                <w:lang w:eastAsia="zh-CN"/>
              </w:rPr>
              <w:t>【</w:t>
            </w:r>
            <w:r>
              <w:rPr>
                <w:rFonts w:hint="eastAsia" w:ascii="宋体" w:hAnsi="宋体" w:eastAsia="宋体" w:cs="宋体"/>
                <w:color w:val="000000"/>
                <w:sz w:val="24"/>
                <w:szCs w:val="24"/>
                <w:u w:val="single"/>
              </w:rPr>
              <w:t>评审费另计</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其中含二次评审费1000元</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三次</w:t>
            </w:r>
            <w:r>
              <w:rPr>
                <w:rFonts w:hint="eastAsia" w:ascii="宋体" w:hAnsi="宋体" w:eastAsia="宋体" w:cs="宋体"/>
                <w:color w:val="000000"/>
                <w:sz w:val="24"/>
                <w:szCs w:val="24"/>
                <w:u w:val="single"/>
              </w:rPr>
              <w:t>以实际发生为准</w:t>
            </w:r>
            <w:r>
              <w:rPr>
                <w:rFonts w:hint="eastAsia" w:ascii="宋体" w:hAnsi="宋体" w:eastAsia="宋体" w:cs="宋体"/>
                <w:color w:val="000000"/>
                <w:sz w:val="24"/>
                <w:szCs w:val="24"/>
                <w:u w:val="single"/>
                <w:lang w:eastAsia="zh-CN"/>
              </w:rPr>
              <w:t>】</w:t>
            </w:r>
          </w:p>
        </w:tc>
      </w:tr>
      <w:tr w14:paraId="4479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5F44D94F">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tcBorders>
              <w:top w:val="single" w:color="auto" w:sz="4" w:space="0"/>
              <w:bottom w:val="single" w:color="auto" w:sz="4" w:space="0"/>
            </w:tcBorders>
            <w:vAlign w:val="center"/>
          </w:tcPr>
          <w:p w14:paraId="6BFC75B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389963C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s="@仿宋_GB2312"/>
                <w:b w:val="0"/>
                <w:bCs/>
                <w:color w:val="auto"/>
                <w:kern w:val="0"/>
                <w:sz w:val="24"/>
                <w:szCs w:val="28"/>
                <w:highlight w:val="none"/>
                <w:u w:val="single"/>
                <w:lang w:val="en-US" w:eastAsia="zh-CN" w:bidi="ar-SA"/>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229E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仿宋" w:hAnsi="仿宋" w:eastAsia="仿宋" w:cs="仿宋"/>
                <w:color w:val="auto"/>
                <w:kern w:val="2"/>
                <w:sz w:val="28"/>
                <w:szCs w:val="28"/>
                <w:highlight w:val="none"/>
              </w:rPr>
            </w:pPr>
            <w:r>
              <w:rPr>
                <w:rFonts w:hint="eastAsia" w:ascii="宋体" w:hAnsi="宋体" w:eastAsia="宋体"/>
                <w:b w:val="0"/>
                <w:color w:val="auto"/>
                <w:sz w:val="24"/>
                <w:szCs w:val="20"/>
                <w:highlight w:val="none"/>
              </w:rPr>
              <w:t>接收部门：</w:t>
            </w:r>
            <w:r>
              <w:rPr>
                <w:rFonts w:hint="eastAsia" w:ascii="宋体" w:hAnsi="宋体" w:eastAsia="宋体" w:cs="@仿宋_GB2312"/>
                <w:b w:val="0"/>
                <w:bCs/>
                <w:color w:val="auto"/>
                <w:kern w:val="0"/>
                <w:sz w:val="24"/>
                <w:szCs w:val="28"/>
                <w:highlight w:val="none"/>
                <w:u w:val="single"/>
                <w:lang w:val="en-US" w:eastAsia="zh-CN" w:bidi="ar-SA"/>
              </w:rPr>
              <w:t>滁州市第一人民医院、安徽百士德工程咨询有限公司</w:t>
            </w:r>
          </w:p>
          <w:p w14:paraId="36BC4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18"/>
                <w:highlight w:val="none"/>
              </w:rPr>
            </w:pPr>
            <w:r>
              <w:rPr>
                <w:rFonts w:hint="default" w:ascii="宋体" w:hAnsi="宋体" w:eastAsia="宋体"/>
                <w:b w:val="0"/>
                <w:color w:val="auto"/>
                <w:sz w:val="24"/>
                <w:szCs w:val="20"/>
                <w:highlight w:val="none"/>
              </w:rPr>
              <w:t>联系电话：</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0550-3526032</w:t>
            </w:r>
            <w:r>
              <w:rPr>
                <w:rFonts w:hint="eastAsia" w:ascii="宋体" w:hAnsi="宋体" w:eastAsia="宋体" w:cs="@仿宋_GB2312"/>
                <w:b w:val="0"/>
                <w:bCs/>
                <w:color w:val="000000" w:themeColor="text1"/>
                <w:kern w:val="0"/>
                <w:sz w:val="24"/>
                <w:szCs w:val="28"/>
                <w:highlight w:val="none"/>
                <w:u w:val="single"/>
                <w:lang w:val="en-US" w:eastAsia="zh-CN" w:bidi="ar-SA"/>
                <w14:textFill>
                  <w14:solidFill>
                    <w14:schemeClr w14:val="tx1"/>
                  </w14:solidFill>
                </w14:textFill>
              </w:rPr>
              <w:t>、</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0550-3526031、</w:t>
            </w:r>
            <w:r>
              <w:rPr>
                <w:rFonts w:hint="eastAsia" w:ascii="宋体" w:hAnsi="宋体" w:eastAsia="宋体" w:cs="@仿宋_GB2312"/>
                <w:b w:val="0"/>
                <w:bCs/>
                <w:color w:val="auto"/>
                <w:kern w:val="0"/>
                <w:sz w:val="24"/>
                <w:szCs w:val="28"/>
                <w:highlight w:val="none"/>
                <w:u w:val="single"/>
                <w:lang w:val="en-US" w:eastAsia="zh-CN" w:bidi="ar-SA"/>
              </w:rPr>
              <w:t>13955028781</w:t>
            </w:r>
          </w:p>
          <w:p w14:paraId="4828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通讯地址：</w:t>
            </w:r>
            <w:r>
              <w:rPr>
                <w:rFonts w:hint="eastAsia" w:ascii="宋体" w:hAnsi="宋体" w:eastAsia="宋体" w:cs="@仿宋_GB2312"/>
                <w:color w:val="auto"/>
                <w:kern w:val="2"/>
                <w:sz w:val="24"/>
                <w:szCs w:val="24"/>
                <w:highlight w:val="none"/>
                <w:u w:val="single"/>
                <w:lang w:val="en-US" w:eastAsia="zh-CN" w:bidi="ar"/>
              </w:rPr>
              <w:t>滁州市醉翁西路369号</w:t>
            </w:r>
            <w:r>
              <w:rPr>
                <w:rFonts w:hint="eastAsia" w:ascii="宋体" w:hAnsi="宋体" w:eastAsia="宋体" w:cs="@仿宋_GB2312"/>
                <w:b w:val="0"/>
                <w:bCs/>
                <w:color w:val="auto"/>
                <w:kern w:val="0"/>
                <w:sz w:val="24"/>
                <w:szCs w:val="28"/>
                <w:highlight w:val="none"/>
                <w:u w:val="single"/>
                <w:lang w:val="en-US" w:eastAsia="zh-CN" w:bidi="ar-SA"/>
              </w:rPr>
              <w:t xml:space="preserve">、滁州市会峰西路72-11号 </w:t>
            </w:r>
          </w:p>
        </w:tc>
      </w:tr>
      <w:tr w14:paraId="0016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E188430">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tcBorders>
              <w:top w:val="single" w:color="auto" w:sz="4" w:space="0"/>
            </w:tcBorders>
            <w:vAlign w:val="center"/>
          </w:tcPr>
          <w:p w14:paraId="6E19AAA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tcBorders>
              <w:top w:val="single" w:color="auto" w:sz="4" w:space="0"/>
            </w:tcBorders>
            <w:vAlign w:val="center"/>
          </w:tcPr>
          <w:p w14:paraId="67363EFD">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875FF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257838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3EB156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31A72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33C9B1F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p w14:paraId="5BE1079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bCs w:val="0"/>
                <w:color w:val="0000FF"/>
                <w:kern w:val="2"/>
                <w:sz w:val="24"/>
                <w:szCs w:val="24"/>
                <w:highlight w:val="none"/>
                <w:lang w:val="en-US" w:eastAsia="zh-CN" w:bidi="ar-SA"/>
              </w:rPr>
              <w:t>（6）投标单位中标后须递交与纸质投标文件完全一致的电子版投标文件一份，一并递交给代理机构。</w:t>
            </w:r>
          </w:p>
        </w:tc>
      </w:tr>
    </w:tbl>
    <w:p w14:paraId="258DBE8B">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5" w:name="_Toc14880"/>
      <w:bookmarkStart w:id="36"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5"/>
      <w:bookmarkEnd w:id="36"/>
    </w:p>
    <w:p w14:paraId="25C4663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4F843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F8C80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215E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7047B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2150C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7FF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F2989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27ACB2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7EA06F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2B62B1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241C4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73F1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44568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9096F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48AC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6A7A865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C30ED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62CA62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3F68607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C74FE11">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50BACFC">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F68F6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37022A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0ABC017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6AA3715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C0176F7">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B745BA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115082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DF504C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4E15128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46312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AAA56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BC3E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76F1B5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4761148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C77E7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lang w:val="en-US" w:eastAsia="zh-CN"/>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000000"/>
          <w:sz w:val="24"/>
          <w:szCs w:val="24"/>
        </w:rPr>
        <w:t>电子邮件</w:t>
      </w:r>
      <w:r>
        <w:rPr>
          <w:rFonts w:hint="eastAsia" w:ascii="宋体" w:hAnsi="宋体" w:eastAsia="宋体" w:cs="宋体"/>
          <w:color w:val="000000"/>
          <w:sz w:val="24"/>
          <w:szCs w:val="24"/>
          <w:lang w:val="en-US" w:eastAsia="zh-CN"/>
        </w:rPr>
        <w:t>形式向</w:t>
      </w:r>
      <w:r>
        <w:rPr>
          <w:rFonts w:hint="eastAsia" w:ascii="宋体" w:hAnsi="宋体" w:eastAsia="宋体" w:cs="宋体"/>
          <w:color w:val="000000"/>
          <w:sz w:val="24"/>
          <w:szCs w:val="24"/>
        </w:rPr>
        <w:t>采购代理机构（采购代理机构邮箱：</w:t>
      </w:r>
      <w:r>
        <w:rPr>
          <w:rFonts w:hint="eastAsia" w:ascii="宋体" w:hAnsi="宋体" w:eastAsia="宋体" w:cs="宋体"/>
          <w:color w:val="000000"/>
          <w:sz w:val="24"/>
          <w:szCs w:val="24"/>
          <w:lang w:val="en-US" w:eastAsia="zh-CN"/>
        </w:rPr>
        <w:t>82358483</w:t>
      </w:r>
      <w:r>
        <w:rPr>
          <w:rFonts w:hint="eastAsia" w:ascii="宋体" w:hAnsi="宋体" w:eastAsia="宋体" w:cs="宋体"/>
          <w:color w:val="000000"/>
          <w:sz w:val="24"/>
          <w:szCs w:val="24"/>
        </w:rPr>
        <w:t>@qq.com）提交</w:t>
      </w:r>
      <w:r>
        <w:rPr>
          <w:rFonts w:hint="eastAsia" w:ascii="宋体" w:hAnsi="宋体" w:eastAsia="宋体" w:cs="宋体"/>
          <w:color w:val="000000"/>
          <w:sz w:val="24"/>
          <w:szCs w:val="24"/>
          <w:lang w:val="en-US" w:eastAsia="zh-CN"/>
        </w:rPr>
        <w:t>疑问</w:t>
      </w:r>
      <w:r>
        <w:rPr>
          <w:rFonts w:asciiTheme="minorEastAsia" w:hAnsiTheme="minorEastAsia" w:eastAsiaTheme="minorEastAsia"/>
          <w:color w:val="auto"/>
          <w:sz w:val="24"/>
          <w:highlight w:val="none"/>
        </w:rPr>
        <w:t>。</w:t>
      </w:r>
    </w:p>
    <w:p w14:paraId="1931EF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133C83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69B8C31">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48C4F4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07FAF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6C0F8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FCDF32E">
      <w:pPr>
        <w:spacing w:line="360" w:lineRule="auto"/>
        <w:ind w:firstLine="435"/>
        <w:rPr>
          <w:rFonts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7"/>
    <w:p w14:paraId="6108EE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39C1A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3738F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693D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2DA63A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lang w:val="en-US" w:eastAsia="zh-CN"/>
        </w:rPr>
        <w:t>等。</w:t>
      </w:r>
    </w:p>
    <w:bookmarkEnd w:id="38"/>
    <w:p w14:paraId="644890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160E4A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33C3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A9677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4FC6A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F435DA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A063C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5BDED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31217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278CD1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AE9D2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B253F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469D77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1500AFE">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投标文件</w:t>
      </w:r>
      <w:r>
        <w:rPr>
          <w:rFonts w:hint="eastAsia" w:asciiTheme="minorEastAsia" w:hAnsiTheme="minorEastAsia" w:eastAsiaTheme="minorEastAsia"/>
          <w:b/>
          <w:color w:val="auto"/>
          <w:sz w:val="24"/>
          <w:highlight w:val="none"/>
        </w:rPr>
        <w:t>的</w:t>
      </w:r>
      <w:r>
        <w:rPr>
          <w:rFonts w:hint="eastAsia" w:asciiTheme="minorEastAsia" w:hAnsiTheme="minorEastAsia" w:eastAsiaTheme="minorEastAsia"/>
          <w:b/>
          <w:color w:val="auto"/>
          <w:sz w:val="24"/>
          <w:highlight w:val="none"/>
          <w:lang w:val="en-US" w:eastAsia="zh-CN"/>
        </w:rPr>
        <w:t>密封、</w:t>
      </w:r>
      <w:r>
        <w:rPr>
          <w:rFonts w:hint="eastAsia" w:asciiTheme="minorEastAsia" w:hAnsiTheme="minorEastAsia" w:eastAsiaTheme="minorEastAsia"/>
          <w:b/>
          <w:color w:val="auto"/>
          <w:sz w:val="24"/>
          <w:highlight w:val="none"/>
        </w:rPr>
        <w:t>递交、修改与撤回</w:t>
      </w:r>
    </w:p>
    <w:p w14:paraId="318F1039">
      <w:pPr>
        <w:spacing w:line="360" w:lineRule="auto"/>
        <w:ind w:firstLine="435"/>
        <w:outlineLvl w:val="9"/>
        <w:rPr>
          <w:rFonts w:hint="eastAsia" w:ascii="宋体" w:hAnsi="宋体" w:cs="宋体"/>
          <w:color w:val="auto"/>
          <w:szCs w:val="21"/>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的份数和签署</w:t>
      </w:r>
    </w:p>
    <w:p w14:paraId="495F964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份数：</w:t>
      </w:r>
      <w:r>
        <w:rPr>
          <w:rFonts w:hint="eastAsia" w:asciiTheme="minorEastAsia" w:hAnsiTheme="minorEastAsia" w:eastAsiaTheme="minorEastAsia"/>
          <w:color w:val="0000FF"/>
          <w:sz w:val="24"/>
          <w:highlight w:val="none"/>
        </w:rPr>
        <w:t>一式</w:t>
      </w:r>
      <w:r>
        <w:rPr>
          <w:rFonts w:hint="eastAsia" w:asciiTheme="minorEastAsia" w:hAnsiTheme="minorEastAsia" w:eastAsiaTheme="minorEastAsia"/>
          <w:color w:val="0000FF"/>
          <w:sz w:val="24"/>
          <w:highlight w:val="none"/>
          <w:lang w:val="en-US" w:eastAsia="zh-CN"/>
        </w:rPr>
        <w:t>三</w:t>
      </w:r>
      <w:r>
        <w:rPr>
          <w:rFonts w:hint="eastAsia" w:asciiTheme="minorEastAsia" w:hAnsiTheme="minorEastAsia" w:eastAsiaTheme="minorEastAsia"/>
          <w:color w:val="0000FF"/>
          <w:sz w:val="24"/>
          <w:highlight w:val="none"/>
        </w:rPr>
        <w:t>份，正本一份，副本</w:t>
      </w:r>
      <w:r>
        <w:rPr>
          <w:rFonts w:hint="eastAsia" w:asciiTheme="minorEastAsia" w:hAnsiTheme="minorEastAsia" w:eastAsiaTheme="minorEastAsia"/>
          <w:color w:val="0000FF"/>
          <w:sz w:val="24"/>
          <w:highlight w:val="none"/>
          <w:lang w:val="en-US" w:eastAsia="zh-CN"/>
        </w:rPr>
        <w:t>二</w:t>
      </w:r>
      <w:r>
        <w:rPr>
          <w:rFonts w:hint="eastAsia" w:asciiTheme="minorEastAsia" w:hAnsiTheme="minorEastAsia" w:eastAsiaTheme="minorEastAsia"/>
          <w:color w:val="0000FF"/>
          <w:sz w:val="24"/>
          <w:highlight w:val="none"/>
        </w:rPr>
        <w:t>份</w:t>
      </w:r>
      <w:r>
        <w:rPr>
          <w:rFonts w:hint="eastAsia" w:asciiTheme="minorEastAsia" w:hAnsiTheme="minorEastAsia" w:eastAsiaTheme="minorEastAsia"/>
          <w:color w:val="auto"/>
          <w:sz w:val="24"/>
          <w:highlight w:val="none"/>
        </w:rPr>
        <w:t>。</w:t>
      </w:r>
    </w:p>
    <w:p w14:paraId="1A333DAC">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的正本和副本均需打印或使用不褪色的蓝、黑墨水笔书写，字迹应清晰易于辩认，并应在</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封面的右上角清楚地注明“正本”或“副本”。正本和副本如有不一致之处，以正本为准。</w:t>
      </w:r>
    </w:p>
    <w:p w14:paraId="64094A3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的密封和标记</w:t>
      </w:r>
    </w:p>
    <w:p w14:paraId="0791C463">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bidi="ar-SA"/>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应当将</w:t>
      </w:r>
      <w:r>
        <w:rPr>
          <w:rFonts w:hint="eastAsia" w:asciiTheme="minorEastAsia" w:hAnsiTheme="minorEastAsia" w:eastAsiaTheme="minorEastAsia"/>
          <w:color w:val="auto"/>
          <w:sz w:val="24"/>
          <w:highlight w:val="none"/>
          <w:lang w:val="en-US" w:eastAsia="zh-CN"/>
        </w:rPr>
        <w:t>投标文件</w:t>
      </w:r>
      <w:r>
        <w:rPr>
          <w:rFonts w:hint="eastAsia" w:asciiTheme="minorEastAsia" w:hAnsiTheme="minorEastAsia" w:eastAsiaTheme="minorEastAsia"/>
          <w:color w:val="auto"/>
          <w:sz w:val="24"/>
          <w:highlight w:val="none"/>
        </w:rPr>
        <w:t>正本、副本密封在</w:t>
      </w:r>
      <w:r>
        <w:rPr>
          <w:rFonts w:hint="eastAsia" w:asciiTheme="minorEastAsia" w:hAnsiTheme="minorEastAsia" w:eastAsiaTheme="minorEastAsia"/>
          <w:color w:val="auto"/>
          <w:sz w:val="24"/>
          <w:highlight w:val="none"/>
          <w:lang w:val="en-US" w:eastAsia="zh-CN"/>
        </w:rPr>
        <w:t>一个档案</w:t>
      </w:r>
      <w:r>
        <w:rPr>
          <w:rFonts w:hint="eastAsia" w:asciiTheme="minorEastAsia" w:hAnsiTheme="minorEastAsia" w:eastAsiaTheme="minorEastAsia"/>
          <w:color w:val="auto"/>
          <w:sz w:val="24"/>
          <w:highlight w:val="none"/>
        </w:rPr>
        <w:t>袋内。</w:t>
      </w:r>
    </w:p>
    <w:p w14:paraId="7EF60BBC">
      <w:pPr>
        <w:numPr>
          <w:ilvl w:val="0"/>
          <w:numId w:val="0"/>
        </w:numPr>
        <w:spacing w:line="360" w:lineRule="auto"/>
        <w:ind w:firstLine="435" w:firstLineChars="0"/>
        <w:outlineLvl w:val="9"/>
        <w:rPr>
          <w:rFonts w:hint="default"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注：样品按评分标准中的要求进行密封和标记。</w:t>
      </w:r>
    </w:p>
    <w:p w14:paraId="73F89DA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的提交</w:t>
      </w:r>
    </w:p>
    <w:p w14:paraId="2F29646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应在</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须知前附表规定的</w:t>
      </w:r>
      <w:r>
        <w:rPr>
          <w:rFonts w:hint="eastAsia" w:asciiTheme="minorEastAsia" w:hAnsiTheme="minorEastAsia" w:eastAsiaTheme="minorEastAsia"/>
          <w:color w:val="auto"/>
          <w:sz w:val="24"/>
          <w:highlight w:val="none"/>
          <w:lang w:val="en-US" w:eastAsia="zh-CN"/>
        </w:rPr>
        <w:t>提交</w:t>
      </w:r>
      <w:r>
        <w:rPr>
          <w:rFonts w:hint="eastAsia" w:asciiTheme="minorEastAsia" w:hAnsiTheme="minorEastAsia" w:eastAsiaTheme="minorEastAsia"/>
          <w:color w:val="auto"/>
          <w:sz w:val="24"/>
          <w:highlight w:val="none"/>
        </w:rPr>
        <w:t>截止时间前递交</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w:t>
      </w:r>
    </w:p>
    <w:p w14:paraId="6102CF5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lang w:val="en-US" w:eastAsia="zh-CN"/>
        </w:rPr>
        <w:t>提</w:t>
      </w:r>
      <w:r>
        <w:rPr>
          <w:rFonts w:hint="eastAsia" w:asciiTheme="minorEastAsia" w:hAnsiTheme="minorEastAsia" w:eastAsiaTheme="minorEastAsia"/>
          <w:color w:val="auto"/>
          <w:sz w:val="24"/>
          <w:highlight w:val="none"/>
        </w:rPr>
        <w:t>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的地点：见</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w:t>
      </w:r>
    </w:p>
    <w:p w14:paraId="37460EED">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须知前附表另有规定外，</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所递交的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不予退还。</w:t>
      </w:r>
    </w:p>
    <w:p w14:paraId="15C991B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逾期送达的或者未送达指定地点的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人不予受理。</w:t>
      </w:r>
    </w:p>
    <w:p w14:paraId="7F6B7DA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12.4</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的补充、修改与撤回</w:t>
      </w:r>
    </w:p>
    <w:p w14:paraId="581D586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在本章规定的</w:t>
      </w:r>
      <w:r>
        <w:rPr>
          <w:rFonts w:hint="eastAsia" w:asciiTheme="minorEastAsia" w:hAnsiTheme="minorEastAsia" w:eastAsiaTheme="minorEastAsia"/>
          <w:color w:val="auto"/>
          <w:sz w:val="24"/>
          <w:highlight w:val="none"/>
          <w:lang w:val="en-US" w:eastAsia="zh-CN"/>
        </w:rPr>
        <w:t>投标文件投标</w:t>
      </w:r>
      <w:r>
        <w:rPr>
          <w:rFonts w:hint="eastAsia"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可以修改或撤回已递交的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，但应以书面形式通知</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w:t>
      </w:r>
    </w:p>
    <w:p w14:paraId="13F8B4C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修改或撤回已递交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的书面通知应按照本章的要求签字或盖章。</w:t>
      </w:r>
    </w:p>
    <w:p w14:paraId="629AD6D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撤回</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人自收到</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书面撤回通知之日起5日内退还已收取的</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保证金</w:t>
      </w:r>
      <w:r>
        <w:rPr>
          <w:rFonts w:hint="eastAsia" w:asciiTheme="minorEastAsia" w:hAnsiTheme="minorEastAsia" w:eastAsiaTheme="minorEastAsia"/>
          <w:color w:val="auto"/>
          <w:sz w:val="24"/>
          <w:highlight w:val="none"/>
        </w:rPr>
        <w:t>。</w:t>
      </w:r>
    </w:p>
    <w:p w14:paraId="0043BB34">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修改的内容为</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的组成部分。</w:t>
      </w:r>
    </w:p>
    <w:p w14:paraId="4218AA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78F182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lang w:val="en-US" w:eastAsia="zh-CN"/>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lang w:val="en-US" w:eastAsia="zh-CN"/>
        </w:rPr>
        <w:t>密封情况</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检查</w:t>
      </w:r>
      <w:r>
        <w:rPr>
          <w:rFonts w:asciiTheme="minorEastAsia" w:hAnsiTheme="minorEastAsia" w:eastAsiaTheme="minorEastAsia"/>
          <w:color w:val="auto"/>
          <w:sz w:val="24"/>
          <w:highlight w:val="none"/>
        </w:rPr>
        <w:t>。</w:t>
      </w:r>
    </w:p>
    <w:p w14:paraId="3CCB55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EE4BF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采购人或采购代理机构将对开标过程进行记录，并存档备查。</w:t>
      </w:r>
    </w:p>
    <w:p w14:paraId="2D3724F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A4B5B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397337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7643522">
      <w:pPr>
        <w:spacing w:line="360" w:lineRule="auto"/>
        <w:ind w:firstLine="435"/>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9"/>
    <w:p w14:paraId="16639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526753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4593975">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15.2如一个分包内只有一种产品，不同投标人所投产品为同一品牌的，按如下方式处理：</w:t>
      </w:r>
    </w:p>
    <w:p w14:paraId="6CA1037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E3EBE5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15.3如一个分包内包含多种产品的，采购人或采购代理机构将在采购需求中载明核心产品，多家投标人提供的核心产品品牌相同的，按第15.2款规定处理。</w:t>
      </w:r>
    </w:p>
    <w:p w14:paraId="4FDC64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投标文件的澄清</w:t>
      </w:r>
    </w:p>
    <w:p w14:paraId="789296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hint="eastAsia" w:ascii="宋体" w:hAnsi="宋体" w:eastAsia="宋体"/>
          <w:color w:val="auto"/>
          <w:sz w:val="24"/>
          <w:highlight w:val="none"/>
          <w:lang w:val="en-US" w:eastAsia="zh-CN"/>
        </w:rPr>
        <w:t>或通过电子邮箱（82358483@qq.com）方式</w:t>
      </w:r>
      <w:r>
        <w:rPr>
          <w:rFonts w:ascii="宋体" w:hAnsi="宋体" w:eastAsia="宋体"/>
          <w:color w:val="auto"/>
          <w:sz w:val="24"/>
          <w:highlight w:val="none"/>
        </w:rPr>
        <w:t>进行，并不得超出投标文件范围或者改变投标文件的实质性内容。</w:t>
      </w:r>
    </w:p>
    <w:p w14:paraId="6B92CB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6B9DD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62CEA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3334180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17B5F69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18D8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F01CF1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43A73F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03985B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548B2F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0D165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347E9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63FDD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04A5F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EC2E5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76F557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628864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577A5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3926F5F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01D36E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40BDF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397268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4315B52">
      <w:pPr>
        <w:spacing w:line="360" w:lineRule="auto"/>
        <w:ind w:firstLine="435"/>
        <w:rPr>
          <w:rFonts w:ascii="宋体" w:hAnsi="宋体" w:eastAsia="宋体"/>
          <w:b w:val="0"/>
          <w:bCs w:val="0"/>
          <w:color w:val="auto"/>
          <w:sz w:val="24"/>
          <w:highlight w:val="none"/>
        </w:rPr>
      </w:pPr>
      <w:r>
        <w:rPr>
          <w:rFonts w:hint="eastAsia" w:asciiTheme="minorEastAsia" w:hAnsiTheme="minorEastAsia" w:eastAsiaTheme="minorEastAsia"/>
          <w:b w:val="0"/>
          <w:bCs w:val="0"/>
          <w:color w:val="auto"/>
          <w:sz w:val="24"/>
          <w:highlight w:val="none"/>
        </w:rPr>
        <w:t>（</w:t>
      </w:r>
      <w:r>
        <w:rPr>
          <w:rFonts w:hint="eastAsia" w:ascii="宋体" w:hAnsi="宋体" w:eastAsia="宋体"/>
          <w:b w:val="0"/>
          <w:bCs w:val="0"/>
          <w:color w:val="auto"/>
          <w:sz w:val="24"/>
          <w:highlight w:val="none"/>
        </w:rPr>
        <w:t>1）最低评标价法，是指</w:t>
      </w:r>
      <w:r>
        <w:rPr>
          <w:rFonts w:ascii="宋体" w:hAnsi="宋体" w:eastAsia="宋体"/>
          <w:b w:val="0"/>
          <w:bCs w:val="0"/>
          <w:color w:val="auto"/>
          <w:sz w:val="24"/>
          <w:highlight w:val="none"/>
        </w:rPr>
        <w:t>投标文件满足招标文件全部实质性要求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且投标报价最低的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w:t>
      </w:r>
      <w:r>
        <w:rPr>
          <w:rFonts w:hint="eastAsia" w:ascii="宋体" w:hAnsi="宋体" w:eastAsia="宋体"/>
          <w:b w:val="0"/>
          <w:bCs w:val="0"/>
          <w:color w:val="auto"/>
          <w:sz w:val="24"/>
          <w:highlight w:val="none"/>
        </w:rPr>
        <w:t>候选</w:t>
      </w:r>
      <w:r>
        <w:rPr>
          <w:rFonts w:ascii="宋体" w:hAnsi="宋体" w:eastAsia="宋体"/>
          <w:b w:val="0"/>
          <w:bCs w:val="0"/>
          <w:color w:val="auto"/>
          <w:sz w:val="24"/>
          <w:highlight w:val="none"/>
        </w:rPr>
        <w:t>人的评标方法</w:t>
      </w:r>
      <w:r>
        <w:rPr>
          <w:rFonts w:hint="eastAsia" w:ascii="宋体" w:hAnsi="宋体" w:eastAsia="宋体"/>
          <w:b w:val="0"/>
          <w:bCs w:val="0"/>
          <w:color w:val="auto"/>
          <w:sz w:val="24"/>
          <w:highlight w:val="none"/>
        </w:rPr>
        <w:t>。</w:t>
      </w:r>
    </w:p>
    <w:p w14:paraId="7333D953">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75676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6AA57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F40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5CBBB8F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w:t>
      </w:r>
      <w:r>
        <w:rPr>
          <w:rFonts w:hint="eastAsia" w:asciiTheme="minorEastAsia" w:hAnsiTheme="minorEastAsia" w:eastAsiaTheme="minorEastAsia"/>
          <w:b/>
          <w:color w:val="auto"/>
          <w:sz w:val="24"/>
          <w:highlight w:val="none"/>
          <w:lang w:eastAsia="zh-CN"/>
        </w:rPr>
        <w:t>三次</w:t>
      </w:r>
      <w:r>
        <w:rPr>
          <w:rFonts w:hint="eastAsia" w:asciiTheme="minorEastAsia" w:hAnsiTheme="minorEastAsia" w:eastAsiaTheme="minorEastAsia"/>
          <w:b/>
          <w:color w:val="auto"/>
          <w:sz w:val="24"/>
          <w:highlight w:val="none"/>
        </w:rPr>
        <w:t>与变更采购方式</w:t>
      </w:r>
    </w:p>
    <w:p w14:paraId="591B30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7A5466E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5545FF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2A33D9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74B9D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A7364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43FE2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w:t>
      </w:r>
      <w:r>
        <w:rPr>
          <w:rFonts w:hint="eastAsia" w:asciiTheme="minorEastAsia" w:hAnsiTheme="minorEastAsia" w:eastAsiaTheme="minorEastAsia"/>
          <w:color w:val="auto"/>
          <w:sz w:val="24"/>
          <w:highlight w:val="none"/>
          <w:lang w:eastAsia="zh-CN"/>
        </w:rPr>
        <w:t>三次</w:t>
      </w:r>
      <w:r>
        <w:rPr>
          <w:rFonts w:hint="eastAsia" w:asciiTheme="minorEastAsia" w:hAnsiTheme="minorEastAsia" w:eastAsiaTheme="minorEastAsia"/>
          <w:color w:val="auto"/>
          <w:sz w:val="24"/>
          <w:highlight w:val="none"/>
        </w:rPr>
        <w:t>；</w:t>
      </w:r>
    </w:p>
    <w:p w14:paraId="6487FD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监督管理部门</w:t>
      </w:r>
      <w:r>
        <w:rPr>
          <w:rFonts w:hint="eastAsia" w:asciiTheme="minorEastAsia" w:hAnsiTheme="minorEastAsia" w:eastAsiaTheme="minorEastAsia"/>
          <w:color w:val="auto"/>
          <w:sz w:val="24"/>
          <w:highlight w:val="none"/>
        </w:rPr>
        <w:t>批准。</w:t>
      </w:r>
    </w:p>
    <w:p w14:paraId="61756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15215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AE543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7A4E39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1680CC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193877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68D6FB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2C67C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E6291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DADB7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E72B20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7A562F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AC75E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6E045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668DEB5">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滁州市第一人民医院网</w:t>
      </w:r>
      <w:r>
        <w:rPr>
          <w:rFonts w:hint="eastAsia" w:ascii="宋体" w:hAnsi="宋体" w:eastAsia="宋体" w:cs="宋体"/>
          <w:color w:val="000000"/>
          <w:sz w:val="24"/>
          <w:szCs w:val="24"/>
        </w:rPr>
        <w:t>（http://www.czdyrmyy.com/index.asp）</w:t>
      </w:r>
      <w:r>
        <w:rPr>
          <w:rFonts w:hint="eastAsia" w:ascii="宋体" w:hAnsi="宋体" w:eastAsia="宋体"/>
          <w:color w:val="auto"/>
          <w:sz w:val="24"/>
          <w:szCs w:val="18"/>
          <w:highlight w:val="none"/>
        </w:rPr>
        <w:t>上发布中标结果公告。</w:t>
      </w:r>
    </w:p>
    <w:p w14:paraId="2618B7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Theme="minorEastAsia" w:hAnsiTheme="minorEastAsia" w:eastAsiaTheme="minorEastAsia"/>
          <w:sz w:val="24"/>
        </w:rPr>
        <w:t>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4E7972D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189E94A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0701346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1CB581B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6CC40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799A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9A56AB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56534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868366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6DC72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FD7AD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5841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B29FC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6390E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BF6EDD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5CC57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6143363">
      <w:pPr>
        <w:spacing w:line="360" w:lineRule="auto"/>
        <w:ind w:firstLine="437"/>
        <w:outlineLvl w:val="2"/>
        <w:rPr>
          <w:rFonts w:asciiTheme="minorEastAsia" w:hAnsiTheme="minorEastAsia" w:eastAsiaTheme="minorEastAsia"/>
          <w:b/>
          <w:color w:val="auto"/>
          <w:sz w:val="24"/>
          <w:highlight w:val="none"/>
        </w:rPr>
      </w:pPr>
      <w:bookmarkStart w:id="40" w:name="_Toc518923100"/>
      <w:bookmarkStart w:id="41"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0"/>
      <w:bookmarkEnd w:id="41"/>
    </w:p>
    <w:p w14:paraId="19F002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8E264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9834B99">
      <w:pPr>
        <w:spacing w:line="360" w:lineRule="auto"/>
        <w:ind w:firstLine="437"/>
        <w:outlineLvl w:val="2"/>
        <w:rPr>
          <w:rFonts w:asciiTheme="minorEastAsia" w:hAnsiTheme="minorEastAsia" w:eastAsiaTheme="minorEastAsia"/>
          <w:b/>
          <w:color w:val="auto"/>
          <w:sz w:val="24"/>
          <w:highlight w:val="none"/>
        </w:rPr>
      </w:pPr>
      <w:bookmarkStart w:id="42" w:name="_Toc2583662"/>
      <w:bookmarkStart w:id="43"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2"/>
      <w:bookmarkEnd w:id="43"/>
    </w:p>
    <w:p w14:paraId="41E6E1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B5D85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375C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E24F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44512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2D00ED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588F5C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BE22F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81B80D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076269A">
      <w:pPr>
        <w:spacing w:line="360" w:lineRule="auto"/>
        <w:jc w:val="center"/>
        <w:outlineLvl w:val="0"/>
        <w:rPr>
          <w:rFonts w:hint="eastAsia" w:asciiTheme="minorEastAsia" w:hAnsiTheme="minorEastAsia" w:eastAsiaTheme="minorEastAsia"/>
          <w:b/>
          <w:color w:val="auto"/>
          <w:sz w:val="28"/>
          <w:highlight w:val="none"/>
          <w:lang w:eastAsia="zh-CN"/>
        </w:rPr>
      </w:pPr>
      <w:bookmarkStart w:id="44" w:name="_Toc10891"/>
      <w:r>
        <w:rPr>
          <w:rFonts w:hint="eastAsia" w:asciiTheme="minorEastAsia" w:hAnsiTheme="minorEastAsia" w:eastAsiaTheme="minorEastAsia"/>
          <w:b/>
          <w:color w:val="auto"/>
          <w:sz w:val="28"/>
          <w:highlight w:val="none"/>
        </w:rPr>
        <w:t>第三章  采购需求</w:t>
      </w:r>
      <w:bookmarkEnd w:id="44"/>
    </w:p>
    <w:p w14:paraId="6EAD2E36">
      <w:pPr>
        <w:spacing w:line="360" w:lineRule="auto"/>
        <w:ind w:firstLine="437"/>
        <w:outlineLvl w:val="1"/>
        <w:rPr>
          <w:rFonts w:ascii="宋体" w:hAnsi="宋体" w:eastAsia="宋体"/>
          <w:b/>
          <w:color w:val="auto"/>
          <w:sz w:val="24"/>
          <w:szCs w:val="18"/>
          <w:highlight w:val="none"/>
        </w:rPr>
      </w:pPr>
      <w:bookmarkStart w:id="45" w:name="_Toc2554"/>
      <w:bookmarkStart w:id="46" w:name="_Toc32151"/>
      <w:r>
        <w:rPr>
          <w:rFonts w:hint="eastAsia" w:ascii="宋体" w:hAnsi="宋体" w:eastAsia="宋体"/>
          <w:b/>
          <w:color w:val="auto"/>
          <w:sz w:val="24"/>
          <w:szCs w:val="18"/>
          <w:highlight w:val="none"/>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12FB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34F1908A">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80" w:type="pct"/>
            <w:vAlign w:val="center"/>
          </w:tcPr>
          <w:p w14:paraId="2EBE912C">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93" w:type="pct"/>
            <w:vAlign w:val="center"/>
          </w:tcPr>
          <w:p w14:paraId="76106510">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283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2DDD446F">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80" w:type="pct"/>
            <w:vAlign w:val="center"/>
          </w:tcPr>
          <w:p w14:paraId="5ACFC52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93" w:type="pct"/>
            <w:vAlign w:val="center"/>
          </w:tcPr>
          <w:p w14:paraId="46C79ED5">
            <w:pPr>
              <w:pStyle w:val="3"/>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仿宋"/>
                <w:b w:val="0"/>
                <w:color w:val="auto"/>
                <w:sz w:val="24"/>
                <w:szCs w:val="20"/>
                <w:highlight w:val="none"/>
                <w:u w:val="single"/>
                <w:lang w:eastAsia="zh-CN"/>
              </w:rPr>
            </w:pPr>
            <w:r>
              <w:rPr>
                <w:rFonts w:hint="eastAsia" w:ascii="宋体" w:hAnsi="宋体" w:eastAsia="宋体" w:cs="@仿宋_GB2312"/>
                <w:b w:val="0"/>
                <w:bCs/>
                <w:color w:val="0000FF"/>
                <w:kern w:val="0"/>
                <w:sz w:val="24"/>
                <w:szCs w:val="28"/>
                <w:highlight w:val="none"/>
                <w:lang w:val="en-US" w:eastAsia="zh-CN" w:bidi="ar-SA"/>
              </w:rPr>
              <w:t>供货验收并完成出入库手续后按财务流程付款。</w:t>
            </w:r>
          </w:p>
        </w:tc>
      </w:tr>
      <w:tr w14:paraId="5A73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434B7412">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80" w:type="pct"/>
            <w:vAlign w:val="center"/>
          </w:tcPr>
          <w:p w14:paraId="37706F0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493" w:type="pct"/>
            <w:vAlign w:val="center"/>
          </w:tcPr>
          <w:p w14:paraId="668E9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滁州市第一人民医院（采购人指定地点）</w:t>
            </w:r>
          </w:p>
        </w:tc>
      </w:tr>
      <w:tr w14:paraId="4345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3A2A1A09">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80" w:type="pct"/>
            <w:vAlign w:val="center"/>
          </w:tcPr>
          <w:p w14:paraId="596BA64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493" w:type="pct"/>
            <w:vAlign w:val="center"/>
          </w:tcPr>
          <w:p w14:paraId="2EA47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合同期三年，合同一年一签</w:t>
            </w:r>
            <w:r>
              <w:rPr>
                <w:rFonts w:hint="eastAsia" w:ascii="宋体" w:hAnsi="宋体" w:eastAsia="宋体" w:cs="@仿宋_GB2312"/>
                <w:b w:val="0"/>
                <w:bCs/>
                <w:color w:val="auto"/>
                <w:kern w:val="0"/>
                <w:sz w:val="24"/>
                <w:szCs w:val="28"/>
                <w:highlight w:val="none"/>
                <w:lang w:val="en-US" w:eastAsia="zh-CN" w:bidi="ar-SA"/>
              </w:rPr>
              <w:t>。</w:t>
            </w:r>
          </w:p>
        </w:tc>
      </w:tr>
    </w:tbl>
    <w:p w14:paraId="51E9A6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szCs w:val="18"/>
          <w:highlight w:val="none"/>
          <w:lang w:val="en-US" w:eastAsia="zh-CN"/>
        </w:rPr>
      </w:pPr>
      <w:bookmarkStart w:id="47" w:name="_Toc4843"/>
      <w:bookmarkStart w:id="48" w:name="_Toc7421"/>
      <w:r>
        <w:rPr>
          <w:rFonts w:hint="eastAsia" w:ascii="宋体" w:hAnsi="宋体" w:eastAsia="宋体"/>
          <w:b/>
          <w:color w:val="auto"/>
          <w:sz w:val="24"/>
          <w:szCs w:val="18"/>
          <w:highlight w:val="none"/>
          <w:lang w:val="en-US" w:eastAsia="zh-CN"/>
        </w:rPr>
        <w:t>货物需求</w:t>
      </w:r>
    </w:p>
    <w:p w14:paraId="7DCA8A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货物所属行业：工业</w:t>
      </w:r>
    </w:p>
    <w:p w14:paraId="2D111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1、采购需求清单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19"/>
        <w:gridCol w:w="3431"/>
        <w:gridCol w:w="1395"/>
        <w:gridCol w:w="917"/>
      </w:tblGrid>
      <w:tr w14:paraId="391E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9" w:type="pct"/>
            <w:vAlign w:val="center"/>
          </w:tcPr>
          <w:p w14:paraId="1F1C7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序号</w:t>
            </w:r>
          </w:p>
        </w:tc>
        <w:tc>
          <w:tcPr>
            <w:tcW w:w="933" w:type="pct"/>
            <w:vAlign w:val="center"/>
          </w:tcPr>
          <w:p w14:paraId="35E6CB9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2108" w:type="pct"/>
            <w:vAlign w:val="center"/>
          </w:tcPr>
          <w:p w14:paraId="2EA5897A">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技术参数及要求</w:t>
            </w:r>
          </w:p>
        </w:tc>
        <w:tc>
          <w:tcPr>
            <w:tcW w:w="857" w:type="pct"/>
            <w:vAlign w:val="center"/>
          </w:tcPr>
          <w:p w14:paraId="106783E4">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7FEE8713">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560" w:type="pct"/>
            <w:vAlign w:val="center"/>
          </w:tcPr>
          <w:p w14:paraId="392D1ADF">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243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9" w:type="pct"/>
            <w:vAlign w:val="center"/>
          </w:tcPr>
          <w:p w14:paraId="6DD402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33" w:type="pct"/>
            <w:vAlign w:val="center"/>
          </w:tcPr>
          <w:p w14:paraId="1DD2AC43">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w:t>
            </w:r>
          </w:p>
        </w:tc>
        <w:tc>
          <w:tcPr>
            <w:tcW w:w="2108" w:type="pct"/>
            <w:vAlign w:val="center"/>
          </w:tcPr>
          <w:p w14:paraId="29058040">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一次性使用灭菌橡胶外科手套技术参数要求，详见本章“2、技术参数要求”</w:t>
            </w:r>
          </w:p>
        </w:tc>
        <w:tc>
          <w:tcPr>
            <w:tcW w:w="857" w:type="pct"/>
            <w:vAlign w:val="center"/>
          </w:tcPr>
          <w:p w14:paraId="00BD5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sz w:val="24"/>
                <w:szCs w:val="24"/>
                <w:lang w:val="en-US" w:eastAsia="zh-CN"/>
              </w:rPr>
              <w:t>150000付/年</w:t>
            </w:r>
          </w:p>
        </w:tc>
        <w:tc>
          <w:tcPr>
            <w:tcW w:w="560" w:type="pct"/>
            <w:vAlign w:val="center"/>
          </w:tcPr>
          <w:p w14:paraId="5C3E990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384F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000" w:type="pct"/>
            <w:gridSpan w:val="5"/>
            <w:vAlign w:val="center"/>
          </w:tcPr>
          <w:p w14:paraId="10410D37">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投标最高限价要求</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：285000元/年，综合单价最高限价1.9元/付，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投标人投标报价均不得高于本项目设置最高限价，否则，按无效投标处理</w:t>
            </w:r>
          </w:p>
        </w:tc>
      </w:tr>
      <w:bookmarkEnd w:id="47"/>
      <w:bookmarkEnd w:id="48"/>
    </w:tbl>
    <w:p w14:paraId="593194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437"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w:t>
      </w:r>
      <w:r>
        <w:rPr>
          <w:rFonts w:hint="eastAsia" w:ascii="宋体" w:hAnsi="宋体" w:eastAsia="宋体" w:cs="@仿宋_GB2312"/>
          <w:b/>
          <w:bCs/>
          <w:color w:val="auto"/>
          <w:kern w:val="2"/>
          <w:sz w:val="24"/>
          <w:szCs w:val="18"/>
          <w:lang w:val="en-US" w:eastAsia="zh-CN" w:bidi="ar-SA"/>
        </w:rPr>
        <w:t>技术参数要求</w:t>
      </w:r>
    </w:p>
    <w:p w14:paraId="7E15F8BB">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（1）产品成分：天然橡胶制成；</w:t>
      </w:r>
    </w:p>
    <w:p w14:paraId="51929404">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（2）规格要求：</w:t>
      </w:r>
      <w:r>
        <w:rPr>
          <w:rFonts w:hint="eastAsia" w:ascii="仿宋" w:hAnsi="仿宋" w:eastAsia="仿宋"/>
          <w:i w:val="0"/>
          <w:iCs w:val="0"/>
          <w:color w:val="auto"/>
          <w:lang w:val="en-US" w:eastAsia="zh-CN"/>
        </w:rPr>
        <w:t>6、6.5、7、7.5、8、8.5</w:t>
      </w:r>
      <w:r>
        <w:rPr>
          <w:rFonts w:hint="eastAsia" w:ascii="宋体" w:hAnsi="宋体" w:eastAsia="宋体" w:cs="宋体"/>
          <w:i w:val="0"/>
          <w:iCs w:val="0"/>
          <w:color w:val="auto"/>
          <w:sz w:val="24"/>
          <w:szCs w:val="24"/>
          <w:lang w:val="en-US" w:eastAsia="zh-CN"/>
        </w:rPr>
        <w:t>；</w:t>
      </w:r>
    </w:p>
    <w:p w14:paraId="33EE8EF5">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（3）辐照灭菌或环氧乙烷灭菌；</w:t>
      </w:r>
    </w:p>
    <w:p w14:paraId="7E099DD3">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（4）表面特征：无粉、麻面；</w:t>
      </w:r>
    </w:p>
    <w:p w14:paraId="46D7B636">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（5）厚度：≥0.13mm；</w:t>
      </w:r>
    </w:p>
    <w:p w14:paraId="73602AF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（6）产品通过抗化疗药物测试，通过噬菌体穿透测试(提供第三方检测报告)；</w:t>
      </w:r>
    </w:p>
    <w:p w14:paraId="58048A1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（7）抗拉强度：老化前扯断力：≥15.0N；老化后扯断力：≥10N；老化前断裂伸长率≥700%；老化后断裂伸长率≥550%（提供第三方检测报告）；</w:t>
      </w:r>
    </w:p>
    <w:p w14:paraId="3716484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（8）有效期：3年；</w:t>
      </w:r>
    </w:p>
    <w:p w14:paraId="7E4D8891">
      <w:pPr>
        <w:keepNext w:val="0"/>
        <w:keepLines w:val="0"/>
        <w:pageBreakBefore w:val="0"/>
        <w:widowControl w:val="0"/>
        <w:kinsoku/>
        <w:wordWrap/>
        <w:overflowPunct/>
        <w:topLinePunct w:val="0"/>
        <w:autoSpaceDE/>
        <w:autoSpaceDN/>
        <w:bidi w:val="0"/>
        <w:adjustRightInd/>
        <w:snapToGrid/>
        <w:spacing w:line="540" w:lineRule="exact"/>
        <w:ind w:firstLine="437"/>
        <w:textAlignment w:val="auto"/>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三、报价要求</w:t>
      </w:r>
    </w:p>
    <w:p w14:paraId="1FCAB2F0">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bookmarkStart w:id="49" w:name="_Toc14698"/>
      <w:bookmarkStart w:id="50" w:name="_Toc15293"/>
      <w:r>
        <w:rPr>
          <w:rFonts w:hint="eastAsia" w:ascii="宋体" w:hAnsi="宋体" w:eastAsia="宋体" w:cs="宋体"/>
          <w:i w:val="0"/>
          <w:iCs w:val="0"/>
          <w:color w:val="auto"/>
          <w:sz w:val="24"/>
          <w:szCs w:val="24"/>
          <w:lang w:val="en-US" w:eastAsia="zh-CN"/>
        </w:rPr>
        <w:t>1、投标人须报出所投产品的各规格型号，各规格须统一报价。</w:t>
      </w:r>
    </w:p>
    <w:p w14:paraId="1BA637F3">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2、投标人须报出单价，并按年预估量，报出合计价格，以合计价格参与评审。</w:t>
      </w:r>
    </w:p>
    <w:p w14:paraId="5E017437">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投标人按采购人实际需求分批配送、据实结算。供应商须综合考虑中标后可能出现的实际配送量与招标文件预估量之间的差距。采购人后期仅根据招标文件列明的方式据实结算，不再追加除此之外的其他费用。</w:t>
      </w:r>
    </w:p>
    <w:p w14:paraId="07E9B22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服务期/供货期内如遇因法律法规、行政规章、规范性文件、国家政策及政府命令国家、省医保带量采购等相关政策调整,导致本合同部分或全部不能履行的采购人应通知供应商有关事由，并与供应商协商调整合同内容，双方不能达成一致的，采购人有权解除采购合同。</w:t>
      </w:r>
    </w:p>
    <w:p w14:paraId="0A178795">
      <w:pPr>
        <w:keepNext w:val="0"/>
        <w:keepLines w:val="0"/>
        <w:pageBreakBefore w:val="0"/>
        <w:widowControl w:val="0"/>
        <w:kinsoku/>
        <w:wordWrap/>
        <w:overflowPunct/>
        <w:topLinePunct w:val="0"/>
        <w:autoSpaceDE/>
        <w:autoSpaceDN/>
        <w:bidi w:val="0"/>
        <w:adjustRightInd/>
        <w:snapToGrid/>
        <w:spacing w:line="540" w:lineRule="exact"/>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四、其他要求</w:t>
      </w:r>
      <w:bookmarkEnd w:id="49"/>
      <w:bookmarkEnd w:id="50"/>
    </w:p>
    <w:p w14:paraId="37A74B6A">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1、投标人提供的耗材、试剂必须符合国家承认的相应标准;</w:t>
      </w:r>
    </w:p>
    <w:p w14:paraId="2078FB86">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2、投标人所提供的必须是其合法生产或代理的合格耗材、试剂，并能够按照耗材、 试剂成交确认合同规定的品牌、产地、质量、价格、效期及时供货;</w:t>
      </w:r>
    </w:p>
    <w:p w14:paraId="48670944">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3、产品包装上(包括大包装、小包装等)必须附有名称、品牌、批号、产地、规格 型号、有效期等国家规定的中文标识，且产品品牌、规格型号、生产厂家、质量必须与货物清单所列产品描述一致;</w:t>
      </w:r>
    </w:p>
    <w:p w14:paraId="77EFB49A">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4、因产品质量问题对招标人造成的一切损失，由投标人赔偿。</w:t>
      </w:r>
    </w:p>
    <w:p w14:paraId="0F2F3417">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5、所有技术参数及要求采购人验收时将逐条核对,如发现与实际情况不符、虚假响应等,采购人有权报监管部门并追究违约责任。</w:t>
      </w:r>
    </w:p>
    <w:p w14:paraId="27F1961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6、产品有效期:如具有有效期要求的产品，则其供货时剩余有效期时间不得少于有效期的 2/3。若在有效期内出现质量问题，由乙方无偿负责退换货并承担因此而导致的经济和法律责任。</w:t>
      </w:r>
    </w:p>
    <w:p w14:paraId="55A00221">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7、保修及售后服务:依据商品的保修条款及售后服务条款，提供原厂质保，质保期按照国家规定，且不低于所供品牌向用户承诺的质保期限，招标文件另有约定的从其约定。质保期从货物验收合格后算起。</w:t>
      </w:r>
    </w:p>
    <w:p w14:paraId="1A117DC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8、成交供应商在项目实施过程中，国家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31748A2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9、响应文件中为本项目配备的人员力量，在合同履行期间，成交供应商须按采购人要求到达本项目现场提供相应服务，否则采购人有权解除采购合同。</w:t>
      </w:r>
    </w:p>
    <w:p w14:paraId="413E11C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10、采购人负责制定指定配送产品的配送计划，发送给成交供应商。应临床使用需求，适时增补临时配送计划，成交供应商应在接到配送通知后的5个工作日内按配送计划将产品送达采购人指定地点，特需或紧急情况的除外。</w:t>
      </w:r>
    </w:p>
    <w:p w14:paraId="13EA0529">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11、成交供应商所供医用耗材必须事先送达采购人库房办理验收入库手续，医院非常规备库材料和非正常上班时间的急诊、急救(含手术)所需医用耗材的供货，送货单必须由使用科室主任或负责人签收后再办理入库手续。验收合格后由采购人签署收货单，作为双方结算依据。</w:t>
      </w:r>
    </w:p>
    <w:p w14:paraId="787EF61C">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12、采购人依照国家和相关行政部门制定的法律法规对成交供应商配送的医用耗材产品的质量、品种、价格进行监督和管理。</w:t>
      </w:r>
    </w:p>
    <w:p w14:paraId="43C658EF">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13、采购人对成交供应商配送产品中出现的破损、不合格产品及不符合国家管理规定的产品有权拒收。采购人拒收后，成交供应商应及时将被拒收的配送产品更换为合格产品提供给采购人,不得影响采购人正常使用，否则视为成交供应商逾期配送产品并按照合同约定承担违约责任。</w:t>
      </w:r>
    </w:p>
    <w:p w14:paraId="36C440A7">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14、采购人负责监管成交供应商服务行为，对成交供应商配送服务质量进行定期或不定期检查。如认为成交供应商的服务质量不合格超过三次及以上的，采购人有权解除本合同。</w:t>
      </w:r>
    </w:p>
    <w:p w14:paraId="1E6DA9B6">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15、如成交供应商发现供货厂商超范围经营医疗器械，或者经营未经注册、未经备案无合格证明文件以及过期、失效、淘汰的医疗器械时,有权拒绝配送，并向采购人说明情况。</w:t>
      </w:r>
    </w:p>
    <w:p w14:paraId="47DCB490">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16、成交供应商在采购人提出配送计划后，必须按时、保质保量将相关产品送达院方指定区域。</w:t>
      </w:r>
    </w:p>
    <w:p w14:paraId="683130C4">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17、成交供应商应确保配送产品的质量，如因成交供应商提供产品不合格而需另行交付产品的，成交供应商应负担所发生的一切费用，成交供应商对其另行交付物品仍负本条约定之担保责任。</w:t>
      </w:r>
    </w:p>
    <w:p w14:paraId="6D509939">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18、所有招标人发出订单,将不分节假日。如果上述情况没有按照招标人要求及时送达所产生的一切后果将由中标人负责。</w:t>
      </w:r>
    </w:p>
    <w:p w14:paraId="1ACB2D78">
      <w:pPr>
        <w:ind w:left="0" w:leftChars="0" w:firstLine="480" w:firstLineChars="200"/>
        <w:rPr>
          <w:rFonts w:hint="eastAsia" w:ascii="宋体" w:hAnsi="宋体" w:eastAsia="宋体" w:cs="宋体"/>
          <w:i w:val="0"/>
          <w:iCs w:val="0"/>
          <w:color w:val="auto"/>
          <w:sz w:val="24"/>
          <w:szCs w:val="24"/>
          <w:lang w:val="en-US" w:eastAsia="zh-CN"/>
        </w:rPr>
      </w:pPr>
    </w:p>
    <w:p w14:paraId="0AD9B91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3D277B">
      <w:pPr>
        <w:spacing w:line="360" w:lineRule="auto"/>
        <w:jc w:val="center"/>
        <w:outlineLvl w:val="0"/>
        <w:rPr>
          <w:rFonts w:asciiTheme="minorEastAsia" w:hAnsiTheme="minorEastAsia" w:eastAsiaTheme="minorEastAsia"/>
          <w:b/>
          <w:color w:val="auto"/>
          <w:sz w:val="28"/>
          <w:highlight w:val="none"/>
        </w:rPr>
      </w:pPr>
      <w:bookmarkStart w:id="51" w:name="_Toc4328"/>
      <w:r>
        <w:rPr>
          <w:rFonts w:hint="eastAsia" w:asciiTheme="minorEastAsia" w:hAnsiTheme="minorEastAsia" w:eastAsiaTheme="minorEastAsia"/>
          <w:b/>
          <w:color w:val="auto"/>
          <w:sz w:val="28"/>
          <w:highlight w:val="none"/>
        </w:rPr>
        <w:t>第四章  评标方法和标准（</w:t>
      </w:r>
      <w:r>
        <w:rPr>
          <w:rFonts w:hint="eastAsia" w:asciiTheme="minorEastAsia" w:hAnsiTheme="minorEastAsia" w:eastAsiaTheme="minorEastAsia"/>
          <w:b/>
          <w:color w:val="auto"/>
          <w:sz w:val="28"/>
          <w:highlight w:val="none"/>
          <w:lang w:eastAsia="zh-CN"/>
        </w:rPr>
        <w:t>综合评分法</w:t>
      </w:r>
      <w:r>
        <w:rPr>
          <w:rFonts w:hint="eastAsia" w:asciiTheme="minorEastAsia" w:hAnsiTheme="minorEastAsia" w:eastAsiaTheme="minorEastAsia"/>
          <w:b/>
          <w:color w:val="auto"/>
          <w:sz w:val="28"/>
          <w:highlight w:val="none"/>
        </w:rPr>
        <w:t>）</w:t>
      </w:r>
      <w:bookmarkEnd w:id="51"/>
    </w:p>
    <w:p w14:paraId="7702A9BB">
      <w:pPr>
        <w:spacing w:line="360" w:lineRule="auto"/>
        <w:ind w:firstLine="437"/>
        <w:outlineLvl w:val="1"/>
        <w:rPr>
          <w:rFonts w:asciiTheme="minorEastAsia" w:hAnsiTheme="minorEastAsia" w:eastAsiaTheme="minorEastAsia"/>
          <w:b/>
          <w:color w:val="auto"/>
          <w:sz w:val="24"/>
          <w:highlight w:val="none"/>
        </w:rPr>
      </w:pPr>
      <w:bookmarkStart w:id="52" w:name="_Toc22115"/>
      <w:bookmarkStart w:id="53" w:name="_Toc6560"/>
      <w:r>
        <w:rPr>
          <w:rFonts w:hint="eastAsia" w:asciiTheme="minorEastAsia" w:hAnsiTheme="minorEastAsia" w:eastAsiaTheme="minorEastAsia"/>
          <w:b/>
          <w:color w:val="auto"/>
          <w:sz w:val="24"/>
          <w:highlight w:val="none"/>
        </w:rPr>
        <w:t>一、总则</w:t>
      </w:r>
      <w:bookmarkEnd w:id="52"/>
      <w:bookmarkEnd w:id="53"/>
    </w:p>
    <w:p w14:paraId="55BDD9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78B71B0">
      <w:pPr>
        <w:spacing w:line="360" w:lineRule="auto"/>
        <w:ind w:firstLine="437"/>
        <w:outlineLvl w:val="1"/>
        <w:rPr>
          <w:rFonts w:asciiTheme="minorEastAsia" w:hAnsiTheme="minorEastAsia" w:eastAsiaTheme="minorEastAsia"/>
          <w:b/>
          <w:color w:val="auto"/>
          <w:sz w:val="24"/>
          <w:highlight w:val="none"/>
        </w:rPr>
      </w:pPr>
      <w:bookmarkStart w:id="54" w:name="_Toc28533"/>
      <w:bookmarkStart w:id="55" w:name="_Toc27343"/>
      <w:r>
        <w:rPr>
          <w:rFonts w:hint="eastAsia" w:asciiTheme="minorEastAsia" w:hAnsiTheme="minorEastAsia" w:eastAsiaTheme="minorEastAsia"/>
          <w:b/>
          <w:color w:val="auto"/>
          <w:sz w:val="24"/>
          <w:highlight w:val="none"/>
        </w:rPr>
        <w:t>二、评标方法</w:t>
      </w:r>
      <w:bookmarkEnd w:id="54"/>
      <w:bookmarkEnd w:id="55"/>
    </w:p>
    <w:p w14:paraId="791F92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52E7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0307C3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1B46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23C7927C">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489E3BF9">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C3E3DF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3" w:type="pct"/>
            <w:tcBorders>
              <w:bottom w:val="single" w:color="auto" w:sz="4" w:space="0"/>
            </w:tcBorders>
            <w:vAlign w:val="center"/>
          </w:tcPr>
          <w:p w14:paraId="0AF7901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788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4E88EB6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6D12C646">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0BAE91B1">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供有效的营业执照；</w:t>
            </w:r>
          </w:p>
          <w:p w14:paraId="02E0914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供有效的事业单位法人证书；</w:t>
            </w:r>
          </w:p>
          <w:p w14:paraId="49E703F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default" w:ascii="宋体" w:hAnsi="宋体" w:eastAsia="宋体" w:cs="宋体"/>
                <w:color w:val="auto"/>
                <w:sz w:val="24"/>
                <w:szCs w:val="24"/>
                <w:highlight w:val="none"/>
              </w:rPr>
              <w:t>登记证书等证明文件；</w:t>
            </w:r>
          </w:p>
          <w:p w14:paraId="2620EFA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供有效的个体工商户营业执照；</w:t>
            </w:r>
          </w:p>
          <w:p w14:paraId="785371E2">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83" w:type="pct"/>
            <w:vAlign w:val="center"/>
          </w:tcPr>
          <w:p w14:paraId="2122F93B">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提供材料复印件加盖公章</w:t>
            </w:r>
          </w:p>
          <w:p w14:paraId="4CAA8F15">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p>
        </w:tc>
      </w:tr>
      <w:tr w14:paraId="5A12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0BA616E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2" w:type="pct"/>
            <w:tcBorders>
              <w:bottom w:val="single" w:color="auto" w:sz="4" w:space="0"/>
            </w:tcBorders>
            <w:vAlign w:val="center"/>
          </w:tcPr>
          <w:p w14:paraId="632A1227">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3DEC7C2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83" w:type="pct"/>
            <w:vAlign w:val="center"/>
          </w:tcPr>
          <w:p w14:paraId="61679FF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sz w:val="24"/>
                <w:szCs w:val="20"/>
                <w:highlight w:val="none"/>
              </w:rPr>
              <w:t>详见第六章投标文件格式</w:t>
            </w:r>
          </w:p>
        </w:tc>
      </w:tr>
      <w:tr w14:paraId="1A4F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0A69DBD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42" w:type="pct"/>
            <w:vAlign w:val="center"/>
          </w:tcPr>
          <w:p w14:paraId="593F438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vAlign w:val="center"/>
          </w:tcPr>
          <w:p w14:paraId="38789459">
            <w:pPr>
              <w:keepNext w:val="0"/>
              <w:keepLines w:val="0"/>
              <w:suppressLineNumbers w:val="0"/>
              <w:spacing w:before="0" w:beforeAutospacing="0" w:after="50" w:afterAutospacing="0" w:line="360" w:lineRule="auto"/>
              <w:ind w:left="0" w:right="-10" w:rightChars="0"/>
              <w:jc w:val="left"/>
              <w:rPr>
                <w:rFonts w:hint="default"/>
                <w:color w:val="auto"/>
                <w:szCs w:val="20"/>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3" w:type="pct"/>
            <w:vAlign w:val="center"/>
          </w:tcPr>
          <w:p w14:paraId="2729ED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66D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306C4EF">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bookmarkStart w:id="56" w:name="_Hlk16461707"/>
            <w:r>
              <w:rPr>
                <w:rFonts w:hint="eastAsia" w:ascii="宋体" w:hAnsi="宋体" w:eastAsia="宋体"/>
                <w:color w:val="auto"/>
                <w:sz w:val="24"/>
                <w:szCs w:val="20"/>
                <w:highlight w:val="none"/>
                <w:lang w:val="en-US" w:eastAsia="zh-CN"/>
              </w:rPr>
              <w:t>4</w:t>
            </w:r>
          </w:p>
        </w:tc>
        <w:tc>
          <w:tcPr>
            <w:tcW w:w="942" w:type="pct"/>
            <w:tcBorders>
              <w:bottom w:val="single" w:color="auto" w:sz="4" w:space="0"/>
            </w:tcBorders>
            <w:vAlign w:val="center"/>
          </w:tcPr>
          <w:p w14:paraId="245BFB5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default" w:ascii="宋体" w:hAnsi="宋体" w:eastAsia="宋体" w:cs="宋体"/>
                <w:spacing w:val="10"/>
                <w:sz w:val="24"/>
                <w:szCs w:val="24"/>
              </w:rPr>
              <w:t>其他特定资格要求</w:t>
            </w:r>
          </w:p>
        </w:tc>
        <w:tc>
          <w:tcPr>
            <w:tcW w:w="2600" w:type="pct"/>
            <w:tcBorders>
              <w:bottom w:val="single" w:color="auto" w:sz="4" w:space="0"/>
            </w:tcBorders>
            <w:vAlign w:val="top"/>
          </w:tcPr>
          <w:p w14:paraId="1004E26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投标人为制造商的提供医疗器械生产许可证，投标人为代理商或经销商提供国医疗器械经营许可证或医疗器械经营备案凭证</w:t>
            </w:r>
          </w:p>
        </w:tc>
        <w:tc>
          <w:tcPr>
            <w:tcW w:w="1083" w:type="pct"/>
            <w:tcBorders>
              <w:bottom w:val="single" w:color="auto" w:sz="4" w:space="0"/>
            </w:tcBorders>
            <w:vAlign w:val="center"/>
          </w:tcPr>
          <w:p w14:paraId="6BC0F61A">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p w14:paraId="0185EC84">
            <w:pPr>
              <w:keepNext w:val="0"/>
              <w:keepLines w:val="0"/>
              <w:suppressLineNumbers w:val="0"/>
              <w:spacing w:before="0" w:beforeAutospacing="0" w:after="50" w:afterAutospacing="0" w:line="360" w:lineRule="auto"/>
              <w:ind w:left="0" w:right="-10" w:rightChars="0"/>
              <w:jc w:val="center"/>
              <w:rPr>
                <w:rFonts w:hint="eastAsia" w:ascii="宋体" w:hAnsi="宋体" w:eastAsia="宋体"/>
                <w:sz w:val="24"/>
                <w:szCs w:val="20"/>
                <w:highlight w:val="none"/>
              </w:rPr>
            </w:pPr>
          </w:p>
        </w:tc>
      </w:tr>
    </w:tbl>
    <w:p w14:paraId="6F058705">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6"/>
    <w:p w14:paraId="522D1E4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03B60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0F3D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0F197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8DB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5C1AD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769B8E91">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021E460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3" w:type="pct"/>
            <w:tcBorders>
              <w:bottom w:val="single" w:color="auto" w:sz="4" w:space="0"/>
            </w:tcBorders>
            <w:vAlign w:val="center"/>
          </w:tcPr>
          <w:p w14:paraId="745BB4B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2C78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577591B">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197EABC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2DF892B2">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7AAA11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6C0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A3EA4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37B34E3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40545E7">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68AD0114">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50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C407AFC">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7EA68F3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34442D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873C53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r>
              <w:rPr>
                <w:rFonts w:hint="eastAsia" w:asciiTheme="minorEastAsia" w:hAnsiTheme="minorEastAsia" w:eastAsiaTheme="minorEastAsia"/>
                <w:color w:val="auto"/>
                <w:sz w:val="24"/>
                <w:szCs w:val="20"/>
                <w:highlight w:val="none"/>
                <w:lang w:eastAsia="zh-CN"/>
              </w:rPr>
              <w:t>。</w:t>
            </w:r>
          </w:p>
        </w:tc>
      </w:tr>
      <w:tr w14:paraId="2918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9D0C38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02D9A226">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4070402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73" w:type="pct"/>
            <w:vAlign w:val="center"/>
          </w:tcPr>
          <w:p w14:paraId="0A6B88F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230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75567A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42" w:type="pct"/>
            <w:vAlign w:val="center"/>
          </w:tcPr>
          <w:p w14:paraId="4B10ED65">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765FA68">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3" w:type="pct"/>
            <w:vAlign w:val="center"/>
          </w:tcPr>
          <w:p w14:paraId="371B44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CE2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834726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5CD20EC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0CDF4C5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3" w:type="pct"/>
            <w:vAlign w:val="center"/>
          </w:tcPr>
          <w:p w14:paraId="0F59D2B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147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C4725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42" w:type="pct"/>
            <w:vAlign w:val="center"/>
          </w:tcPr>
          <w:p w14:paraId="328704A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0A25F62D">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3" w:type="pct"/>
            <w:vAlign w:val="center"/>
          </w:tcPr>
          <w:p w14:paraId="6B6C8848">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p>
        </w:tc>
      </w:tr>
    </w:tbl>
    <w:p w14:paraId="334BD8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F28FB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7786E8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289BDB3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0%，价格分值占总分值的权重为</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84"/>
        <w:gridCol w:w="5797"/>
        <w:gridCol w:w="1100"/>
      </w:tblGrid>
      <w:tr w14:paraId="3DA6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5" w:type="pct"/>
            <w:tcBorders>
              <w:top w:val="single" w:color="auto" w:sz="4" w:space="0"/>
              <w:left w:val="single" w:color="auto" w:sz="4" w:space="0"/>
              <w:bottom w:val="single" w:color="auto" w:sz="4" w:space="0"/>
              <w:right w:val="single" w:color="auto" w:sz="4" w:space="0"/>
            </w:tcBorders>
            <w:vAlign w:val="center"/>
          </w:tcPr>
          <w:p w14:paraId="6E72E2C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27B7181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57DCB5A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724FFDB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0C2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5" w:type="pct"/>
            <w:vMerge w:val="restart"/>
            <w:tcBorders>
              <w:left w:val="single" w:color="auto" w:sz="4" w:space="0"/>
              <w:right w:val="single" w:color="auto" w:sz="4" w:space="0"/>
            </w:tcBorders>
            <w:vAlign w:val="center"/>
          </w:tcPr>
          <w:p w14:paraId="2D006DD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技术资信分</w:t>
            </w:r>
          </w:p>
          <w:p w14:paraId="3DB681F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（70分）</w:t>
            </w:r>
          </w:p>
          <w:p w14:paraId="53057F4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eastAsia="zh-CN"/>
              </w:rPr>
            </w:pPr>
          </w:p>
          <w:p w14:paraId="3068650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0CA1774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eastAsiaTheme="minorEastAsia"/>
                <w:b w:val="0"/>
                <w:bCs w:val="0"/>
                <w:color w:val="auto"/>
                <w:sz w:val="24"/>
                <w:szCs w:val="24"/>
                <w:highlight w:val="none"/>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6C24E953">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自 2021 年1月1日以来(以合同签订时间为准)，</w:t>
            </w:r>
            <w:r>
              <w:rPr>
                <w:rFonts w:hint="eastAsia" w:ascii="宋体" w:hAnsi="宋体" w:eastAsia="宋体" w:cs="宋体"/>
                <w:color w:val="000000"/>
                <w:sz w:val="24"/>
                <w:szCs w:val="24"/>
                <w:lang w:val="en-US" w:eastAsia="zh-CN"/>
              </w:rPr>
              <w:t>具有所投产品的供货业绩，每</w:t>
            </w:r>
            <w:r>
              <w:rPr>
                <w:rFonts w:hint="eastAsia" w:ascii="宋体" w:hAnsi="宋体" w:eastAsia="宋体" w:cs="宋体"/>
                <w:color w:val="000000"/>
                <w:sz w:val="24"/>
                <w:szCs w:val="24"/>
              </w:rPr>
              <w:t>提供一</w:t>
            </w:r>
            <w:r>
              <w:rPr>
                <w:rFonts w:hint="eastAsia" w:ascii="宋体" w:hAnsi="宋体" w:eastAsia="宋体" w:cs="宋体"/>
                <w:color w:val="000000"/>
                <w:sz w:val="24"/>
                <w:szCs w:val="24"/>
                <w:lang w:val="en-US" w:eastAsia="zh-CN"/>
              </w:rPr>
              <w:t>个</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分，最高得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14:paraId="298F3C48">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注：投标文件中提供产品业绩合同</w:t>
            </w:r>
            <w:r>
              <w:rPr>
                <w:rFonts w:hint="eastAsia" w:ascii="宋体" w:hAnsi="宋体" w:eastAsia="宋体" w:cs="宋体"/>
                <w:color w:val="000000"/>
                <w:sz w:val="24"/>
                <w:szCs w:val="24"/>
                <w:lang w:val="en-US" w:eastAsia="zh-CN"/>
              </w:rPr>
              <w:t>原件（或</w:t>
            </w:r>
            <w:r>
              <w:rPr>
                <w:rFonts w:hint="eastAsia" w:ascii="宋体" w:hAnsi="宋体" w:eastAsia="宋体" w:cs="宋体"/>
                <w:color w:val="000000"/>
                <w:sz w:val="24"/>
                <w:szCs w:val="24"/>
              </w:rPr>
              <w:t>加盖</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公章</w:t>
            </w:r>
            <w:r>
              <w:rPr>
                <w:rFonts w:hint="eastAsia" w:ascii="宋体" w:hAnsi="宋体" w:eastAsia="宋体" w:cs="宋体"/>
                <w:color w:val="000000"/>
                <w:sz w:val="24"/>
                <w:szCs w:val="24"/>
                <w:lang w:val="en-US" w:eastAsia="zh-CN"/>
              </w:rPr>
              <w:t>复印件）</w:t>
            </w:r>
            <w:r>
              <w:rPr>
                <w:rFonts w:hint="eastAsia" w:ascii="宋体" w:hAnsi="宋体" w:eastAsia="宋体" w:cs="宋体"/>
                <w:color w:val="000000"/>
                <w:sz w:val="24"/>
                <w:szCs w:val="24"/>
              </w:rPr>
              <w:t>，如合同中无法体现合同签订时间、项目内容等关键评审因素的，须同时提供合同甲方（或采购方）盖章的证明材料</w:t>
            </w:r>
            <w:r>
              <w:rPr>
                <w:rFonts w:hint="eastAsia" w:ascii="宋体" w:hAnsi="宋体" w:eastAsia="宋体" w:cs="宋体"/>
                <w:color w:val="000000"/>
                <w:sz w:val="24"/>
                <w:szCs w:val="24"/>
                <w:lang w:val="en-US" w:eastAsia="zh-CN"/>
              </w:rPr>
              <w:t>原件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或加盖投标人公章的复印件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，否则该项业绩视为无效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不予计分。</w:t>
            </w:r>
          </w:p>
        </w:tc>
        <w:tc>
          <w:tcPr>
            <w:tcW w:w="607" w:type="pct"/>
            <w:tcBorders>
              <w:top w:val="single" w:color="auto" w:sz="4" w:space="0"/>
              <w:left w:val="single" w:color="auto" w:sz="4" w:space="0"/>
              <w:bottom w:val="single" w:color="auto" w:sz="4" w:space="0"/>
              <w:right w:val="single" w:color="auto" w:sz="4" w:space="0"/>
            </w:tcBorders>
            <w:vAlign w:val="center"/>
          </w:tcPr>
          <w:p w14:paraId="3EB260F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0-10分</w:t>
            </w:r>
          </w:p>
        </w:tc>
      </w:tr>
      <w:tr w14:paraId="064D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4" w:hRule="atLeast"/>
          <w:jc w:val="center"/>
        </w:trPr>
        <w:tc>
          <w:tcPr>
            <w:tcW w:w="595" w:type="pct"/>
            <w:vMerge w:val="continue"/>
            <w:tcBorders>
              <w:left w:val="single" w:color="auto" w:sz="4" w:space="0"/>
              <w:right w:val="single" w:color="auto" w:sz="4" w:space="0"/>
            </w:tcBorders>
            <w:vAlign w:val="center"/>
          </w:tcPr>
          <w:p w14:paraId="0660889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6E97157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val="en-US" w:eastAsia="zh-CN"/>
              </w:rPr>
              <w:t>样品（暗标评审）</w:t>
            </w:r>
          </w:p>
        </w:tc>
        <w:tc>
          <w:tcPr>
            <w:tcW w:w="3199" w:type="pct"/>
            <w:tcBorders>
              <w:top w:val="single" w:color="auto" w:sz="4" w:space="0"/>
              <w:left w:val="single" w:color="auto" w:sz="4" w:space="0"/>
              <w:bottom w:val="single" w:color="auto" w:sz="4" w:space="0"/>
              <w:right w:val="single" w:color="auto" w:sz="4" w:space="0"/>
            </w:tcBorders>
            <w:vAlign w:val="center"/>
          </w:tcPr>
          <w:p w14:paraId="479969DC">
            <w:pPr>
              <w:keepNext w:val="0"/>
              <w:keepLines w:val="0"/>
              <w:widowControl/>
              <w:numPr>
                <w:ilvl w:val="0"/>
                <w:numId w:val="0"/>
              </w:numPr>
              <w:suppressLineNumbers w:val="0"/>
              <w:spacing w:before="0" w:beforeAutospacing="0" w:after="0" w:afterAutospacing="0"/>
              <w:ind w:left="0" w:leftChars="0" w:right="0" w:rightChars="0"/>
              <w:jc w:val="left"/>
              <w:rPr>
                <w:rFonts w:hint="eastAsia" w:ascii="宋体" w:hAnsi="宋体" w:eastAsia="宋体" w:cs="宋体"/>
                <w:i w:val="0"/>
                <w:iCs w:val="0"/>
                <w:color w:val="0000FF"/>
                <w:sz w:val="24"/>
                <w:szCs w:val="24"/>
                <w:highlight w:val="yellow"/>
                <w:lang w:eastAsia="zh-CN"/>
              </w:rPr>
            </w:pPr>
            <w:r>
              <w:rPr>
                <w:rFonts w:hint="eastAsia" w:ascii="宋体" w:hAnsi="宋体" w:eastAsia="宋体" w:cs="宋体"/>
                <w:b/>
                <w:bCs/>
                <w:i w:val="0"/>
                <w:iCs w:val="0"/>
                <w:color w:val="0000FF"/>
                <w:kern w:val="2"/>
                <w:sz w:val="24"/>
                <w:szCs w:val="24"/>
                <w:lang w:val="en-US" w:eastAsia="zh-CN" w:bidi="ar-SA"/>
              </w:rPr>
              <w:t>1.</w:t>
            </w:r>
            <w:r>
              <w:rPr>
                <w:rFonts w:hint="eastAsia" w:ascii="宋体" w:hAnsi="宋体" w:eastAsia="宋体" w:cs="宋体"/>
                <w:b/>
                <w:bCs/>
                <w:i w:val="0"/>
                <w:iCs w:val="0"/>
                <w:color w:val="0000FF"/>
                <w:sz w:val="24"/>
                <w:szCs w:val="24"/>
                <w:lang w:val="en-US" w:eastAsia="zh-CN"/>
              </w:rPr>
              <w:t>样品要求：</w:t>
            </w:r>
            <w:r>
              <w:rPr>
                <w:rFonts w:hint="eastAsia" w:ascii="宋体" w:hAnsi="宋体" w:eastAsia="宋体" w:cs="宋体"/>
                <w:i w:val="0"/>
                <w:iCs w:val="0"/>
                <w:color w:val="0000FF"/>
                <w:sz w:val="24"/>
                <w:szCs w:val="24"/>
              </w:rPr>
              <w:t>投标样品数量为10份（以独立包装的数量计</w:t>
            </w:r>
            <w:r>
              <w:rPr>
                <w:rFonts w:hint="eastAsia" w:ascii="宋体" w:hAnsi="宋体" w:eastAsia="宋体" w:cs="宋体"/>
                <w:i w:val="0"/>
                <w:iCs w:val="0"/>
                <w:color w:val="0000FF"/>
                <w:sz w:val="24"/>
                <w:szCs w:val="24"/>
                <w:lang w:val="en-US" w:eastAsia="zh-CN"/>
              </w:rPr>
              <w:t>算份数，</w:t>
            </w:r>
            <w:r>
              <w:rPr>
                <w:rFonts w:hint="eastAsia" w:ascii="宋体" w:hAnsi="宋体" w:eastAsia="宋体" w:cs="宋体"/>
                <w:i w:val="0"/>
                <w:iCs w:val="0"/>
                <w:color w:val="0000FF"/>
                <w:sz w:val="24"/>
                <w:szCs w:val="24"/>
              </w:rPr>
              <w:t>每个独立包装的样品，为一份）</w:t>
            </w:r>
            <w:r>
              <w:rPr>
                <w:rFonts w:hint="eastAsia" w:ascii="宋体" w:hAnsi="宋体" w:eastAsia="宋体" w:cs="宋体"/>
                <w:i w:val="0"/>
                <w:iCs w:val="0"/>
                <w:color w:val="0000FF"/>
                <w:sz w:val="24"/>
                <w:szCs w:val="24"/>
                <w:lang w:eastAsia="zh-CN"/>
              </w:rPr>
              <w:t>，</w:t>
            </w:r>
            <w:r>
              <w:rPr>
                <w:rFonts w:hint="eastAsia" w:ascii="宋体" w:hAnsi="宋体" w:eastAsia="宋体" w:cs="宋体"/>
                <w:i w:val="0"/>
                <w:iCs w:val="0"/>
                <w:color w:val="0000FF"/>
                <w:sz w:val="24"/>
                <w:szCs w:val="24"/>
                <w:highlight w:val="yellow"/>
                <w:lang w:val="en-US" w:eastAsia="zh-CN"/>
              </w:rPr>
              <w:t>样品应包含本次采购的所有规格</w:t>
            </w:r>
            <w:r>
              <w:rPr>
                <w:rFonts w:hint="eastAsia" w:ascii="宋体" w:hAnsi="宋体" w:eastAsia="宋体" w:cs="宋体"/>
                <w:i w:val="0"/>
                <w:iCs w:val="0"/>
                <w:color w:val="0000FF"/>
                <w:sz w:val="24"/>
                <w:szCs w:val="24"/>
                <w:highlight w:val="yellow"/>
                <w:lang w:eastAsia="zh-CN"/>
              </w:rPr>
              <w:t>。</w:t>
            </w:r>
          </w:p>
          <w:p w14:paraId="7CF66790">
            <w:pPr>
              <w:keepNext w:val="0"/>
              <w:keepLines w:val="0"/>
              <w:widowControl/>
              <w:numPr>
                <w:ilvl w:val="0"/>
                <w:numId w:val="0"/>
              </w:numPr>
              <w:suppressLineNumbers w:val="0"/>
              <w:spacing w:before="0" w:beforeAutospacing="0" w:after="0" w:afterAutospacing="0"/>
              <w:ind w:left="0" w:leftChars="0" w:right="0" w:rightChars="0"/>
              <w:jc w:val="left"/>
              <w:rPr>
                <w:rFonts w:hint="eastAsia" w:ascii="宋体" w:hAnsi="宋体" w:eastAsia="宋体" w:cs="宋体"/>
                <w:i w:val="0"/>
                <w:iCs w:val="0"/>
                <w:color w:val="0000FF"/>
                <w:sz w:val="24"/>
                <w:szCs w:val="24"/>
                <w:lang w:val="en-US" w:eastAsia="zh-CN"/>
              </w:rPr>
            </w:pPr>
            <w:r>
              <w:rPr>
                <w:rFonts w:hint="eastAsia" w:ascii="宋体" w:hAnsi="宋体" w:eastAsia="宋体" w:cs="宋体"/>
                <w:b/>
                <w:bCs/>
                <w:i w:val="0"/>
                <w:iCs w:val="0"/>
                <w:color w:val="0000FF"/>
                <w:sz w:val="24"/>
                <w:szCs w:val="24"/>
                <w:lang w:val="en-US" w:eastAsia="zh-CN"/>
              </w:rPr>
              <w:t>2.样品密封要求：（1）投标人需</w:t>
            </w:r>
            <w:r>
              <w:rPr>
                <w:rFonts w:hint="eastAsia" w:ascii="宋体" w:hAnsi="宋体" w:eastAsia="宋体" w:cs="宋体"/>
                <w:i w:val="0"/>
                <w:iCs w:val="0"/>
                <w:color w:val="0000FF"/>
                <w:sz w:val="24"/>
                <w:szCs w:val="24"/>
                <w:lang w:val="en-US" w:eastAsia="zh-CN"/>
              </w:rPr>
              <w:t>将所有样品</w:t>
            </w:r>
            <w:r>
              <w:rPr>
                <w:rFonts w:hint="eastAsia" w:ascii="宋体" w:hAnsi="宋体" w:eastAsia="宋体" w:cs="宋体"/>
                <w:i w:val="0"/>
                <w:iCs w:val="0"/>
                <w:color w:val="0000FF"/>
                <w:sz w:val="24"/>
                <w:szCs w:val="24"/>
              </w:rPr>
              <w:t>全部密封在一个</w:t>
            </w:r>
            <w:r>
              <w:rPr>
                <w:rFonts w:hint="eastAsia" w:ascii="宋体" w:hAnsi="宋体" w:eastAsia="宋体" w:cs="宋体"/>
                <w:i w:val="0"/>
                <w:iCs w:val="0"/>
                <w:color w:val="0000FF"/>
                <w:sz w:val="24"/>
                <w:szCs w:val="24"/>
                <w:lang w:val="en-US" w:eastAsia="zh-CN"/>
              </w:rPr>
              <w:t>大密封袋</w:t>
            </w:r>
            <w:r>
              <w:rPr>
                <w:rFonts w:hint="eastAsia" w:ascii="宋体" w:hAnsi="宋体" w:eastAsia="宋体" w:cs="宋体"/>
                <w:i w:val="0"/>
                <w:iCs w:val="0"/>
                <w:color w:val="0000FF"/>
                <w:sz w:val="24"/>
                <w:szCs w:val="24"/>
              </w:rPr>
              <w:t>中</w:t>
            </w:r>
            <w:r>
              <w:rPr>
                <w:rFonts w:hint="eastAsia" w:ascii="宋体" w:hAnsi="宋体" w:eastAsia="宋体" w:cs="宋体"/>
                <w:i w:val="0"/>
                <w:iCs w:val="0"/>
                <w:color w:val="0000FF"/>
                <w:sz w:val="24"/>
                <w:szCs w:val="24"/>
                <w:lang w:eastAsia="zh-CN"/>
              </w:rPr>
              <w:t>，</w:t>
            </w:r>
            <w:r>
              <w:rPr>
                <w:rFonts w:hint="eastAsia" w:ascii="宋体" w:hAnsi="宋体" w:eastAsia="宋体" w:cs="宋体"/>
                <w:i w:val="0"/>
                <w:iCs w:val="0"/>
                <w:color w:val="0000FF"/>
                <w:sz w:val="24"/>
                <w:szCs w:val="24"/>
                <w:lang w:val="en-US" w:eastAsia="zh-CN"/>
              </w:rPr>
              <w:t>大密封袋</w:t>
            </w:r>
            <w:r>
              <w:rPr>
                <w:rFonts w:hint="eastAsia" w:ascii="宋体" w:hAnsi="宋体" w:eastAsia="宋体" w:cs="宋体"/>
                <w:i w:val="0"/>
                <w:iCs w:val="0"/>
                <w:color w:val="0000FF"/>
                <w:sz w:val="24"/>
                <w:szCs w:val="24"/>
              </w:rPr>
              <w:t>需注明项目名称、投标人名称。</w:t>
            </w:r>
            <w:r>
              <w:rPr>
                <w:rFonts w:hint="eastAsia" w:ascii="宋体" w:hAnsi="宋体" w:eastAsia="宋体" w:cs="宋体"/>
                <w:i w:val="0"/>
                <w:iCs w:val="0"/>
                <w:color w:val="0000FF"/>
                <w:sz w:val="24"/>
                <w:szCs w:val="24"/>
                <w:lang w:val="en-US" w:eastAsia="zh-CN"/>
              </w:rPr>
              <w:t>（2）样品内包装袋上不得出现</w:t>
            </w:r>
            <w:r>
              <w:rPr>
                <w:rFonts w:hint="eastAsia" w:ascii="宋体" w:hAnsi="宋体" w:eastAsia="宋体" w:cs="宋体"/>
                <w:i w:val="0"/>
                <w:iCs w:val="0"/>
                <w:color w:val="0000FF"/>
                <w:sz w:val="24"/>
                <w:szCs w:val="24"/>
              </w:rPr>
              <w:t>可能泄露投标单位及个人信息的文字、图片、图表等有关表述</w:t>
            </w:r>
            <w:r>
              <w:rPr>
                <w:rFonts w:hint="eastAsia" w:ascii="宋体" w:hAnsi="宋体" w:eastAsia="宋体" w:cs="宋体"/>
                <w:i w:val="0"/>
                <w:iCs w:val="0"/>
                <w:color w:val="0000FF"/>
                <w:sz w:val="24"/>
                <w:szCs w:val="24"/>
                <w:lang w:val="en-US" w:eastAsia="zh-CN"/>
              </w:rPr>
              <w:t>或标识</w:t>
            </w:r>
            <w:r>
              <w:rPr>
                <w:rFonts w:hint="eastAsia" w:ascii="宋体" w:hAnsi="宋体" w:eastAsia="宋体" w:cs="宋体"/>
                <w:i w:val="0"/>
                <w:iCs w:val="0"/>
                <w:color w:val="0000FF"/>
                <w:sz w:val="24"/>
                <w:szCs w:val="24"/>
              </w:rPr>
              <w:t>，</w:t>
            </w:r>
            <w:r>
              <w:rPr>
                <w:rFonts w:hint="eastAsia" w:ascii="宋体" w:hAnsi="宋体" w:eastAsia="宋体" w:cs="宋体"/>
                <w:i w:val="0"/>
                <w:iCs w:val="0"/>
                <w:color w:val="0000FF"/>
                <w:sz w:val="24"/>
                <w:szCs w:val="24"/>
                <w:lang w:val="en-US" w:eastAsia="zh-CN"/>
              </w:rPr>
              <w:t>否则，将按无效样品处理。（3）样品提交</w:t>
            </w:r>
            <w:r>
              <w:rPr>
                <w:rFonts w:hint="eastAsia" w:ascii="宋体" w:hAnsi="宋体" w:eastAsia="宋体" w:cs="宋体"/>
                <w:i w:val="0"/>
                <w:iCs w:val="0"/>
                <w:color w:val="0000FF"/>
                <w:sz w:val="24"/>
                <w:szCs w:val="24"/>
              </w:rPr>
              <w:t>后不予退</w:t>
            </w:r>
            <w:r>
              <w:rPr>
                <w:rFonts w:hint="eastAsia" w:ascii="宋体" w:hAnsi="宋体" w:eastAsia="宋体" w:cs="宋体"/>
                <w:i w:val="0"/>
                <w:iCs w:val="0"/>
                <w:color w:val="0000FF"/>
                <w:sz w:val="24"/>
                <w:szCs w:val="24"/>
                <w:lang w:val="en-US" w:eastAsia="zh-CN"/>
              </w:rPr>
              <w:t>还。</w:t>
            </w:r>
          </w:p>
          <w:p w14:paraId="728045B2">
            <w:pPr>
              <w:pStyle w:val="20"/>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b w:val="0"/>
                <w:bCs w:val="0"/>
                <w:i w:val="0"/>
                <w:iCs w:val="0"/>
                <w:kern w:val="2"/>
                <w:sz w:val="24"/>
                <w:szCs w:val="24"/>
                <w:lang w:val="en-US" w:eastAsia="zh-CN" w:bidi="ar-SA"/>
              </w:rPr>
            </w:pPr>
            <w:r>
              <w:rPr>
                <w:rFonts w:hint="eastAsia" w:ascii="宋体" w:hAnsi="宋体" w:eastAsia="宋体" w:cs="宋体"/>
                <w:b/>
                <w:bCs/>
                <w:i w:val="0"/>
                <w:iCs w:val="0"/>
                <w:kern w:val="2"/>
                <w:sz w:val="24"/>
                <w:szCs w:val="24"/>
                <w:lang w:val="en-US" w:eastAsia="zh-CN" w:bidi="ar-SA"/>
              </w:rPr>
              <w:t>3.样品递交要求：</w:t>
            </w:r>
            <w:r>
              <w:rPr>
                <w:rFonts w:hint="eastAsia" w:ascii="宋体" w:hAnsi="宋体" w:eastAsia="宋体" w:cs="宋体"/>
                <w:b w:val="0"/>
                <w:bCs w:val="0"/>
                <w:i w:val="0"/>
                <w:iCs w:val="0"/>
                <w:kern w:val="2"/>
                <w:sz w:val="24"/>
                <w:szCs w:val="24"/>
                <w:lang w:val="en-US" w:eastAsia="zh-CN" w:bidi="ar-SA"/>
              </w:rPr>
              <w:t>同投标文件一并递交。</w:t>
            </w:r>
          </w:p>
          <w:p w14:paraId="029CB4DF">
            <w:pPr>
              <w:keepNext w:val="0"/>
              <w:keepLines w:val="0"/>
              <w:widowControl/>
              <w:suppressLineNumbers w:val="0"/>
              <w:spacing w:before="0" w:beforeAutospacing="0" w:after="0" w:afterAutospacing="0"/>
              <w:ind w:left="0" w:right="0"/>
              <w:jc w:val="left"/>
              <w:rPr>
                <w:rFonts w:hint="eastAsia" w:ascii="宋体" w:hAnsi="宋体" w:eastAsia="宋体" w:cs="宋体"/>
                <w:i w:val="0"/>
                <w:iCs w:val="0"/>
                <w:sz w:val="24"/>
                <w:szCs w:val="24"/>
                <w:lang w:val="en-US"/>
              </w:rPr>
            </w:pPr>
            <w:r>
              <w:rPr>
                <w:rFonts w:hint="eastAsia" w:ascii="宋体" w:hAnsi="宋体" w:eastAsia="宋体" w:cs="宋体"/>
                <w:b/>
                <w:bCs/>
                <w:color w:val="000000"/>
                <w:kern w:val="0"/>
                <w:sz w:val="24"/>
                <w:szCs w:val="24"/>
                <w:lang w:val="en-US" w:eastAsia="zh-CN" w:bidi="ar"/>
              </w:rPr>
              <w:t>4.样品评审、评分：在评审前由采购人和代理机构共同对所有投标样品分别进行随机编号后，提交评标委员会按下述标准进行评审（评分）：</w:t>
            </w:r>
          </w:p>
          <w:p w14:paraId="04099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sz w:val="24"/>
                <w:szCs w:val="24"/>
                <w:lang w:val="en-US" w:eastAsia="zh-CN"/>
              </w:rPr>
              <w:t>①</w:t>
            </w:r>
            <w:r>
              <w:rPr>
                <w:rFonts w:hint="eastAsia" w:ascii="宋体" w:hAnsi="宋体" w:eastAsia="宋体" w:cs="宋体"/>
                <w:b/>
                <w:bCs/>
                <w:i w:val="0"/>
                <w:iCs w:val="0"/>
                <w:sz w:val="24"/>
                <w:szCs w:val="24"/>
                <w:lang w:val="en-US" w:eastAsia="zh-CN"/>
              </w:rPr>
              <w:t>厚度适宜（5分）</w:t>
            </w:r>
          </w:p>
          <w:p w14:paraId="037AB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厚度适宜得5分；厚度略厚或略薄得4分；厚度较厚或较薄得3分；厚度过厚或过薄得2分；厚度不匀得1分；厚度偏差过大不得分。</w:t>
            </w:r>
          </w:p>
          <w:p w14:paraId="0553F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sz w:val="24"/>
                <w:szCs w:val="24"/>
                <w:lang w:val="en-US" w:eastAsia="zh-CN"/>
              </w:rPr>
              <w:t>②</w:t>
            </w:r>
            <w:r>
              <w:rPr>
                <w:rFonts w:hint="eastAsia" w:ascii="宋体" w:hAnsi="宋体" w:eastAsia="宋体" w:cs="宋体"/>
                <w:b/>
                <w:bCs/>
                <w:i w:val="0"/>
                <w:iCs w:val="0"/>
                <w:sz w:val="24"/>
                <w:szCs w:val="24"/>
                <w:lang w:val="en-US" w:eastAsia="zh-CN"/>
              </w:rPr>
              <w:t>样品韧性（5分）</w:t>
            </w:r>
          </w:p>
          <w:p w14:paraId="3FA17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整体韧性高，抗拉扯，得5分；整体韧性略差，抗拉扯性略差，得4分；整体韧性较差，抗拉扯性较差，得3分；整体韧性差，抗拉扯性差，得2分；整体韧性过差，抗拉扯性过差，得1分；整体没韧性，不抗拉扯，不得分。</w:t>
            </w:r>
          </w:p>
          <w:p w14:paraId="196FB9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③</w:t>
            </w:r>
            <w:r>
              <w:rPr>
                <w:rFonts w:hint="eastAsia" w:ascii="宋体" w:hAnsi="宋体" w:eastAsia="宋体" w:cs="宋体"/>
                <w:b/>
                <w:bCs/>
                <w:i w:val="0"/>
                <w:iCs w:val="0"/>
                <w:sz w:val="24"/>
                <w:szCs w:val="24"/>
                <w:lang w:val="en-US" w:eastAsia="zh-CN"/>
              </w:rPr>
              <w:t>样品内部光滑度（5分）</w:t>
            </w:r>
          </w:p>
          <w:p w14:paraId="60E38F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手套内部光滑，便于穿戴，得5分；手套内部光滑度略差，得4分；手套内部光滑度较差，得3分；手套内部光滑度差，不便穿戴，得2分；手套内部光滑度差，影响穿戴，得1分；穿戴不便，不得分。</w:t>
            </w:r>
          </w:p>
          <w:p w14:paraId="41182E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④</w:t>
            </w:r>
            <w:r>
              <w:rPr>
                <w:rFonts w:hint="eastAsia" w:ascii="宋体" w:hAnsi="宋体" w:eastAsia="宋体" w:cs="宋体"/>
                <w:b/>
                <w:bCs/>
                <w:i w:val="0"/>
                <w:iCs w:val="0"/>
                <w:sz w:val="24"/>
                <w:szCs w:val="24"/>
                <w:lang w:val="en-US" w:eastAsia="zh-CN"/>
              </w:rPr>
              <w:t>手套外部涩度（5分）</w:t>
            </w:r>
          </w:p>
          <w:p w14:paraId="6055AD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手套外部涩度适宜，拿握工具不易滑落，得5分；手套外部涩度略差，得4分；手套外部涩度较差，得3分；手套外部涩度差，拿握工具不适，得2分；手套外部较光滑，拿握工具易滑脱，得1分；手套外部光滑，不得分。</w:t>
            </w:r>
          </w:p>
          <w:p w14:paraId="04F3FA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⑤</w:t>
            </w:r>
            <w:r>
              <w:rPr>
                <w:rFonts w:hint="eastAsia" w:ascii="宋体" w:hAnsi="宋体" w:eastAsia="宋体" w:cs="宋体"/>
                <w:b/>
                <w:bCs/>
                <w:i w:val="0"/>
                <w:iCs w:val="0"/>
                <w:sz w:val="24"/>
                <w:szCs w:val="24"/>
                <w:lang w:val="en-US" w:eastAsia="zh-CN"/>
              </w:rPr>
              <w:t>样品穿脱方便程度（5分）</w:t>
            </w:r>
          </w:p>
          <w:p w14:paraId="22380D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穿脱方便，得5分；穿脱方便性略差，得4分；穿脱较方便，得3分；穿脱不太方便，得2分；穿脱不方便，得1分；穿脱极不方便，不得分。</w:t>
            </w:r>
          </w:p>
          <w:p w14:paraId="43A491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⑥</w:t>
            </w:r>
            <w:r>
              <w:rPr>
                <w:rFonts w:hint="eastAsia" w:ascii="宋体" w:hAnsi="宋体" w:eastAsia="宋体" w:cs="宋体"/>
                <w:b/>
                <w:bCs/>
                <w:i w:val="0"/>
                <w:iCs w:val="0"/>
                <w:sz w:val="24"/>
                <w:szCs w:val="24"/>
                <w:lang w:val="en-US" w:eastAsia="zh-CN"/>
              </w:rPr>
              <w:t>样品腕部抗拉性（5分）</w:t>
            </w:r>
          </w:p>
          <w:p w14:paraId="56A675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腕部抗拉性很好，得5分；腕部抗拉性较好，得4分；腕部抗拉性好，得3分；腕部抗拉性较差，得2分；腕部抗拉性差，得1分；腕部抗拉性很差，不得分。</w:t>
            </w:r>
          </w:p>
          <w:p w14:paraId="0AEBA053">
            <w:pPr>
              <w:pStyle w:val="20"/>
              <w:keepNext w:val="0"/>
              <w:keepLines w:val="0"/>
              <w:suppressLineNumbers w:val="0"/>
              <w:spacing w:before="0" w:beforeAutospacing="0" w:after="0" w:afterAutospacing="0"/>
              <w:ind w:left="0" w:leftChars="0" w:right="0" w:firstLine="0" w:firstLineChars="0"/>
              <w:jc w:val="left"/>
              <w:rPr>
                <w:rFonts w:hint="default" w:ascii="宋体" w:hAnsi="宋体" w:eastAsia="宋体" w:cs="宋体"/>
                <w:b w:val="0"/>
                <w:bCs w:val="0"/>
                <w:i w:val="0"/>
                <w:iCs w:val="0"/>
                <w:kern w:val="2"/>
                <w:sz w:val="24"/>
                <w:szCs w:val="24"/>
                <w:lang w:val="en-US" w:eastAsia="zh-CN" w:bidi="ar-SA"/>
              </w:rPr>
            </w:pPr>
            <w:r>
              <w:rPr>
                <w:rFonts w:hint="eastAsia" w:ascii="宋体" w:hAnsi="宋体" w:eastAsia="宋体" w:cs="宋体"/>
                <w:b w:val="0"/>
                <w:bCs w:val="0"/>
                <w:i w:val="0"/>
                <w:iCs w:val="0"/>
                <w:kern w:val="2"/>
                <w:sz w:val="24"/>
                <w:szCs w:val="24"/>
                <w:lang w:val="en-US" w:eastAsia="zh-CN" w:bidi="ar-SA"/>
              </w:rPr>
              <w:t>注：未提交样品的本项不得分。</w:t>
            </w:r>
          </w:p>
        </w:tc>
        <w:tc>
          <w:tcPr>
            <w:tcW w:w="607" w:type="pct"/>
            <w:tcBorders>
              <w:top w:val="single" w:color="auto" w:sz="4" w:space="0"/>
              <w:left w:val="single" w:color="auto" w:sz="4" w:space="0"/>
              <w:bottom w:val="single" w:color="auto" w:sz="4" w:space="0"/>
              <w:right w:val="single" w:color="auto" w:sz="4" w:space="0"/>
            </w:tcBorders>
            <w:vAlign w:val="center"/>
          </w:tcPr>
          <w:p w14:paraId="2A3FB58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0-30分</w:t>
            </w:r>
          </w:p>
        </w:tc>
      </w:tr>
      <w:tr w14:paraId="121B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5" w:hRule="atLeast"/>
          <w:jc w:val="center"/>
        </w:trPr>
        <w:tc>
          <w:tcPr>
            <w:tcW w:w="595" w:type="pct"/>
            <w:vMerge w:val="continue"/>
            <w:tcBorders>
              <w:left w:val="single" w:color="auto" w:sz="4" w:space="0"/>
              <w:right w:val="single" w:color="auto" w:sz="4" w:space="0"/>
            </w:tcBorders>
            <w:vAlign w:val="center"/>
          </w:tcPr>
          <w:p w14:paraId="13803D4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5D9072C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val="en-US" w:eastAsia="zh-CN"/>
              </w:rPr>
              <w:t>配送要求</w:t>
            </w:r>
          </w:p>
        </w:tc>
        <w:tc>
          <w:tcPr>
            <w:tcW w:w="3199" w:type="pct"/>
            <w:tcBorders>
              <w:top w:val="single" w:color="auto" w:sz="4" w:space="0"/>
              <w:left w:val="single" w:color="auto" w:sz="4" w:space="0"/>
              <w:bottom w:val="single" w:color="auto" w:sz="4" w:space="0"/>
              <w:right w:val="single" w:color="auto" w:sz="4" w:space="0"/>
            </w:tcBorders>
            <w:vAlign w:val="center"/>
          </w:tcPr>
          <w:p w14:paraId="65441C4B">
            <w:pPr>
              <w:keepNext w:val="0"/>
              <w:keepLines w:val="0"/>
              <w:suppressLineNumbers w:val="0"/>
              <w:spacing w:before="0" w:beforeAutospacing="0" w:after="0" w:afterAutospacing="0"/>
              <w:ind w:left="0" w:right="0"/>
              <w:rPr>
                <w:rFonts w:hint="default"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各投标人根据单位情况，在技术标文件中自行出具承诺函原件，承诺完全满足下述配送要求的，</w:t>
            </w:r>
            <w:r>
              <w:rPr>
                <w:rFonts w:hint="eastAsia" w:ascii="宋体" w:hAnsi="宋体" w:eastAsia="宋体" w:cs="宋体"/>
                <w:i w:val="0"/>
                <w:iCs w:val="0"/>
                <w:color w:val="0000FF"/>
                <w:kern w:val="2"/>
                <w:sz w:val="24"/>
                <w:szCs w:val="24"/>
                <w:lang w:val="en-US" w:eastAsia="zh-CN" w:bidi="zh-CN"/>
              </w:rPr>
              <w:t>得30分</w:t>
            </w:r>
            <w:r>
              <w:rPr>
                <w:rFonts w:hint="eastAsia" w:ascii="宋体" w:hAnsi="宋体" w:eastAsia="宋体" w:cs="宋体"/>
                <w:i w:val="0"/>
                <w:iCs w:val="0"/>
                <w:kern w:val="2"/>
                <w:sz w:val="24"/>
                <w:szCs w:val="24"/>
                <w:lang w:val="en-US" w:eastAsia="zh-CN" w:bidi="zh-CN"/>
              </w:rPr>
              <w:t>，无法满足配送要求该项不得分。</w:t>
            </w:r>
          </w:p>
          <w:p w14:paraId="7429E023">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1、成交供应商在采购人提出配送计划后,需于5 个工作日内按照计划将采购人所需耗材送到采购人指定地点。</w:t>
            </w:r>
          </w:p>
          <w:p w14:paraId="2F4E1FC0">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2、临时配送计划，采购人提前3日通知成交供应商，成交供应商应在5日内送到采购人指定地点。</w:t>
            </w:r>
          </w:p>
          <w:p w14:paraId="5C8F80C7">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3、对于采购人急需的医用耗材,在采购人提出配送需求后，成交供应商必须2小时内将采购人所需耗材送达采购人指定地点，不得影响临床的正常使用。</w:t>
            </w:r>
          </w:p>
          <w:p w14:paraId="5B535F4E">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4、对于不能继续供货的产品，成交供应商应提前10日告知采购人原因，同时提出备选方案供采购人确认。如因成交供应商未及时告知引起的法律责任均由成交供应商承担。如采购人对于无法供货的原因或备选方案不予认可的,应视为成交供应商逾期供货并按照合同约定承担违约责任。</w:t>
            </w:r>
          </w:p>
          <w:p w14:paraId="16637B8B">
            <w:pPr>
              <w:keepNext w:val="0"/>
              <w:keepLines w:val="0"/>
              <w:suppressLineNumbers w:val="0"/>
              <w:spacing w:before="0" w:beforeAutospacing="0" w:after="0" w:afterAutospacing="0"/>
              <w:ind w:left="0" w:right="0"/>
              <w:rPr>
                <w:rFonts w:hint="eastAsia" w:ascii="宋体" w:hAnsi="宋体" w:eastAsia="宋体" w:cs="宋体"/>
                <w:color w:val="000000"/>
                <w:sz w:val="24"/>
                <w:szCs w:val="24"/>
                <w:highlight w:val="none"/>
              </w:rPr>
            </w:pPr>
          </w:p>
        </w:tc>
        <w:tc>
          <w:tcPr>
            <w:tcW w:w="607" w:type="pct"/>
            <w:tcBorders>
              <w:top w:val="single" w:color="auto" w:sz="4" w:space="0"/>
              <w:left w:val="single" w:color="auto" w:sz="4" w:space="0"/>
              <w:bottom w:val="single" w:color="auto" w:sz="4" w:space="0"/>
              <w:right w:val="single" w:color="auto" w:sz="4" w:space="0"/>
            </w:tcBorders>
            <w:vAlign w:val="center"/>
          </w:tcPr>
          <w:p w14:paraId="557534A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0-30分</w:t>
            </w:r>
          </w:p>
        </w:tc>
      </w:tr>
      <w:tr w14:paraId="6371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595" w:type="pct"/>
            <w:tcBorders>
              <w:left w:val="single" w:color="auto" w:sz="4" w:space="0"/>
              <w:right w:val="single" w:color="auto" w:sz="4" w:space="0"/>
            </w:tcBorders>
            <w:vAlign w:val="center"/>
          </w:tcPr>
          <w:p w14:paraId="7BFA9EA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价格分</w:t>
            </w:r>
          </w:p>
          <w:p w14:paraId="4A76905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w:t>
            </w:r>
            <w:r>
              <w:rPr>
                <w:rFonts w:hint="eastAsia" w:asciiTheme="minorEastAsia" w:hAnsiTheme="minorEastAsia" w:eastAsiaTheme="minorEastAsia"/>
                <w:b/>
                <w:bCs/>
                <w:color w:val="auto"/>
                <w:sz w:val="24"/>
                <w:szCs w:val="24"/>
                <w:highlight w:val="none"/>
                <w:u w:val="single"/>
                <w:lang w:val="en-US" w:eastAsia="zh-CN"/>
              </w:rPr>
              <w:t>30</w:t>
            </w:r>
            <w:r>
              <w:rPr>
                <w:rFonts w:hint="eastAsia" w:asciiTheme="minorEastAsia" w:hAnsiTheme="minorEastAsia" w:eastAsiaTheme="minorEastAsia"/>
                <w:b/>
                <w:bCs/>
                <w:color w:val="auto"/>
                <w:sz w:val="24"/>
                <w:szCs w:val="24"/>
                <w:highlight w:val="none"/>
              </w:rPr>
              <w:t>分）</w:t>
            </w:r>
          </w:p>
        </w:tc>
        <w:tc>
          <w:tcPr>
            <w:tcW w:w="4404" w:type="pct"/>
            <w:gridSpan w:val="3"/>
            <w:tcBorders>
              <w:top w:val="single" w:color="auto" w:sz="4" w:space="0"/>
              <w:left w:val="single" w:color="auto" w:sz="4" w:space="0"/>
              <w:bottom w:val="single" w:color="auto" w:sz="4" w:space="0"/>
              <w:right w:val="single" w:color="auto" w:sz="4" w:space="0"/>
            </w:tcBorders>
            <w:vAlign w:val="center"/>
          </w:tcPr>
          <w:p w14:paraId="0DAFB3B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30</w:t>
            </w:r>
            <w:r>
              <w:rPr>
                <w:rFonts w:hint="eastAsia" w:asciiTheme="minorEastAsia" w:hAnsiTheme="minorEastAsia" w:eastAsiaTheme="minorEastAsia"/>
                <w:color w:val="auto"/>
                <w:sz w:val="24"/>
                <w:szCs w:val="24"/>
                <w:highlight w:val="none"/>
              </w:rPr>
              <w:t>分。其他投标人的价格分统一按照下列公式计算：</w:t>
            </w:r>
          </w:p>
          <w:p w14:paraId="6DE5DED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u w:val="single"/>
                <w:lang w:val="en-US" w:eastAsia="zh-CN"/>
              </w:rPr>
              <w:t>30</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×100％</w:t>
            </w:r>
          </w:p>
        </w:tc>
      </w:tr>
    </w:tbl>
    <w:p w14:paraId="07A9FF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66F338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B20385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62A2B4B">
      <w:pPr>
        <w:spacing w:line="360" w:lineRule="auto"/>
        <w:ind w:firstLine="435"/>
        <w:rPr>
          <w:rFonts w:hint="eastAsia" w:asciiTheme="minorEastAsia" w:hAnsiTheme="minorEastAsia" w:eastAsiaTheme="minorEastAsia"/>
          <w:color w:val="auto"/>
          <w:sz w:val="24"/>
          <w:highlight w:val="none"/>
        </w:rPr>
      </w:pPr>
    </w:p>
    <w:p w14:paraId="7DC8036D">
      <w:pPr>
        <w:keepNext w:val="0"/>
        <w:keepLines w:val="0"/>
        <w:widowControl w:val="0"/>
        <w:suppressLineNumbers w:val="0"/>
        <w:spacing w:before="0" w:beforeAutospacing="0" w:after="0" w:afterAutospacing="0"/>
        <w:ind w:left="0" w:right="0" w:firstLine="420" w:firstLineChars="200"/>
        <w:jc w:val="both"/>
        <w:rPr>
          <w:color w:val="auto"/>
          <w:highlight w:val="none"/>
        </w:rPr>
      </w:pPr>
    </w:p>
    <w:p w14:paraId="10C24928">
      <w:pPr>
        <w:widowControl/>
        <w:jc w:val="center"/>
        <w:rPr>
          <w:rFonts w:hint="eastAsia" w:asciiTheme="minorEastAsia" w:hAnsiTheme="minorEastAsia" w:eastAsiaTheme="minorEastAsia"/>
          <w:b/>
          <w:color w:val="auto"/>
          <w:sz w:val="28"/>
          <w:highlight w:val="none"/>
        </w:rPr>
      </w:pPr>
      <w:bookmarkStart w:id="57" w:name="_Toc4682"/>
    </w:p>
    <w:p w14:paraId="3ABD4F4E">
      <w:pPr>
        <w:widowControl/>
        <w:jc w:val="center"/>
        <w:rPr>
          <w:rFonts w:hint="eastAsia" w:asciiTheme="minorEastAsia" w:hAnsiTheme="minorEastAsia" w:eastAsiaTheme="minorEastAsia"/>
          <w:b/>
          <w:color w:val="auto"/>
          <w:sz w:val="28"/>
          <w:highlight w:val="none"/>
        </w:rPr>
      </w:pPr>
    </w:p>
    <w:p w14:paraId="5D95BBC3">
      <w:pPr>
        <w:widowControl/>
        <w:jc w:val="center"/>
        <w:rPr>
          <w:rFonts w:hint="eastAsia" w:asciiTheme="minorEastAsia" w:hAnsiTheme="minorEastAsia" w:eastAsiaTheme="minorEastAsia"/>
          <w:b/>
          <w:color w:val="auto"/>
          <w:sz w:val="28"/>
          <w:highlight w:val="none"/>
        </w:rPr>
      </w:pPr>
    </w:p>
    <w:p w14:paraId="18040FEC">
      <w:pPr>
        <w:widowControl/>
        <w:jc w:val="center"/>
        <w:rPr>
          <w:rFonts w:hint="eastAsia" w:asciiTheme="minorEastAsia" w:hAnsiTheme="minorEastAsia" w:eastAsiaTheme="minorEastAsia"/>
          <w:b/>
          <w:color w:val="auto"/>
          <w:sz w:val="28"/>
          <w:highlight w:val="none"/>
        </w:rPr>
      </w:pPr>
    </w:p>
    <w:p w14:paraId="2DEF20B8">
      <w:pPr>
        <w:widowControl/>
        <w:jc w:val="center"/>
        <w:rPr>
          <w:rFonts w:hint="eastAsia" w:asciiTheme="minorEastAsia" w:hAnsiTheme="minorEastAsia" w:eastAsiaTheme="minorEastAsia"/>
          <w:b/>
          <w:color w:val="auto"/>
          <w:sz w:val="28"/>
          <w:highlight w:val="none"/>
        </w:rPr>
      </w:pPr>
    </w:p>
    <w:p w14:paraId="7EDE5DD0">
      <w:pPr>
        <w:widowControl/>
        <w:jc w:val="center"/>
        <w:rPr>
          <w:rFonts w:hint="eastAsia" w:asciiTheme="minorEastAsia" w:hAnsiTheme="minorEastAsia" w:eastAsiaTheme="minorEastAsia"/>
          <w:b/>
          <w:color w:val="auto"/>
          <w:sz w:val="28"/>
          <w:highlight w:val="none"/>
        </w:rPr>
      </w:pPr>
    </w:p>
    <w:p w14:paraId="363C7A1D">
      <w:pPr>
        <w:widowControl/>
        <w:jc w:val="center"/>
        <w:rPr>
          <w:rFonts w:hint="eastAsia" w:asciiTheme="minorEastAsia" w:hAnsiTheme="minorEastAsia" w:eastAsiaTheme="minorEastAsia"/>
          <w:b/>
          <w:color w:val="auto"/>
          <w:sz w:val="28"/>
          <w:highlight w:val="none"/>
        </w:rPr>
      </w:pPr>
    </w:p>
    <w:p w14:paraId="6A255E56">
      <w:pPr>
        <w:widowControl/>
        <w:jc w:val="center"/>
        <w:rPr>
          <w:rFonts w:hint="eastAsia" w:asciiTheme="minorEastAsia" w:hAnsiTheme="minorEastAsia" w:eastAsiaTheme="minorEastAsia"/>
          <w:b/>
          <w:color w:val="auto"/>
          <w:sz w:val="28"/>
          <w:highlight w:val="none"/>
        </w:rPr>
      </w:pPr>
    </w:p>
    <w:p w14:paraId="22A94D3F">
      <w:pPr>
        <w:widowControl/>
        <w:jc w:val="center"/>
        <w:rPr>
          <w:rFonts w:hint="eastAsia" w:asciiTheme="minorEastAsia" w:hAnsiTheme="minorEastAsia" w:eastAsiaTheme="minorEastAsia"/>
          <w:b/>
          <w:color w:val="auto"/>
          <w:sz w:val="28"/>
          <w:highlight w:val="none"/>
        </w:rPr>
      </w:pPr>
    </w:p>
    <w:p w14:paraId="18CB9CA1">
      <w:pPr>
        <w:widowControl/>
        <w:jc w:val="center"/>
        <w:rPr>
          <w:rFonts w:hint="eastAsia" w:asciiTheme="minorEastAsia" w:hAnsiTheme="minorEastAsia" w:eastAsiaTheme="minorEastAsia"/>
          <w:b/>
          <w:color w:val="auto"/>
          <w:sz w:val="28"/>
          <w:highlight w:val="none"/>
        </w:rPr>
      </w:pPr>
    </w:p>
    <w:p w14:paraId="23267A2B">
      <w:pPr>
        <w:widowControl/>
        <w:jc w:val="center"/>
        <w:rPr>
          <w:rFonts w:hint="eastAsia" w:asciiTheme="minorEastAsia" w:hAnsiTheme="minorEastAsia" w:eastAsiaTheme="minorEastAsia"/>
          <w:b/>
          <w:color w:val="auto"/>
          <w:sz w:val="28"/>
          <w:highlight w:val="none"/>
        </w:rPr>
      </w:pPr>
    </w:p>
    <w:p w14:paraId="3C57E527">
      <w:pPr>
        <w:widowControl/>
        <w:jc w:val="center"/>
        <w:rPr>
          <w:rFonts w:hint="eastAsia" w:asciiTheme="minorEastAsia" w:hAnsiTheme="minorEastAsia" w:eastAsiaTheme="minorEastAsia"/>
          <w:b/>
          <w:color w:val="auto"/>
          <w:sz w:val="28"/>
          <w:highlight w:val="none"/>
        </w:rPr>
      </w:pPr>
    </w:p>
    <w:p w14:paraId="6DF7D26B">
      <w:pPr>
        <w:widowControl/>
        <w:jc w:val="center"/>
        <w:rPr>
          <w:rFonts w:hint="eastAsia" w:asciiTheme="minorEastAsia" w:hAnsiTheme="minorEastAsia" w:eastAsiaTheme="minorEastAsia"/>
          <w:b/>
          <w:color w:val="auto"/>
          <w:sz w:val="28"/>
          <w:highlight w:val="none"/>
        </w:rPr>
      </w:pPr>
    </w:p>
    <w:p w14:paraId="4B4E6A7E">
      <w:pPr>
        <w:widowControl/>
        <w:jc w:val="center"/>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13190B5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bookmarkStart w:id="58" w:name="_Toc22492"/>
    </w:p>
    <w:p w14:paraId="36BB436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6C3EA4A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2CDD88F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6AFEF5F">
      <w:pPr>
        <w:pStyle w:val="9"/>
        <w:rPr>
          <w:rFonts w:hint="eastAsia" w:ascii="宋体" w:hAnsi="宋体" w:eastAsia="宋体" w:cs="宋体"/>
          <w:b/>
          <w:bCs/>
          <w:spacing w:val="-20"/>
          <w:kern w:val="44"/>
          <w:sz w:val="24"/>
          <w:szCs w:val="24"/>
        </w:rPr>
      </w:pPr>
    </w:p>
    <w:p w14:paraId="1017F30A">
      <w:pPr>
        <w:pStyle w:val="9"/>
        <w:rPr>
          <w:rFonts w:hint="eastAsia" w:ascii="宋体" w:hAnsi="宋体" w:eastAsia="宋体" w:cs="宋体"/>
          <w:b/>
          <w:bCs/>
          <w:spacing w:val="-20"/>
          <w:kern w:val="44"/>
          <w:sz w:val="24"/>
          <w:szCs w:val="24"/>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39898C4">
      <w:pPr>
        <w:pStyle w:val="9"/>
        <w:pageBreakBefore w:val="0"/>
        <w:kinsoku/>
        <w:wordWrap/>
        <w:overflowPunct/>
        <w:topLinePunct w:val="0"/>
        <w:bidi w:val="0"/>
        <w:spacing w:line="360" w:lineRule="auto"/>
        <w:textAlignment w:val="auto"/>
        <w:rPr>
          <w:rFonts w:hint="eastAsia"/>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2B1FE3DC">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lang w:val="en-US" w:eastAsia="zh-CN"/>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5AB1EF0B">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rPr>
      </w:pPr>
      <w:bookmarkStart w:id="59" w:name="_Toc22209"/>
      <w:r>
        <w:rPr>
          <w:rFonts w:hint="eastAsia" w:ascii="宋体" w:hAnsi="宋体" w:eastAsia="宋体" w:cs="@仿宋_GB2312"/>
          <w:b/>
          <w:color w:val="000000"/>
          <w:sz w:val="24"/>
          <w:szCs w:val="20"/>
        </w:rPr>
        <w:t>第一节 政府采购合同协议书</w:t>
      </w:r>
      <w:bookmarkEnd w:id="59"/>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3C15F07">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5BE828F6">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40CE4D0A">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滁州市第一人民医院一次性使用灭菌橡胶外科手套采购项目（三次）</w:t>
      </w:r>
      <w:r>
        <w:rPr>
          <w:rFonts w:hint="eastAsia" w:ascii="宋体" w:hAnsi="宋体" w:eastAsia="宋体" w:cs="宋体"/>
          <w:sz w:val="24"/>
          <w:szCs w:val="24"/>
          <w:u w:val="single"/>
        </w:rPr>
        <w:t xml:space="preserve"> </w:t>
      </w:r>
    </w:p>
    <w:p w14:paraId="6AAE4482">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采购项目编号：</w:t>
      </w:r>
      <w:r>
        <w:rPr>
          <w:rFonts w:hint="eastAsia" w:ascii="宋体" w:hAnsi="宋体" w:eastAsia="宋体" w:cs="宋体"/>
          <w:color w:val="0000FF"/>
          <w:sz w:val="24"/>
          <w:szCs w:val="24"/>
          <w:u w:val="single"/>
        </w:rPr>
        <w:t>CZYY-2024-</w:t>
      </w:r>
      <w:r>
        <w:rPr>
          <w:rFonts w:hint="eastAsia" w:ascii="宋体" w:hAnsi="宋体" w:eastAsia="宋体" w:cs="宋体"/>
          <w:color w:val="0000FF"/>
          <w:sz w:val="24"/>
          <w:szCs w:val="24"/>
          <w:u w:val="single"/>
          <w:lang w:val="en-US" w:eastAsia="zh-CN"/>
        </w:rPr>
        <w:t>10</w:t>
      </w:r>
      <w:r>
        <w:rPr>
          <w:rFonts w:hint="eastAsia" w:ascii="宋体" w:hAnsi="宋体" w:eastAsia="宋体" w:cs="宋体"/>
          <w:color w:val="0000FF"/>
          <w:sz w:val="24"/>
          <w:szCs w:val="24"/>
          <w:u w:val="single"/>
        </w:rPr>
        <w:t xml:space="preserve"> </w:t>
      </w:r>
    </w:p>
    <w:p w14:paraId="6A58944D">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14:paraId="7AF6F0B4">
      <w:pPr>
        <w:pStyle w:val="71"/>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val="en-US" w:eastAsia="zh-CN"/>
        </w:rPr>
        <w:t>分散采购</w:t>
      </w:r>
    </w:p>
    <w:p w14:paraId="79530082">
      <w:pPr>
        <w:pStyle w:val="71"/>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80D590B">
      <w:pPr>
        <w:pStyle w:val="71"/>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71"/>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77CCD5D">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12A70D9">
      <w:pPr>
        <w:pStyle w:val="72"/>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08D9228F">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855F0B8">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4815D15A">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4EEB551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C81A33D">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（应明确分期/分项验收的工作安排）</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149FCB7">
      <w:pPr>
        <w:pStyle w:val="71"/>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7E50A408">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4B95F35B">
      <w:pPr>
        <w:pStyle w:val="71"/>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59A3B8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8" w:type="pct"/>
            <w:gridSpan w:val="2"/>
            <w:tcBorders>
              <w:left w:val="single" w:color="auto" w:sz="2" w:space="0"/>
              <w:bottom w:val="single" w:color="auto" w:sz="2" w:space="0"/>
            </w:tcBorders>
            <w:vAlign w:val="center"/>
          </w:tcPr>
          <w:p w14:paraId="7EC029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60" w:type="pct"/>
            <w:tcBorders>
              <w:top w:val="single" w:color="auto" w:sz="2" w:space="0"/>
              <w:left w:val="single" w:color="auto" w:sz="2" w:space="0"/>
              <w:bottom w:val="single" w:color="auto" w:sz="2" w:space="0"/>
            </w:tcBorders>
            <w:vAlign w:val="center"/>
          </w:tcPr>
          <w:p w14:paraId="72643A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2B908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4102E9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37A962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42279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2F4C3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44B257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67EF2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6406F7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D5D06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4C36CD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14C95F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630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49F23C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437A65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0C3C35A">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bookmarkStart w:id="60" w:name="_Toc27624"/>
      <w:r>
        <w:rPr>
          <w:rFonts w:hint="eastAsia" w:ascii="宋体" w:hAnsi="宋体" w:eastAsia="宋体" w:cs="@仿宋_GB2312"/>
          <w:b/>
          <w:bCs w:val="0"/>
          <w:color w:val="000000"/>
          <w:kern w:val="2"/>
          <w:sz w:val="24"/>
          <w:szCs w:val="20"/>
          <w:lang w:val="en-US" w:eastAsia="zh-CN" w:bidi="ar-SA"/>
        </w:rPr>
        <w:t>第二节 政府采购合同通用条款</w:t>
      </w:r>
      <w:bookmarkEnd w:id="60"/>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1162AAD">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color="auto" w:fill="auto"/>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3CAB7BA8">
      <w:pPr>
        <w:pStyle w:val="71"/>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ED87B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553A87D7">
      <w:pPr>
        <w:pStyle w:val="71"/>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0F42B9E">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71DC56E8">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0DD9285B">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4E4DC897">
      <w:pPr>
        <w:pStyle w:val="71"/>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9B5194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D529207">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1C1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1701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2B2D8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0BDC71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1CA565D2">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不接受联合体 </w:t>
            </w:r>
          </w:p>
        </w:tc>
      </w:tr>
      <w:tr w14:paraId="472C1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B358A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19EDFA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38C6D25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11CCB88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w:t>
            </w:r>
          </w:p>
        </w:tc>
      </w:tr>
      <w:tr w14:paraId="1A71B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DF9C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1919E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74ED75B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4A5A050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677A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86EB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CD32A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470E50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1FB60B8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52D9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FBF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CA53763">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5D3D90C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5A37FCD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543C6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270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FFEDE6C">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8889C6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059D89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32922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DBD1C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7F8AF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267251C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05ECEE8D">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35839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DCEE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p>
        </w:tc>
        <w:tc>
          <w:tcPr>
            <w:tcW w:w="1742" w:type="dxa"/>
            <w:vAlign w:val="center"/>
          </w:tcPr>
          <w:p w14:paraId="05C4F7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79F142E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526D4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A89C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FFD34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08FB1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3E52EF7B">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00DD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1F0B8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F6A0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7F322F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4115CE6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23E27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AE82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7E9D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3C56A48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3635D52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left"/>
              <w:textAlignment w:val="auto"/>
              <w:rPr>
                <w:rFonts w:hint="eastAsia" w:ascii="宋体" w:hAnsi="宋体" w:eastAsia="宋体" w:cs="宋体"/>
                <w:sz w:val="24"/>
                <w:szCs w:val="24"/>
              </w:rPr>
            </w:pPr>
          </w:p>
        </w:tc>
      </w:tr>
      <w:tr w14:paraId="6D0CC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D6F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5F2CEE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00B2434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BDFC34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1DD65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7389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044D8">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3BD616CE">
            <w:pPr>
              <w:pStyle w:val="71"/>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B9BD7A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5C0642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1E7DE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49EA7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981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232FDDE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798E9B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3DCD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02EC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00D244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DB9366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41E8D76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60AA4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BEB4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5D478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2AC15EC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0AB65BC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092D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D90F5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FA47BF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2C451E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2B91C29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25E8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03866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E6F764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6A6632C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29C20C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527B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591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50664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1FB3F56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94075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3AD48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7A3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18364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40D7A80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B594D9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0B516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53459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251BA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64D17F6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283445B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3FF89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78C6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F3B5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38188D5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4AF291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7C5D3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8234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80F5BE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C2E4F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7C2B21F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46BD0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0D686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B3782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6A1C43F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255BCFE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0893059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63172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210B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0BB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DADD12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378CA4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2A7EA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p>
        </w:tc>
      </w:tr>
    </w:tbl>
    <w:p w14:paraId="6C013D3B">
      <w:pPr>
        <w:rPr>
          <w:rFonts w:hint="eastAsia" w:ascii="宋体" w:hAnsi="宋体" w:eastAsia="宋体" w:cs="宋体"/>
          <w:sz w:val="24"/>
          <w:szCs w:val="24"/>
        </w:rPr>
      </w:pPr>
    </w:p>
    <w:p w14:paraId="7BE4B873">
      <w:pPr>
        <w:spacing w:line="360" w:lineRule="auto"/>
        <w:jc w:val="center"/>
        <w:outlineLvl w:val="0"/>
        <w:rPr>
          <w:rFonts w:hint="eastAsia" w:asciiTheme="minorEastAsia" w:hAnsiTheme="minorEastAsia" w:eastAsiaTheme="minorEastAsia"/>
          <w:b/>
          <w:color w:val="auto"/>
          <w:sz w:val="28"/>
          <w:highlight w:val="none"/>
        </w:rPr>
      </w:pPr>
    </w:p>
    <w:p w14:paraId="024D9F6A">
      <w:pPr>
        <w:spacing w:line="360" w:lineRule="auto"/>
        <w:jc w:val="center"/>
        <w:outlineLvl w:val="0"/>
        <w:rPr>
          <w:rFonts w:hint="eastAsia" w:asciiTheme="minorEastAsia" w:hAnsiTheme="minorEastAsia" w:eastAsiaTheme="minorEastAsia"/>
          <w:b/>
          <w:color w:val="auto"/>
          <w:sz w:val="28"/>
          <w:highlight w:val="none"/>
        </w:rPr>
      </w:pPr>
    </w:p>
    <w:p w14:paraId="408B5E6F">
      <w:pPr>
        <w:spacing w:line="360" w:lineRule="auto"/>
        <w:jc w:val="center"/>
        <w:outlineLvl w:val="0"/>
        <w:rPr>
          <w:rFonts w:hint="eastAsia" w:asciiTheme="minorEastAsia" w:hAnsiTheme="minorEastAsia" w:eastAsiaTheme="minorEastAsia"/>
          <w:b/>
          <w:color w:val="auto"/>
          <w:sz w:val="28"/>
          <w:highlight w:val="none"/>
        </w:rPr>
      </w:pPr>
    </w:p>
    <w:p w14:paraId="24DF6E07">
      <w:pPr>
        <w:spacing w:line="360" w:lineRule="auto"/>
        <w:jc w:val="center"/>
        <w:outlineLvl w:val="0"/>
        <w:rPr>
          <w:rFonts w:hint="eastAsia" w:asciiTheme="minorEastAsia" w:hAnsiTheme="minorEastAsia" w:eastAsiaTheme="minorEastAsia"/>
          <w:b/>
          <w:color w:val="auto"/>
          <w:sz w:val="28"/>
          <w:highlight w:val="none"/>
        </w:rPr>
      </w:pPr>
    </w:p>
    <w:p w14:paraId="056D3C9F">
      <w:pPr>
        <w:spacing w:line="360" w:lineRule="auto"/>
        <w:jc w:val="center"/>
        <w:outlineLvl w:val="0"/>
        <w:rPr>
          <w:rFonts w:hint="eastAsia" w:asciiTheme="minorEastAsia" w:hAnsiTheme="minorEastAsia" w:eastAsiaTheme="minorEastAsia"/>
          <w:b/>
          <w:color w:val="auto"/>
          <w:sz w:val="28"/>
          <w:highlight w:val="none"/>
        </w:rPr>
      </w:pPr>
    </w:p>
    <w:p w14:paraId="17272105">
      <w:pPr>
        <w:spacing w:line="360" w:lineRule="auto"/>
        <w:jc w:val="center"/>
        <w:outlineLvl w:val="0"/>
        <w:rPr>
          <w:rFonts w:hint="eastAsia" w:asciiTheme="minorEastAsia" w:hAnsiTheme="minorEastAsia" w:eastAsiaTheme="minorEastAsia"/>
          <w:b/>
          <w:color w:val="auto"/>
          <w:sz w:val="28"/>
          <w:highlight w:val="none"/>
        </w:rPr>
      </w:pPr>
    </w:p>
    <w:p w14:paraId="5725D8FA">
      <w:pPr>
        <w:spacing w:line="360" w:lineRule="auto"/>
        <w:jc w:val="center"/>
        <w:outlineLvl w:val="0"/>
        <w:rPr>
          <w:rFonts w:hint="eastAsia" w:asciiTheme="minorEastAsia" w:hAnsiTheme="minorEastAsia" w:eastAsiaTheme="minorEastAsia"/>
          <w:b/>
          <w:color w:val="auto"/>
          <w:sz w:val="28"/>
          <w:highlight w:val="none"/>
        </w:rPr>
      </w:pPr>
    </w:p>
    <w:p w14:paraId="272A2D00">
      <w:pPr>
        <w:spacing w:line="360" w:lineRule="auto"/>
        <w:jc w:val="center"/>
        <w:outlineLvl w:val="0"/>
        <w:rPr>
          <w:rFonts w:hint="eastAsia" w:asciiTheme="minorEastAsia" w:hAnsiTheme="minorEastAsia" w:eastAsiaTheme="minorEastAsia"/>
          <w:b/>
          <w:color w:val="auto"/>
          <w:sz w:val="28"/>
          <w:highlight w:val="none"/>
        </w:rPr>
      </w:pPr>
    </w:p>
    <w:p w14:paraId="29D2C9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8"/>
    </w:p>
    <w:p w14:paraId="6E4D6753">
      <w:pPr>
        <w:spacing w:line="900" w:lineRule="exact"/>
        <w:jc w:val="center"/>
        <w:rPr>
          <w:rFonts w:asciiTheme="minorEastAsia" w:hAnsiTheme="minorEastAsia" w:eastAsiaTheme="minorEastAsia"/>
          <w:b/>
          <w:color w:val="auto"/>
          <w:sz w:val="72"/>
          <w:highlight w:val="none"/>
        </w:rPr>
      </w:pPr>
    </w:p>
    <w:p w14:paraId="47F058AF">
      <w:pPr>
        <w:jc w:val="center"/>
        <w:rPr>
          <w:rFonts w:hint="eastAsia" w:eastAsia="黑体"/>
          <w:color w:val="auto"/>
          <w:sz w:val="20"/>
          <w:highlight w:val="none"/>
        </w:rPr>
      </w:pPr>
      <w:bookmarkStart w:id="62" w:name="_Toc5555"/>
      <w:bookmarkStart w:id="63" w:name="_Toc28960"/>
    </w:p>
    <w:p w14:paraId="50A8D891">
      <w:pPr>
        <w:rPr>
          <w:rFonts w:hint="eastAsia" w:eastAsia="黑体"/>
          <w:color w:val="auto"/>
          <w:sz w:val="20"/>
          <w:highlight w:val="none"/>
        </w:rPr>
      </w:pPr>
    </w:p>
    <w:p w14:paraId="77879984">
      <w:pPr>
        <w:spacing w:line="900" w:lineRule="exact"/>
        <w:jc w:val="center"/>
        <w:outlineLvl w:val="1"/>
        <w:rPr>
          <w:rFonts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58337761">
      <w:pPr>
        <w:spacing w:line="900" w:lineRule="exact"/>
        <w:jc w:val="center"/>
        <w:rPr>
          <w:rFonts w:asciiTheme="minorEastAsia" w:hAnsiTheme="minorEastAsia" w:eastAsiaTheme="minorEastAsia"/>
          <w:b/>
          <w:color w:val="auto"/>
          <w:sz w:val="72"/>
          <w:highlight w:val="none"/>
        </w:rPr>
      </w:pPr>
    </w:p>
    <w:p w14:paraId="03A6AA6C">
      <w:pPr>
        <w:spacing w:line="900" w:lineRule="exact"/>
        <w:jc w:val="center"/>
        <w:outlineLvl w:val="1"/>
        <w:rPr>
          <w:rFonts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29EEC897">
      <w:pPr>
        <w:spacing w:line="900" w:lineRule="exact"/>
        <w:jc w:val="center"/>
        <w:rPr>
          <w:rFonts w:asciiTheme="minorEastAsia" w:hAnsiTheme="minorEastAsia" w:eastAsiaTheme="minorEastAsia"/>
          <w:b/>
          <w:color w:val="auto"/>
          <w:sz w:val="72"/>
          <w:highlight w:val="none"/>
        </w:rPr>
      </w:pPr>
    </w:p>
    <w:p w14:paraId="460E7AE5">
      <w:pPr>
        <w:spacing w:line="900" w:lineRule="exact"/>
        <w:jc w:val="center"/>
        <w:outlineLvl w:val="1"/>
        <w:rPr>
          <w:rFonts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3A7F5C6A">
      <w:pPr>
        <w:spacing w:line="900" w:lineRule="exact"/>
        <w:jc w:val="center"/>
        <w:rPr>
          <w:rFonts w:asciiTheme="minorEastAsia" w:hAnsiTheme="minorEastAsia" w:eastAsiaTheme="minorEastAsia"/>
          <w:b/>
          <w:color w:val="auto"/>
          <w:sz w:val="72"/>
          <w:highlight w:val="none"/>
        </w:rPr>
      </w:pPr>
    </w:p>
    <w:p w14:paraId="0C753474">
      <w:pPr>
        <w:jc w:val="center"/>
        <w:outlineLvl w:val="1"/>
        <w:rPr>
          <w:rFonts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66CDA400">
      <w:pPr>
        <w:rPr>
          <w:rFonts w:hint="eastAsia" w:ascii="宋体" w:hAnsi="宋体" w:eastAsia="宋体" w:cs="宋体"/>
          <w:color w:val="auto"/>
          <w:sz w:val="28"/>
          <w:szCs w:val="28"/>
          <w:highlight w:val="none"/>
        </w:rPr>
      </w:pPr>
    </w:p>
    <w:p w14:paraId="1806B6F7">
      <w:pPr>
        <w:rPr>
          <w:rFonts w:hint="eastAsia" w:ascii="宋体" w:hAnsi="宋体" w:eastAsia="宋体" w:cs="宋体"/>
          <w:color w:val="auto"/>
          <w:sz w:val="28"/>
          <w:szCs w:val="28"/>
          <w:highlight w:val="none"/>
        </w:rPr>
      </w:pPr>
    </w:p>
    <w:p w14:paraId="6BF43519">
      <w:pPr>
        <w:rPr>
          <w:rFonts w:hint="eastAsia" w:ascii="宋体" w:hAnsi="宋体" w:eastAsia="宋体" w:cs="宋体"/>
          <w:color w:val="auto"/>
          <w:sz w:val="28"/>
          <w:szCs w:val="28"/>
          <w:highlight w:val="none"/>
        </w:rPr>
      </w:pPr>
    </w:p>
    <w:p w14:paraId="2810055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B859913">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0BE6EDE">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317BC9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highlight w:val="none"/>
        </w:rPr>
      </w:pPr>
    </w:p>
    <w:p w14:paraId="7DD881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341C9C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747F6EA1">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158B19F3">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r>
    </w:tbl>
    <w:p w14:paraId="53C5A7E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4444E2A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21B7EC46">
      <w:pPr>
        <w:pStyle w:val="21"/>
        <w:spacing w:before="0" w:after="120" w:afterAutospacing="0"/>
        <w:ind w:firstLine="482"/>
        <w:jc w:val="center"/>
        <w:rPr>
          <w:rFonts w:hint="eastAsia"/>
          <w:b/>
          <w:lang w:bidi="ar"/>
        </w:rPr>
      </w:pPr>
    </w:p>
    <w:p w14:paraId="27EFF779">
      <w:pPr>
        <w:pStyle w:val="21"/>
        <w:spacing w:before="0" w:after="120" w:afterAutospacing="0"/>
        <w:ind w:firstLine="482"/>
        <w:jc w:val="center"/>
        <w:rPr>
          <w:rFonts w:hint="eastAsia"/>
          <w:b/>
          <w:lang w:bidi="ar"/>
        </w:rPr>
      </w:pPr>
    </w:p>
    <w:p w14:paraId="3BF59FB8">
      <w:pPr>
        <w:pStyle w:val="21"/>
        <w:spacing w:before="0" w:after="120" w:afterAutospacing="0"/>
        <w:ind w:firstLine="482"/>
        <w:jc w:val="center"/>
        <w:rPr>
          <w:rFonts w:hint="eastAsia"/>
          <w:b/>
          <w:lang w:bidi="ar"/>
        </w:rPr>
      </w:pPr>
    </w:p>
    <w:p w14:paraId="58FD299D">
      <w:pPr>
        <w:pStyle w:val="21"/>
        <w:spacing w:before="0" w:after="120" w:afterAutospacing="0"/>
        <w:ind w:firstLine="482"/>
        <w:jc w:val="center"/>
        <w:rPr>
          <w:rFonts w:hint="eastAsia"/>
          <w:b/>
          <w:lang w:bidi="ar"/>
        </w:rPr>
      </w:pPr>
    </w:p>
    <w:p w14:paraId="033248BA">
      <w:pPr>
        <w:pStyle w:val="21"/>
        <w:spacing w:before="0" w:after="120" w:afterAutospacing="0"/>
        <w:ind w:firstLine="482"/>
        <w:jc w:val="center"/>
        <w:rPr>
          <w:rFonts w:hint="eastAsia"/>
          <w:b/>
          <w:lang w:bidi="ar"/>
        </w:rPr>
      </w:pPr>
    </w:p>
    <w:p w14:paraId="3B1CAF22">
      <w:pPr>
        <w:pStyle w:val="21"/>
        <w:spacing w:before="0" w:after="120" w:afterAutospacing="0"/>
        <w:ind w:firstLine="482"/>
        <w:jc w:val="center"/>
        <w:rPr>
          <w:rFonts w:hint="eastAsia"/>
          <w:b/>
          <w:lang w:bidi="ar"/>
        </w:rPr>
      </w:pPr>
    </w:p>
    <w:p w14:paraId="56778198">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41B397A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CEEA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5B7A8F3D">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07D5FA2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6EA0EE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C4A3C89">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7012956">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29BB2B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A23F498">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206B241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9545B0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4434D8C2">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3A6C73A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6D9E8E9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76D0E90E">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789B2E6">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08A1024A">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23E19778">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29D7FCB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2DA7F4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57A0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30F7F14">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45FE1236">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28BB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7F79A54E">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2EABAEA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293C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41EA7F67">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6CCF8B0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全部</w:t>
            </w:r>
          </w:p>
        </w:tc>
      </w:tr>
      <w:tr w14:paraId="7F6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33AB63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650D9E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每年</w:t>
            </w:r>
            <w:r>
              <w:rPr>
                <w:rFonts w:hint="eastAsia" w:ascii="宋体" w:hAnsi="宋体" w:eastAsia="宋体" w:cs="宋体"/>
                <w:bCs/>
                <w:color w:val="auto"/>
                <w:sz w:val="24"/>
                <w:szCs w:val="24"/>
                <w:highlight w:val="none"/>
                <w:u w:val="single"/>
              </w:rPr>
              <w:t xml:space="preserve">                     </w:t>
            </w:r>
          </w:p>
          <w:p w14:paraId="1F9AB90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val="en-US" w:eastAsia="zh-CN"/>
              </w:rPr>
              <w:t>元/年</w:t>
            </w:r>
          </w:p>
        </w:tc>
      </w:tr>
      <w:tr w14:paraId="2C5C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08D7D9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4B5E63FD">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07E7B1D1">
      <w:pPr>
        <w:spacing w:line="360" w:lineRule="auto"/>
        <w:ind w:firstLine="4320" w:firstLineChars="1800"/>
        <w:jc w:val="center"/>
        <w:rPr>
          <w:rFonts w:hint="eastAsia" w:asciiTheme="minorEastAsia" w:hAnsiTheme="minorEastAsia" w:eastAsiaTheme="minorEastAsia"/>
          <w:bCs/>
          <w:color w:val="auto"/>
          <w:sz w:val="24"/>
          <w:highlight w:val="none"/>
          <w:lang w:val="en-US" w:eastAsia="zh-CN"/>
        </w:rPr>
      </w:pPr>
    </w:p>
    <w:p w14:paraId="71273434">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22E7DAD">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99D4BC5">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654CC6E5">
      <w:pPr>
        <w:spacing w:line="360" w:lineRule="auto"/>
        <w:ind w:firstLine="360" w:firstLineChars="150"/>
        <w:rPr>
          <w:rFonts w:asciiTheme="minorEastAsia" w:hAnsiTheme="minorEastAsia" w:eastAsiaTheme="minorEastAsia"/>
          <w:color w:val="auto"/>
          <w:sz w:val="24"/>
          <w:highlight w:val="none"/>
        </w:rPr>
      </w:pPr>
    </w:p>
    <w:p w14:paraId="53E8E09C">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793724A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B20296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2C879D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0B09CC44">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、投标函</w:t>
      </w:r>
    </w:p>
    <w:p w14:paraId="152C3433">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0AE96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CC2A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1EA3A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4ECF27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C9EBA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0BA03F25">
      <w:pPr>
        <w:spacing w:line="360" w:lineRule="auto"/>
        <w:ind w:firstLine="4800" w:firstLineChars="2000"/>
        <w:rPr>
          <w:rFonts w:ascii="宋体" w:hAnsi="宋体" w:eastAsia="宋体"/>
          <w:color w:val="auto"/>
          <w:sz w:val="24"/>
          <w:highlight w:val="none"/>
        </w:rPr>
      </w:pPr>
    </w:p>
    <w:p w14:paraId="6CAF31A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14:paraId="5B5898E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C999960">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6D3D846">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15383FFA">
      <w:pPr>
        <w:widowControl/>
        <w:jc w:val="left"/>
        <w:rPr>
          <w:rFonts w:ascii="宋体" w:hAnsi="宋体" w:eastAsia="宋体"/>
          <w:color w:val="auto"/>
          <w:sz w:val="24"/>
          <w:highlight w:val="none"/>
          <w:u w:val="single"/>
        </w:rPr>
      </w:pPr>
    </w:p>
    <w:p w14:paraId="6E466267">
      <w:pPr>
        <w:widowControl/>
        <w:jc w:val="left"/>
        <w:rPr>
          <w:rFonts w:ascii="宋体" w:hAnsi="宋体" w:eastAsia="宋体"/>
          <w:color w:val="auto"/>
          <w:sz w:val="24"/>
          <w:highlight w:val="none"/>
          <w:u w:val="single"/>
        </w:rPr>
      </w:pPr>
    </w:p>
    <w:p w14:paraId="14B95C4F">
      <w:pPr>
        <w:keepNext w:val="0"/>
        <w:keepLines w:val="0"/>
        <w:widowControl w:val="0"/>
        <w:suppressLineNumbers w:val="0"/>
        <w:spacing w:before="0" w:beforeAutospacing="0" w:after="0" w:afterAutospacing="0" w:line="360" w:lineRule="auto"/>
        <w:ind w:left="0" w:right="0"/>
        <w:jc w:val="center"/>
        <w:outlineLvl w:val="9"/>
        <w:rPr>
          <w:rFonts w:hint="default" w:ascii="宋体" w:hAnsi="宋体" w:eastAsia="宋体" w:cs="@仿宋_GB2312"/>
          <w:b/>
          <w:bCs w:val="0"/>
          <w:color w:val="auto"/>
          <w:kern w:val="2"/>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五、投标报价表</w:t>
      </w:r>
    </w:p>
    <w:tbl>
      <w:tblPr>
        <w:tblStyle w:val="26"/>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5"/>
        <w:gridCol w:w="1282"/>
        <w:gridCol w:w="2585"/>
        <w:gridCol w:w="936"/>
        <w:gridCol w:w="855"/>
        <w:gridCol w:w="890"/>
        <w:gridCol w:w="939"/>
        <w:gridCol w:w="640"/>
      </w:tblGrid>
      <w:tr w14:paraId="3A49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59C68D33">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22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63190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货物名称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14:paraId="516F02F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单位</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14:paraId="7C7DE08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数量</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12B775D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综合单价</w:t>
            </w:r>
          </w:p>
          <w:p w14:paraId="2AEAF08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（元/付）</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1A32823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小计</w:t>
            </w:r>
          </w:p>
          <w:p w14:paraId="5526712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363B333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备注</w:t>
            </w:r>
          </w:p>
        </w:tc>
      </w:tr>
      <w:tr w14:paraId="438C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4C0097A6">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22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1F76E">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一次性使用灭菌橡胶外科手套</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14:paraId="6886161C">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150000</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14:paraId="3C0E1E9F">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lang w:val="en-US" w:eastAsia="zh-CN"/>
              </w:rPr>
            </w:pPr>
            <w:r>
              <w:rPr>
                <w:rFonts w:hint="eastAsia" w:ascii="宋体" w:hAnsi="宋体" w:cs="@仿宋_GB2312"/>
                <w:sz w:val="24"/>
                <w:szCs w:val="20"/>
              </w:rPr>
              <w:t>付/年</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3DFA8317">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735D33E6">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1806292B">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p>
        </w:tc>
      </w:tr>
      <w:tr w14:paraId="4FEF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0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EEAC3B">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壹年合计（元）</w:t>
            </w:r>
          </w:p>
        </w:tc>
        <w:tc>
          <w:tcPr>
            <w:tcW w:w="391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A97656">
            <w:pPr>
              <w:keepNext w:val="0"/>
              <w:keepLines w:val="0"/>
              <w:suppressLineNumbers w:val="0"/>
              <w:spacing w:before="0" w:beforeAutospacing="0" w:after="0" w:afterAutospacing="0" w:line="360" w:lineRule="exact"/>
              <w:ind w:left="0" w:right="0"/>
              <w:jc w:val="both"/>
              <w:rPr>
                <w:rFonts w:hint="eastAsia" w:ascii="宋体" w:hAnsi="宋体" w:eastAsia="宋体" w:cs="@仿宋_GB2312"/>
                <w:color w:val="auto"/>
                <w:kern w:val="2"/>
                <w:sz w:val="24"/>
                <w:szCs w:val="24"/>
                <w:highlight w:val="none"/>
              </w:rPr>
            </w:pPr>
            <w:r>
              <w:rPr>
                <w:rFonts w:hint="eastAsia" w:ascii="宋体" w:hAnsi="宋体"/>
                <w:color w:val="auto"/>
                <w:szCs w:val="21"/>
                <w:highlight w:val="none"/>
              </w:rPr>
              <w:t>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color w:val="auto"/>
                <w:szCs w:val="21"/>
                <w:highlight w:val="none"/>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b/>
                <w:bCs/>
                <w:color w:val="0000FF"/>
                <w:szCs w:val="21"/>
                <w:highlight w:val="none"/>
                <w:u w:val="none"/>
                <w:lang w:val="en-US" w:eastAsia="zh-CN"/>
              </w:rPr>
              <w:t>（填入开标一览表）</w:t>
            </w:r>
          </w:p>
        </w:tc>
      </w:tr>
    </w:tbl>
    <w:p w14:paraId="56E69E54">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4BCB2E5A">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594DDC9F">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54A80193">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注：1、数量为按年预估量，报价计算按照此数量计算，后期按采购人实际需求分批配送、据实结算，不再追加除此之外的其他费用。</w:t>
      </w:r>
    </w:p>
    <w:p w14:paraId="768C177B">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8CBA8D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384D21">
      <w:pPr>
        <w:jc w:val="center"/>
        <w:rPr>
          <w:rFonts w:hint="eastAsia" w:ascii="宋体" w:hAnsi="宋体" w:eastAsia="宋体" w:cs="宋体"/>
          <w:b/>
          <w:color w:val="auto"/>
          <w:sz w:val="36"/>
          <w:szCs w:val="36"/>
          <w:highlight w:val="none"/>
        </w:rPr>
      </w:pPr>
    </w:p>
    <w:p w14:paraId="12AA7A08">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F1124B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CC302F5">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11E6620C">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15EFF16F">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E7D3980">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016FD3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AB7B44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4A9416E7">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034E39D9">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78D645C2">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D33A64A">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六、投标响应表</w:t>
      </w:r>
    </w:p>
    <w:p w14:paraId="72B6664D">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
        <w:gridCol w:w="1916"/>
        <w:gridCol w:w="2498"/>
        <w:gridCol w:w="2575"/>
        <w:gridCol w:w="810"/>
      </w:tblGrid>
      <w:tr w14:paraId="39EA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C41F308">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44B11D6">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53556ACE">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09DDECFC">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E8B0A35">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4847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19990E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389ADC2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36FF695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01B276E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EB6A6D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DBB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94821E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6329846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1517A8D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3C6D007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78D39C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262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5BE33D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0059389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26997F3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5D2B143">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8EE264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F5F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ECC6C5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68F5880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21EE654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97167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934F40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4326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E5C7C8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6347A1F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C590D4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F7049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BE2C65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0D826247">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0"/>
        <w:gridCol w:w="1560"/>
        <w:gridCol w:w="2864"/>
        <w:gridCol w:w="2483"/>
        <w:gridCol w:w="855"/>
      </w:tblGrid>
      <w:tr w14:paraId="6A87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3BC4195">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6DE5694E">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6FD030C7">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3B0BA">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46FFCFDD">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2CB0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368340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77EBF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B89CD1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011FBA5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123CA7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3DF4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9F4294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2D0070C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6B684ED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2728FC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88F0CC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7283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8A6AED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47A68DF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3E08E57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F24446B">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473137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2B7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F69C03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51C666F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BF79B9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8CAC599">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61305A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7895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7984DF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78B7D0F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D7E8DC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15C421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01C1368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41B7FE7C">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5B6E9EDB">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698C3057">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r>
        <w:rPr>
          <w:rFonts w:hint="eastAsia" w:ascii="宋体" w:hAnsi="宋体" w:eastAsia="宋体" w:cs="Arial"/>
          <w:b w:val="0"/>
          <w:color w:val="auto"/>
          <w:kern w:val="2"/>
          <w:sz w:val="24"/>
          <w:szCs w:val="24"/>
          <w:highlight w:val="none"/>
          <w:lang w:val="en-US" w:eastAsia="zh-CN" w:bidi="ar"/>
        </w:rPr>
        <w:br w:type="page"/>
      </w:r>
    </w:p>
    <w:p w14:paraId="41B4077D">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七、中小企业声明函</w:t>
      </w:r>
    </w:p>
    <w:p w14:paraId="09ACAA77">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3800F9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）采购活动，提供的货物全部由符合政策要求的中小企业制造。相关企业（含联合体中的中小企业、签订分包意向协议的中小企业）的具体情况如下：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01D92AB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79720C6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51AFB07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7F4EAA0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2D852F4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773F039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9C4E62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263A1CA">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4E890787">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0C9BA5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7A675903">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60E27F5E">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DA1BA1E">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”，详见第三章采购需求中明确的“货物名称”。</w:t>
      </w:r>
    </w:p>
    <w:p w14:paraId="7D1C73E8">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”，详见第三章采购需求中明确的“所属行业”。</w:t>
      </w:r>
    </w:p>
    <w:p w14:paraId="074CB7FF">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某设备</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（填写第三章采购需求中对应货物的“所属行业”，如工业）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w:t>
      </w:r>
      <w:r>
        <w:rPr>
          <w:rFonts w:hint="eastAsia" w:ascii="宋体" w:hAnsi="宋体" w:eastAsia="宋体" w:cs="宋体"/>
          <w:b/>
          <w:bCs/>
          <w:color w:val="auto"/>
          <w:kern w:val="2"/>
          <w:sz w:val="21"/>
          <w:szCs w:val="21"/>
          <w:highlight w:val="none"/>
          <w:u w:val="single"/>
          <w:lang w:val="en-US" w:eastAsia="zh-CN" w:bidi="ar"/>
        </w:rPr>
        <w:t>小型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0E67A07C">
      <w:pPr>
        <w:keepNext w:val="0"/>
        <w:keepLines w:val="0"/>
        <w:widowControl w:val="0"/>
        <w:suppressLineNumbers w:val="0"/>
        <w:spacing w:before="0" w:beforeAutospacing="0" w:after="0" w:afterAutospacing="0"/>
        <w:ind w:left="0" w:right="0"/>
        <w:jc w:val="both"/>
        <w:rPr>
          <w:rFonts w:hint="eastAsia"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lang w:val="en-US" w:eastAsia="zh-CN" w:bidi="ar"/>
        </w:rPr>
        <w:br w:type="page"/>
      </w:r>
    </w:p>
    <w:p w14:paraId="67FDB16B">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八、残疾人福利性单位声明函</w:t>
      </w:r>
    </w:p>
    <w:p w14:paraId="463ABDE8">
      <w:pPr>
        <w:pStyle w:val="21"/>
        <w:keepNext w:val="0"/>
        <w:keepLines w:val="0"/>
        <w:widowControl w:val="0"/>
        <w:suppressLineNumbers w:val="0"/>
        <w:autoSpaceDE w:val="0"/>
        <w:autoSpaceDN/>
        <w:spacing w:before="0" w:beforeAutospacing="1" w:after="120" w:afterAutospacing="0" w:line="360" w:lineRule="auto"/>
        <w:ind w:left="0" w:right="0"/>
        <w:jc w:val="center"/>
        <w:rPr>
          <w:rFonts w:hint="eastAsia" w:ascii="宋体" w:hAnsi="宋体" w:eastAsia="宋体" w:cs="@微软简标宋"/>
          <w:b w:val="0"/>
          <w:i/>
          <w:iCs w:val="0"/>
          <w:color w:val="auto"/>
          <w:kern w:val="2"/>
          <w:sz w:val="24"/>
          <w:szCs w:val="24"/>
          <w:highlight w:val="none"/>
        </w:rPr>
      </w:pPr>
      <w:r>
        <w:rPr>
          <w:rFonts w:hint="eastAsia" w:ascii="宋体" w:hAnsi="宋体" w:eastAsia="宋体" w:cs="宋体"/>
          <w:b w:val="0"/>
          <w:i/>
          <w:iCs w:val="0"/>
          <w:color w:val="auto"/>
          <w:kern w:val="2"/>
          <w:sz w:val="24"/>
          <w:szCs w:val="24"/>
          <w:highlight w:val="none"/>
          <w:lang w:val="en-US" w:eastAsia="zh-CN" w:bidi="ar"/>
        </w:rPr>
        <w:t>（非残疾人福利性单位投标，请删去“残疾人福利性单位声明函”）</w:t>
      </w:r>
    </w:p>
    <w:p w14:paraId="67EF322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38BADAD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5D3399D0">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220360C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AE9318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6104A510">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719D4B8D">
      <w:pPr>
        <w:spacing w:line="360" w:lineRule="auto"/>
        <w:ind w:firstLine="435"/>
        <w:rPr>
          <w:rFonts w:hint="eastAsia" w:asciiTheme="minorEastAsia" w:hAnsiTheme="minorEastAsia" w:eastAsiaTheme="minorEastAsia"/>
          <w:color w:val="auto"/>
          <w:sz w:val="24"/>
          <w:highlight w:val="none"/>
        </w:rPr>
      </w:pPr>
    </w:p>
    <w:p w14:paraId="4C8CAD35">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p>
    <w:p w14:paraId="57335182">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p>
    <w:p w14:paraId="66624D69">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42A3BC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8B70BCF">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EED5C8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0D8BCEB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F44AB7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9AECE7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23CB56C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A0C271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7DA2AB2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294B93D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68DEADD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B3626F2">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6F234EF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53FAEF8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九、诚信履约承诺函</w:t>
      </w:r>
    </w:p>
    <w:p w14:paraId="3C9A7E6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05BCE5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69C00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7544C19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59CD784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64BDE63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3CAFB6C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586FBB3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D5738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7FF7B8E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64FC58C5">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投标人盖章：</w:t>
      </w:r>
      <w:r>
        <w:rPr>
          <w:rFonts w:hint="eastAsia" w:ascii="宋体" w:hAnsi="宋体" w:eastAsia="宋体" w:cs="@仿宋_GB2312"/>
          <w:bCs/>
          <w:color w:val="auto"/>
          <w:kern w:val="2"/>
          <w:sz w:val="24"/>
          <w:szCs w:val="24"/>
          <w:highlight w:val="none"/>
          <w:u w:val="single"/>
          <w:lang w:val="en-US" w:eastAsia="zh-CN" w:bidi="ar"/>
        </w:rPr>
        <w:t xml:space="preserve">             </w:t>
      </w:r>
    </w:p>
    <w:p w14:paraId="359D8E15">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7FE38ADE">
      <w:pPr>
        <w:keepNext w:val="0"/>
        <w:keepLines w:val="0"/>
        <w:widowControl/>
        <w:suppressLineNumbers w:val="0"/>
        <w:spacing w:before="0" w:beforeAutospacing="0" w:after="0" w:afterAutospacing="0"/>
        <w:ind w:left="0" w:right="0"/>
        <w:jc w:val="left"/>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586BE9B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十、诚信投标承诺书</w:t>
      </w:r>
    </w:p>
    <w:p w14:paraId="51018E82">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本人以企业法定代表人的身份郑重承诺：</w:t>
      </w:r>
    </w:p>
    <w:p w14:paraId="0545252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一、将遵循公开、公正和诚实信用的原则自愿参加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项目的投标，所提供的一切材料都是真实、有效、合法的；</w:t>
      </w:r>
    </w:p>
    <w:p w14:paraId="6DC6088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1FC382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三、不出借、转让资质证书，不让他人挂靠投标，不以他人名义投标或者以其他方式弄虚作假，骗取中标；</w:t>
      </w:r>
    </w:p>
    <w:p w14:paraId="7E6AAED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四、不与其他投标人相互串通投标报价，不排挤其他投标人的公平竞争、损害招标人的合法权益；</w:t>
      </w:r>
    </w:p>
    <w:p w14:paraId="17EAA13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五、不与招标人、招标代理机构或其他投标人串通投标，损害国家利益、社会公共利益或者他人的合法权益；</w:t>
      </w:r>
    </w:p>
    <w:p w14:paraId="56B6912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6FD270E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七、我公司没有下列情形：被滁州市县两级公管部门记入不良行为记录且在披露期内。</w:t>
      </w:r>
    </w:p>
    <w:p w14:paraId="05ECD27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八、严格遵守开标现场纪律，服从监管人员管理；</w:t>
      </w:r>
    </w:p>
    <w:p w14:paraId="53BAD2D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九、保证中标后不转包，若有分包征得招标人同意；</w:t>
      </w:r>
    </w:p>
    <w:p w14:paraId="4848937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十、保证中标之后，按照投标文件要求提供相关后续服务；</w:t>
      </w:r>
    </w:p>
    <w:p w14:paraId="620FE49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十一、保证企业及所属相关人员在本次投标中无行贿等犯罪行为；</w:t>
      </w:r>
    </w:p>
    <w:p w14:paraId="5F73F27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239463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46E4298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40A54C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                      基本账户：</w:t>
      </w:r>
    </w:p>
    <w:p w14:paraId="11C2CB1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投标单位（盖章）：              法定代表人（签字或盖章）：</w:t>
      </w:r>
    </w:p>
    <w:p w14:paraId="59ACA57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59FDF7D">
      <w:pPr>
        <w:keepNext w:val="0"/>
        <w:keepLines w:val="0"/>
        <w:widowControl w:val="0"/>
        <w:suppressLineNumbers w:val="0"/>
        <w:spacing w:before="0" w:beforeAutospacing="0" w:after="0" w:afterAutospacing="0" w:line="560" w:lineRule="exact"/>
        <w:ind w:left="0" w:right="0"/>
        <w:jc w:val="right"/>
        <w:rPr>
          <w:rFonts w:hint="default" w:ascii="仿宋_GB2312" w:hAnsi="@仿宋_GB2312"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月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72CC11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1FBAB446">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宋体" w:hAnsi="宋体" w:eastAsia="宋体" w:cs="@仿宋_GB2312"/>
          <w:b/>
          <w:bCs w:val="0"/>
          <w:color w:val="auto"/>
          <w:kern w:val="2"/>
          <w:sz w:val="24"/>
          <w:szCs w:val="24"/>
          <w:highlight w:val="none"/>
          <w:lang w:val="en-US" w:eastAsia="zh-CN" w:bidi="ar"/>
        </w:rPr>
        <w:br w:type="page"/>
      </w:r>
      <w:bookmarkStart w:id="68" w:name="_Toc32633"/>
      <w:bookmarkStart w:id="69" w:name="_Toc2683"/>
      <w:r>
        <w:rPr>
          <w:rFonts w:hint="eastAsia" w:asciiTheme="minorEastAsia" w:hAnsiTheme="minorEastAsia" w:eastAsiaTheme="minorEastAsia"/>
          <w:b/>
          <w:color w:val="auto"/>
          <w:sz w:val="24"/>
          <w:highlight w:val="none"/>
          <w:lang w:val="en-US" w:eastAsia="zh-CN"/>
        </w:rPr>
        <w:t>十一、其他相关证明材料</w:t>
      </w:r>
      <w:bookmarkEnd w:id="68"/>
      <w:bookmarkEnd w:id="69"/>
    </w:p>
    <w:p w14:paraId="30AB5A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6A4E962C">
      <w:pPr>
        <w:spacing w:line="360" w:lineRule="auto"/>
        <w:ind w:firstLine="480" w:firstLineChars="200"/>
        <w:rPr>
          <w:rFonts w:asciiTheme="minorEastAsia" w:hAnsiTheme="minorEastAsia" w:eastAsiaTheme="minorEastAsia"/>
          <w:color w:val="auto"/>
          <w:sz w:val="24"/>
          <w:highlight w:val="none"/>
        </w:rPr>
      </w:pPr>
    </w:p>
    <w:p w14:paraId="518AA9A7">
      <w:pPr>
        <w:widowControl/>
        <w:jc w:val="left"/>
        <w:rPr>
          <w:rFonts w:asciiTheme="minorEastAsia" w:hAnsiTheme="minorEastAsia" w:eastAsiaTheme="minorEastAsia"/>
          <w:color w:val="auto"/>
          <w:sz w:val="24"/>
          <w:highlight w:val="none"/>
        </w:rPr>
      </w:pPr>
    </w:p>
    <w:bookmarkEnd w:id="62"/>
    <w:bookmarkEnd w:id="63"/>
    <w:p w14:paraId="196BFD4F">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bookmarkStart w:id="70" w:name="_Toc6435"/>
      <w:bookmarkStart w:id="71" w:name="_Toc18131"/>
    </w:p>
    <w:p w14:paraId="20C648FB">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CE6DEB4">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EB0CE22">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D360D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BCB338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4925ED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15C819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7B56B0E">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48E125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CF34EAB">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4692AC3">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8BC474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488FD14">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7AAD9B0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A92F2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F19A10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C49F92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7D494B3">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691EF9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36B475D">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177B08E">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825C7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EA52B7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052243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04E9750">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E9793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2846F26">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F9FFFD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D05FEB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B97BC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70A355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3B7164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BEFBC2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11B8A4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8EDE097">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81C8BF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A40A23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79C91DAF">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345F183E">
      <w:pPr>
        <w:spacing w:line="360" w:lineRule="auto"/>
        <w:jc w:val="center"/>
        <w:outlineLvl w:val="1"/>
        <w:rPr>
          <w:rFonts w:ascii="仿宋" w:hAnsi="仿宋" w:eastAsia="仿宋" w:cs="仿宋"/>
          <w:b/>
          <w:bCs/>
          <w:color w:val="auto"/>
          <w:sz w:val="32"/>
          <w:szCs w:val="44"/>
          <w:highlight w:val="none"/>
        </w:rPr>
      </w:pPr>
      <w:bookmarkStart w:id="72" w:name="_Toc27489"/>
      <w:bookmarkStart w:id="73" w:name="_Toc27159"/>
      <w:r>
        <w:rPr>
          <w:rFonts w:hint="eastAsia" w:ascii="仿宋" w:hAnsi="仿宋" w:eastAsia="仿宋" w:cs="仿宋"/>
          <w:b/>
          <w:bCs/>
          <w:color w:val="auto"/>
          <w:sz w:val="32"/>
          <w:szCs w:val="44"/>
          <w:highlight w:val="none"/>
        </w:rPr>
        <w:t>询问函范本</w:t>
      </w:r>
      <w:bookmarkEnd w:id="72"/>
      <w:bookmarkEnd w:id="73"/>
    </w:p>
    <w:p w14:paraId="1D4362B4">
      <w:pPr>
        <w:adjustRightInd w:val="0"/>
        <w:snapToGrid w:val="0"/>
        <w:spacing w:line="360" w:lineRule="auto"/>
        <w:jc w:val="both"/>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13193CA6">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8D5E0E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6312B91">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0059292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FE510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1DC55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F64B67A">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702DD80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276E7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3D0278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F35223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22C10F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ED423F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A7770CF">
      <w:pPr>
        <w:jc w:val="center"/>
        <w:outlineLvl w:val="1"/>
        <w:rPr>
          <w:rFonts w:ascii="仿宋" w:hAnsi="仿宋" w:eastAsia="仿宋" w:cs="仿宋"/>
          <w:b/>
          <w:bCs/>
          <w:color w:val="auto"/>
          <w:sz w:val="32"/>
          <w:szCs w:val="44"/>
          <w:highlight w:val="none"/>
        </w:rPr>
      </w:pPr>
      <w:bookmarkStart w:id="76" w:name="_Toc3245"/>
      <w:bookmarkStart w:id="77" w:name="_Toc1575"/>
      <w:r>
        <w:rPr>
          <w:rFonts w:hint="eastAsia" w:ascii="仿宋" w:hAnsi="仿宋" w:eastAsia="仿宋" w:cs="仿宋"/>
          <w:b/>
          <w:bCs/>
          <w:color w:val="auto"/>
          <w:sz w:val="32"/>
          <w:szCs w:val="44"/>
          <w:highlight w:val="none"/>
        </w:rPr>
        <w:t>质疑函范本</w:t>
      </w:r>
      <w:bookmarkEnd w:id="76"/>
      <w:bookmarkEnd w:id="77"/>
    </w:p>
    <w:p w14:paraId="3B19D49C">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5803E59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30BC5D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7A7BA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296F6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663057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4ECB5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FA50048">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2FFFE7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FC3264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5279B6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4BAFD3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690B79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1451C1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52B2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BB918C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2AE8D8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931AD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302C7A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9E1F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7B421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030C43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BEAA14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签字(签</w:t>
      </w:r>
      <w:r>
        <w:rPr>
          <w:rFonts w:hint="eastAsia" w:asciiTheme="minorEastAsia" w:hAnsiTheme="minorEastAsia" w:eastAsiaTheme="minorEastAsia"/>
          <w:color w:val="auto"/>
          <w:sz w:val="24"/>
          <w:szCs w:val="24"/>
          <w:highlight w:val="none"/>
          <w:lang w:val="en-US" w:eastAsia="zh-CN"/>
        </w:rPr>
        <w:t>字或盖</w:t>
      </w:r>
      <w:r>
        <w:rPr>
          <w:rFonts w:hint="eastAsia" w:asciiTheme="minorEastAsia" w:hAnsiTheme="minorEastAsia" w:eastAsiaTheme="minorEastAsia"/>
          <w:color w:val="auto"/>
          <w:sz w:val="24"/>
          <w:szCs w:val="24"/>
          <w:highlight w:val="none"/>
        </w:rPr>
        <w:t xml:space="preserve">章)：                   公章：                      </w:t>
      </w:r>
    </w:p>
    <w:p w14:paraId="234072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327B201">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C6C30D2">
      <w:pPr>
        <w:outlineLvl w:val="0"/>
        <w:rPr>
          <w:rFonts w:asciiTheme="minorEastAsia" w:hAnsiTheme="minorEastAsia" w:eastAsiaTheme="minorEastAsia"/>
          <w:b/>
          <w:color w:val="auto"/>
          <w:sz w:val="28"/>
          <w:szCs w:val="32"/>
          <w:highlight w:val="none"/>
        </w:rPr>
      </w:pPr>
      <w:bookmarkStart w:id="82" w:name="_Toc26836"/>
      <w:bookmarkStart w:id="83" w:name="_Toc9754"/>
      <w:r>
        <w:rPr>
          <w:rFonts w:hint="eastAsia" w:asciiTheme="minorEastAsia" w:hAnsiTheme="minorEastAsia" w:eastAsiaTheme="minorEastAsia"/>
          <w:b/>
          <w:color w:val="auto"/>
          <w:sz w:val="28"/>
          <w:szCs w:val="32"/>
          <w:highlight w:val="none"/>
        </w:rPr>
        <w:t>质疑函制作说明：</w:t>
      </w:r>
      <w:bookmarkEnd w:id="82"/>
      <w:bookmarkEnd w:id="83"/>
    </w:p>
    <w:p w14:paraId="010565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F412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BC0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9302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216B9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0EDA1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8FF108D">
      <w:pPr>
        <w:spacing w:line="360" w:lineRule="auto"/>
        <w:ind w:firstLine="435"/>
        <w:rPr>
          <w:rFonts w:hint="eastAsia" w:asciiTheme="minorEastAsia" w:hAnsiTheme="minorEastAsia" w:eastAsiaTheme="minorEastAsia"/>
          <w:color w:val="auto"/>
          <w:sz w:val="24"/>
          <w:highlight w:val="none"/>
        </w:rPr>
      </w:pPr>
    </w:p>
    <w:p w14:paraId="173940A4">
      <w:pPr>
        <w:spacing w:line="360" w:lineRule="auto"/>
        <w:ind w:firstLine="435"/>
        <w:rPr>
          <w:rFonts w:hint="eastAsia" w:asciiTheme="minorEastAsia" w:hAnsiTheme="minorEastAsia" w:eastAsiaTheme="minorEastAsia"/>
          <w:color w:val="auto"/>
          <w:sz w:val="24"/>
          <w:highlight w:val="none"/>
        </w:rPr>
      </w:pPr>
    </w:p>
    <w:p w14:paraId="68733B57">
      <w:pPr>
        <w:spacing w:line="360" w:lineRule="auto"/>
        <w:ind w:firstLine="435"/>
        <w:rPr>
          <w:rFonts w:hint="eastAsia" w:asciiTheme="minorEastAsia" w:hAnsiTheme="minorEastAsia" w:eastAsiaTheme="minorEastAsia"/>
          <w:color w:val="auto"/>
          <w:sz w:val="24"/>
          <w:highlight w:val="none"/>
        </w:rPr>
      </w:pPr>
    </w:p>
    <w:p w14:paraId="02FB57E4">
      <w:pPr>
        <w:spacing w:line="360" w:lineRule="auto"/>
        <w:ind w:firstLine="435"/>
        <w:rPr>
          <w:rFonts w:hint="eastAsia" w:asciiTheme="minorEastAsia" w:hAnsiTheme="minorEastAsia" w:eastAsiaTheme="minorEastAsia"/>
          <w:color w:val="auto"/>
          <w:sz w:val="24"/>
          <w:highlight w:val="none"/>
        </w:rPr>
      </w:pPr>
    </w:p>
    <w:p w14:paraId="266CB492">
      <w:pPr>
        <w:spacing w:line="360" w:lineRule="auto"/>
        <w:ind w:firstLine="435"/>
        <w:rPr>
          <w:rFonts w:hint="eastAsia" w:asciiTheme="minorEastAsia" w:hAnsiTheme="minorEastAsia" w:eastAsiaTheme="minorEastAsia"/>
          <w:color w:val="auto"/>
          <w:sz w:val="24"/>
          <w:highlight w:val="none"/>
        </w:rPr>
      </w:pPr>
    </w:p>
    <w:p w14:paraId="657CB9DD">
      <w:pPr>
        <w:spacing w:line="360" w:lineRule="auto"/>
        <w:ind w:firstLine="435"/>
        <w:rPr>
          <w:rFonts w:hint="eastAsia" w:asciiTheme="minorEastAsia" w:hAnsiTheme="minorEastAsia" w:eastAsiaTheme="minorEastAsia"/>
          <w:color w:val="auto"/>
          <w:sz w:val="24"/>
          <w:highlight w:val="none"/>
        </w:rPr>
      </w:pPr>
    </w:p>
    <w:p w14:paraId="747345B4">
      <w:pPr>
        <w:spacing w:line="360" w:lineRule="auto"/>
        <w:ind w:firstLine="435"/>
        <w:rPr>
          <w:rFonts w:hint="eastAsia" w:asciiTheme="minorEastAsia" w:hAnsiTheme="minorEastAsia" w:eastAsiaTheme="minorEastAsia"/>
          <w:color w:val="auto"/>
          <w:sz w:val="24"/>
          <w:highlight w:val="none"/>
        </w:rPr>
      </w:pPr>
    </w:p>
    <w:p w14:paraId="54D3FFAC">
      <w:pPr>
        <w:spacing w:line="360" w:lineRule="auto"/>
        <w:ind w:firstLine="435"/>
        <w:rPr>
          <w:rFonts w:hint="eastAsia" w:asciiTheme="minorEastAsia" w:hAnsiTheme="minorEastAsia" w:eastAsiaTheme="minorEastAsia"/>
          <w:color w:val="auto"/>
          <w:sz w:val="24"/>
          <w:highlight w:val="none"/>
        </w:rPr>
      </w:pPr>
    </w:p>
    <w:p w14:paraId="419A3A93">
      <w:pPr>
        <w:spacing w:line="360" w:lineRule="auto"/>
        <w:ind w:firstLine="435"/>
        <w:rPr>
          <w:rFonts w:hint="eastAsia" w:asciiTheme="minorEastAsia" w:hAnsiTheme="minorEastAsia" w:eastAsiaTheme="minorEastAsia"/>
          <w:color w:val="auto"/>
          <w:sz w:val="24"/>
          <w:highlight w:val="none"/>
        </w:rPr>
      </w:pPr>
    </w:p>
    <w:p w14:paraId="408E7362">
      <w:pPr>
        <w:spacing w:line="360" w:lineRule="auto"/>
        <w:ind w:firstLine="435"/>
        <w:rPr>
          <w:rFonts w:hint="eastAsia" w:asciiTheme="minorEastAsia" w:hAnsiTheme="minorEastAsia" w:eastAsiaTheme="minorEastAsia"/>
          <w:color w:val="auto"/>
          <w:sz w:val="24"/>
          <w:highlight w:val="none"/>
        </w:rPr>
      </w:pPr>
    </w:p>
    <w:p w14:paraId="47F0822F">
      <w:pPr>
        <w:spacing w:line="360" w:lineRule="auto"/>
        <w:ind w:firstLine="435"/>
        <w:rPr>
          <w:rFonts w:hint="eastAsia" w:asciiTheme="minorEastAsia" w:hAnsiTheme="minorEastAsia" w:eastAsiaTheme="minorEastAsia"/>
          <w:color w:val="auto"/>
          <w:sz w:val="24"/>
          <w:highlight w:val="none"/>
        </w:rPr>
      </w:pPr>
    </w:p>
    <w:p w14:paraId="08427713">
      <w:pPr>
        <w:spacing w:line="360" w:lineRule="auto"/>
        <w:ind w:firstLine="435"/>
        <w:rPr>
          <w:rFonts w:hint="eastAsia" w:asciiTheme="minorEastAsia" w:hAnsiTheme="minorEastAsia" w:eastAsiaTheme="minorEastAsia"/>
          <w:color w:val="auto"/>
          <w:sz w:val="24"/>
          <w:highlight w:val="none"/>
        </w:rPr>
      </w:pPr>
    </w:p>
    <w:p w14:paraId="77D1BCCA">
      <w:pPr>
        <w:spacing w:line="360" w:lineRule="auto"/>
        <w:ind w:firstLine="435"/>
        <w:rPr>
          <w:rFonts w:hint="eastAsia" w:asciiTheme="minorEastAsia" w:hAnsiTheme="minorEastAsia" w:eastAsiaTheme="minorEastAsia"/>
          <w:color w:val="auto"/>
          <w:sz w:val="24"/>
          <w:highlight w:val="none"/>
        </w:rPr>
      </w:pPr>
    </w:p>
    <w:p w14:paraId="5A578155">
      <w:pPr>
        <w:spacing w:line="360" w:lineRule="auto"/>
        <w:ind w:firstLine="435"/>
        <w:rPr>
          <w:rFonts w:hint="eastAsia" w:asciiTheme="minorEastAsia" w:hAnsiTheme="minorEastAsia" w:eastAsiaTheme="minorEastAsia"/>
          <w:color w:val="auto"/>
          <w:sz w:val="24"/>
          <w:highlight w:val="none"/>
        </w:rPr>
      </w:pPr>
    </w:p>
    <w:p w14:paraId="76E77479">
      <w:pPr>
        <w:spacing w:line="360" w:lineRule="auto"/>
        <w:ind w:firstLine="435"/>
        <w:rPr>
          <w:rFonts w:hint="eastAsia" w:asciiTheme="minorEastAsia" w:hAnsiTheme="minorEastAsia" w:eastAsiaTheme="minorEastAsia"/>
          <w:color w:val="auto"/>
          <w:sz w:val="24"/>
          <w:highlight w:val="none"/>
        </w:rPr>
      </w:pPr>
    </w:p>
    <w:p w14:paraId="706D529C">
      <w:pPr>
        <w:spacing w:line="360" w:lineRule="auto"/>
        <w:ind w:firstLine="435"/>
        <w:rPr>
          <w:rFonts w:hint="eastAsia" w:asciiTheme="minorEastAsia" w:hAnsiTheme="minorEastAsia" w:eastAsiaTheme="minorEastAsia"/>
          <w:color w:val="auto"/>
          <w:sz w:val="24"/>
          <w:highlight w:val="none"/>
        </w:rPr>
      </w:pPr>
    </w:p>
    <w:p w14:paraId="23963546">
      <w:pPr>
        <w:spacing w:line="360" w:lineRule="auto"/>
        <w:ind w:firstLine="435"/>
        <w:rPr>
          <w:rFonts w:hint="eastAsia" w:asciiTheme="minorEastAsia" w:hAnsiTheme="minorEastAsia" w:eastAsiaTheme="minorEastAsia"/>
          <w:color w:val="auto"/>
          <w:sz w:val="24"/>
          <w:highlight w:val="none"/>
        </w:rPr>
      </w:pPr>
    </w:p>
    <w:p w14:paraId="74CA3CCF">
      <w:pPr>
        <w:spacing w:line="360" w:lineRule="auto"/>
        <w:ind w:firstLine="435"/>
        <w:rPr>
          <w:rFonts w:hint="eastAsia" w:asciiTheme="minorEastAsia" w:hAnsiTheme="minorEastAsia" w:eastAsiaTheme="minorEastAsia"/>
          <w:color w:val="auto"/>
          <w:sz w:val="24"/>
          <w:highlight w:val="none"/>
        </w:rPr>
      </w:pPr>
    </w:p>
    <w:p w14:paraId="61A66A9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附件1</w:t>
      </w:r>
    </w:p>
    <w:p w14:paraId="0E333353">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关于联合惩戒失信行为 加强信用查询管理的通知</w:t>
      </w:r>
    </w:p>
    <w:p w14:paraId="4681346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7EDE9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在我市公共资源交易活动中对存在下列失信行为的投标人、法定代表人及其项目负责人实施联合惩戒，禁止参与我市公共资源交易活动。</w:t>
      </w:r>
    </w:p>
    <w:p w14:paraId="18691A4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77C1E35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63E3095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34B3D27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1EA9062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③投标人被人力资源社会保障行政部门列入拖欠农民工工资“黑名单”的；</w:t>
      </w:r>
    </w:p>
    <w:p w14:paraId="669820B4">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④在“信用中国”网站上披露的仍在公示期的严重失信行为的。</w:t>
      </w:r>
    </w:p>
    <w:p w14:paraId="28626D8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60693E1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2CB9BB1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3、滁州市第一人民医院网（http://ggzy.chuzhou.gov.cn/）查询以下失信行为：</w:t>
      </w:r>
    </w:p>
    <w:p w14:paraId="6AC00F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①被滁州市县两级公管部门取消在一定期限内的投标资格且在取消期限内的；</w:t>
      </w:r>
    </w:p>
    <w:p w14:paraId="5A50589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②被滁州市县两级公管部门记入不良行为记录或者信用信息记录，且在披露期内的。</w:t>
      </w:r>
    </w:p>
    <w:p w14:paraId="3B78EAF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0D20740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14BE5B3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②被滁州市县两级各行业主管部门取消在一定期限内的投标资格且在取消期限内的；</w:t>
      </w:r>
    </w:p>
    <w:p w14:paraId="206BBF3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③因拖欠农民工工资被县级及以上有关行政主管部门限制投标资格且在限制期限内的。</w:t>
      </w:r>
    </w:p>
    <w:p w14:paraId="15211A4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0BDF190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0764E93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256F26F8">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4287E1A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③在“信用中国”网站上披露的仍在公示期的严重失信行为的。</w:t>
      </w:r>
    </w:p>
    <w:p w14:paraId="2665029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22E14A3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0CF071C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3、中国政府采购网站（www.ccgp.gov.cn）查询以下失信行为：</w:t>
      </w:r>
    </w:p>
    <w:p w14:paraId="7B63CF4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①政府采购严重违法失信行为</w:t>
      </w:r>
    </w:p>
    <w:p w14:paraId="6D621A5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3F51CDD3">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57708AE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23558F1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66C5B34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49788A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3、项目单位及其委托的代理机构应当做好信用查询结果截图和记录留存。</w:t>
      </w:r>
    </w:p>
    <w:p w14:paraId="0833BB1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4、交易中心见证人员对预中标候选人信用查询结果进行复查，发现问题及时纠正，并按规定程序追究相关单位和人员责任。</w:t>
      </w:r>
    </w:p>
    <w:p w14:paraId="7466AEF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5、结果公告须提供有评标委员会、代理机构及交易中心现场见证人员查询记录三方签字表方可发布。</w:t>
      </w:r>
    </w:p>
    <w:p w14:paraId="6CF7F2F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301102F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777E4F7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0CDB1A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70936CB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48CDF257">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附件2</w:t>
      </w:r>
    </w:p>
    <w:p w14:paraId="14D62EEB">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0C79D5B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61AAC5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1D37125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（一）发生较大及以上生产安全责任事故，或1年内累计发生3起及以上造成人员死亡的一般生产安全责任事故的；</w:t>
      </w:r>
    </w:p>
    <w:p w14:paraId="2825D18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（二）未按规定取得安全生产许可，擅自开展生产经营建设活动的；</w:t>
      </w:r>
    </w:p>
    <w:p w14:paraId="232D68D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（三）发现重大生产安全事故隐患，或职业病危害严重超标，不及时整改，仍组织从业人员冒险作业的；</w:t>
      </w:r>
    </w:p>
    <w:p w14:paraId="533801F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（四）采取隐蔽、欺骗或阻碍等方式逃避、对抗安全监管监察的;</w:t>
      </w:r>
    </w:p>
    <w:p w14:paraId="493C20ED">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（五）被责令停产停业整顿，仍然从事生产经营建设活动的；</w:t>
      </w:r>
    </w:p>
    <w:p w14:paraId="2ABB3017">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（六）瞒报、谎报、迟报生产安全事故的；</w:t>
      </w:r>
    </w:p>
    <w:p w14:paraId="12F5BC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（七）矿山、危险化学品、金属冶炼等高危行业建设项目安全设施未经验收合格即投入生产和使用的；</w:t>
      </w:r>
    </w:p>
    <w:p w14:paraId="317421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（八）矿山生产经营单位存在超层越界开采、以探代采行为的；</w:t>
      </w:r>
    </w:p>
    <w:p w14:paraId="710B64B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（九）发生事故后，故意破坏事故现场，伪造有关证据资料，妨碍、对抗事故调查，或主要负责人逃逸的；</w:t>
      </w:r>
    </w:p>
    <w:p w14:paraId="5DE4750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（十）安全生产和职业健康技术服务机构出具虚假报告或证明，违规转让或出借资质的。</w:t>
      </w:r>
    </w:p>
    <w:p w14:paraId="65A2610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依据：《对安全生产领域失信行为开展联合惩戒的实施办法》（安监总办〔2017〕49号）第二条</w:t>
      </w:r>
    </w:p>
    <w:p w14:paraId="203C29E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48752B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307833B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78E1C7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0809CAE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6BCECFE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7ACAAF1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7084AC30">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14FC213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BE5DFF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0C13534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39A65B6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58B56E4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1BE1FB9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1AEE05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6E0907D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41739BC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3B8CF75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645EE7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（二）招标代理机构违反法律规定，泄露应当保密的与招标投标活动有关的情况和资料的，或者与招标人、投标人串通损害国家利益、社会公共利益或者他人合法权益的；</w:t>
      </w:r>
    </w:p>
    <w:p w14:paraId="26E123A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（三）招标人以不合理的条件限制或者排斥潜在投标人的，对潜在投标人实行歧视待遇的，强制要求投标人组成联合体共同投标的，或者限制投标人之间竞争的；</w:t>
      </w:r>
    </w:p>
    <w:p w14:paraId="2D0F0F2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（四）依法必须进行招标的项目的招标人向他人透露已获取招标文件的潜在投标人的名称、数量或者可能影响公平竞争的有关招标投标的其他情况的，或者泄露标底的；</w:t>
      </w:r>
    </w:p>
    <w:p w14:paraId="0003A5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（五）投标人相互串通投标或者与招标人串通投标的，投标人以向招标人或者评标委员会成员行贿的手段谋取中标的； </w:t>
      </w:r>
    </w:p>
    <w:p w14:paraId="00C817DF">
      <w:pPr>
        <w:keepNext w:val="0"/>
        <w:keepLines w:val="0"/>
        <w:widowControl w:val="0"/>
        <w:suppressLineNumbers w:val="0"/>
        <w:spacing w:before="0" w:beforeAutospacing="0" w:after="0" w:afterAutospacing="0" w:line="380" w:lineRule="exact"/>
        <w:ind w:left="0" w:right="0" w:firstLine="763" w:firstLineChars="318"/>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303E0FB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（七）依法必须进行招标的项目，招标人违反法律规定，与投标人就投标价格、投标方案等实质性内容进行谈判的；</w:t>
      </w:r>
    </w:p>
    <w:p w14:paraId="7EAD48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79E380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（九）招标人在评标委员会依法推荐的中标候选人以外确定中标人的，依法必须进行招标的项目在所有投标被评标委员会否决后自行确定中标人的； </w:t>
      </w:r>
    </w:p>
    <w:p w14:paraId="7345C34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（十）中标人将中标项目转让给他人的，将中标项目肢解后分别转让给他人的，违反法律规定将中标项目的部分主体、关键性工作分包给他人的，或者分包人再次分包的； </w:t>
      </w:r>
    </w:p>
    <w:p w14:paraId="76CADC3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（十一）招标人与中标人不按照招标文件和中标人的投标文件订立合同的，或者招标人、中标人订立背离合同实质性内容的协议的； </w:t>
      </w:r>
    </w:p>
    <w:p w14:paraId="0C2CC3E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6074EAA8">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2BD878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40FF88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75F5673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642C4F9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03858D98">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8B99C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082164B9">
      <w:pPr>
        <w:keepNext w:val="0"/>
        <w:keepLines w:val="0"/>
        <w:widowControl w:val="0"/>
        <w:suppressLineNumbers w:val="0"/>
        <w:spacing w:before="0" w:beforeAutospacing="0" w:after="0" w:afterAutospacing="0" w:line="3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w:t>
      </w:r>
      <w:r>
        <w:rPr>
          <w:rFonts w:hint="eastAsia" w:ascii="宋体" w:hAnsi="宋体" w:eastAsia="宋体" w:cs="宋体"/>
          <w:b/>
          <w:bCs w:val="0"/>
          <w:i w:val="0"/>
          <w:caps w:val="0"/>
          <w:color w:val="auto"/>
          <w:spacing w:val="0"/>
          <w:kern w:val="2"/>
          <w:sz w:val="24"/>
          <w:szCs w:val="24"/>
          <w:highlight w:val="none"/>
          <w:lang w:val="en-US" w:eastAsia="zh-CN" w:bidi="ar"/>
        </w:rPr>
        <w:t>发改法规〔2018〕457号</w:t>
      </w:r>
      <w:r>
        <w:rPr>
          <w:rFonts w:hint="eastAsia" w:ascii="宋体" w:hAnsi="宋体" w:eastAsia="宋体" w:cs="宋体"/>
          <w:b/>
          <w:bCs w:val="0"/>
          <w:color w:val="auto"/>
          <w:kern w:val="2"/>
          <w:sz w:val="24"/>
          <w:szCs w:val="24"/>
          <w:highlight w:val="none"/>
          <w:lang w:val="en-US" w:eastAsia="zh-CN" w:bidi="ar"/>
        </w:rPr>
        <w:t>）</w:t>
      </w:r>
    </w:p>
    <w:p w14:paraId="4978C38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64F2118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72AB093E">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222E648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39161F9A">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2A8ECA0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71C731E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7A42D3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35CC38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63B75AEC">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5B5F950A">
      <w:pPr>
        <w:keepNext w:val="0"/>
        <w:keepLines w:val="0"/>
        <w:widowControl w:val="0"/>
        <w:suppressLineNumbers w:val="0"/>
        <w:spacing w:before="0" w:beforeAutospacing="0" w:after="0" w:afterAutospacing="0" w:line="380" w:lineRule="exact"/>
        <w:ind w:left="1200" w:leftChars="342" w:right="0" w:hanging="482" w:hanging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w:t>
      </w:r>
      <w:r>
        <w:rPr>
          <w:rFonts w:hint="eastAsia" w:ascii="宋体" w:hAnsi="宋体" w:eastAsia="宋体" w:cs="宋体"/>
          <w:b/>
          <w:bCs w:val="0"/>
          <w:i w:val="0"/>
          <w:caps w:val="0"/>
          <w:color w:val="auto"/>
          <w:spacing w:val="0"/>
          <w:kern w:val="2"/>
          <w:sz w:val="24"/>
          <w:szCs w:val="24"/>
          <w:highlight w:val="none"/>
          <w:lang w:val="en-US" w:eastAsia="zh-CN" w:bidi="ar"/>
        </w:rPr>
        <w:t>发改财金〔2018〕1704号</w:t>
      </w:r>
      <w:r>
        <w:rPr>
          <w:rFonts w:hint="eastAsia" w:ascii="宋体" w:hAnsi="宋体" w:eastAsia="宋体" w:cs="宋体"/>
          <w:b/>
          <w:bCs w:val="0"/>
          <w:color w:val="auto"/>
          <w:kern w:val="2"/>
          <w:sz w:val="24"/>
          <w:szCs w:val="24"/>
          <w:highlight w:val="none"/>
          <w:lang w:val="en-US" w:eastAsia="zh-CN" w:bidi="ar"/>
        </w:rPr>
        <w:t>）</w:t>
      </w:r>
    </w:p>
    <w:p w14:paraId="18652EA3">
      <w:pPr>
        <w:keepNext w:val="0"/>
        <w:keepLines w:val="0"/>
        <w:widowControl w:val="0"/>
        <w:suppressLineNumbers w:val="0"/>
        <w:spacing w:before="0" w:beforeAutospacing="0" w:after="0" w:afterAutospacing="0" w:line="3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7BB75823">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3B3260DB">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68199DA1">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13A705DC">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77AE3674">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各级住房城乡建设主管部门应当参照建筑市场主体“黑名单”，对被人力资源社会保障主管部门列入拖欠农民工工资“黑名单”的建筑市场各方主体加强监管。</w:t>
      </w:r>
    </w:p>
    <w:p w14:paraId="7DAFD050">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w:t>
      </w:r>
      <w:r>
        <w:rPr>
          <w:rFonts w:hint="eastAsia" w:ascii="宋体" w:hAnsi="宋体" w:eastAsia="宋体" w:cs="宋体"/>
          <w:b/>
          <w:bCs w:val="0"/>
          <w:i w:val="0"/>
          <w:caps w:val="0"/>
          <w:color w:val="auto"/>
          <w:spacing w:val="0"/>
          <w:kern w:val="2"/>
          <w:sz w:val="24"/>
          <w:szCs w:val="24"/>
          <w:highlight w:val="none"/>
          <w:lang w:val="en-US" w:eastAsia="zh-CN" w:bidi="ar"/>
        </w:rPr>
        <w:t>建市〔2017〕241号</w:t>
      </w:r>
      <w:r>
        <w:rPr>
          <w:rFonts w:hint="eastAsia" w:ascii="宋体" w:hAnsi="宋体" w:eastAsia="宋体" w:cs="宋体"/>
          <w:b/>
          <w:bCs w:val="0"/>
          <w:color w:val="auto"/>
          <w:kern w:val="2"/>
          <w:sz w:val="24"/>
          <w:szCs w:val="24"/>
          <w:highlight w:val="none"/>
          <w:lang w:val="en-US" w:eastAsia="zh-CN" w:bidi="ar"/>
        </w:rPr>
        <w:t>）</w:t>
      </w:r>
    </w:p>
    <w:p w14:paraId="1ADF704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04B0365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p>
    <w:p w14:paraId="51C21FA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（一）三万元以上罚款；</w:t>
      </w:r>
    </w:p>
    <w:p w14:paraId="4D668B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p>
    <w:p w14:paraId="233AC19C">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p>
    <w:p w14:paraId="4D306BD0">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4B6A1ED4">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依据：《关于报送政府采购严重违法失信行为信息记录的通知》</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val="0"/>
          <w:i w:val="0"/>
          <w:caps w:val="0"/>
          <w:color w:val="auto"/>
          <w:spacing w:val="0"/>
          <w:kern w:val="2"/>
          <w:sz w:val="24"/>
          <w:szCs w:val="24"/>
          <w:highlight w:val="none"/>
          <w:lang w:val="en-US" w:eastAsia="zh-CN" w:bidi="ar"/>
        </w:rPr>
        <w:t>财办库〔2014〕526号</w:t>
      </w:r>
      <w:r>
        <w:rPr>
          <w:rFonts w:hint="eastAsia" w:ascii="宋体" w:hAnsi="宋体" w:eastAsia="宋体" w:cs="宋体"/>
          <w:b/>
          <w:bCs w:val="0"/>
          <w:color w:val="auto"/>
          <w:kern w:val="2"/>
          <w:sz w:val="24"/>
          <w:szCs w:val="24"/>
          <w:highlight w:val="none"/>
          <w:lang w:val="en-US" w:eastAsia="zh-CN" w:bidi="ar"/>
        </w:rPr>
        <w:t>）</w:t>
      </w:r>
    </w:p>
    <w:p w14:paraId="323DD9D0">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七、水利建设领域严重失信行为</w:t>
      </w:r>
    </w:p>
    <w:p w14:paraId="7F6E080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480" w:firstLineChars="20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（一）1年内不良行为记录累计扣分达到20分的；</w:t>
      </w:r>
    </w:p>
    <w:p w14:paraId="276D24B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（二）"重点关注名单"公开期满后仍不整改的；</w:t>
      </w:r>
    </w:p>
    <w:p w14:paraId="6B91652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（三）存在以下严重危害人民群众身体健康、生命安全和工程质量，以及特别严重违规行为之一的：</w:t>
      </w:r>
    </w:p>
    <w:p w14:paraId="2C6ADC7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1.发生重大、特大质量或安全事故，并负有直接责任的；</w:t>
      </w:r>
    </w:p>
    <w:p w14:paraId="531A6AE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2.在单位公开信息、工程相关技术成果和工程建设过程中隐瞒真实情况、弄虚作假，提供虚假材料，谋取不正当利益的；</w:t>
      </w:r>
    </w:p>
    <w:p w14:paraId="1D5932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3.违反有关法律、法规、规章、政策、技术标准、设计文件、合同等有关规定开展工作造成的工程质量问题，经处理后仍影响工程正常使用或减少工程使用寿命的；</w:t>
      </w:r>
    </w:p>
    <w:p w14:paraId="4A8713D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4.违反规定施工，造成生态环境严重破坏且拒不修复的；</w:t>
      </w:r>
    </w:p>
    <w:p w14:paraId="53FCF0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5.被证实恶意制造工程质量缺陷或质量隐患的；</w:t>
      </w:r>
    </w:p>
    <w:p w14:paraId="45B24A9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6.其他违反法律法规，造成严重后果或社会危害较大的。</w:t>
      </w:r>
    </w:p>
    <w:p w14:paraId="19D01CE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（四）存在以下严重破坏市场公平竞争秩序和社会正常秩序行为之一的：</w:t>
      </w:r>
    </w:p>
    <w:p w14:paraId="7ADB099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1.不按合同约定，恶意拖欠承包人项目款的；</w:t>
      </w:r>
    </w:p>
    <w:p w14:paraId="0D5C608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2.隐瞒有关情况或者提供虚假材料申请资质的，在全国水利建设市场监管服务平台公开虚假信息的，以欺骗、贿赂等不正当手段取得资质等级证书的；</w:t>
      </w:r>
    </w:p>
    <w:p w14:paraId="2D073E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3.出借、借用资质证书,允许他人以本单位名义或借用他人名义等弄虚作假方式承揽业务的；</w:t>
      </w:r>
    </w:p>
    <w:p w14:paraId="001D8AB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4.未取得相应资质或超越资质证书核定范围、营业范围承揽业务的；</w:t>
      </w:r>
    </w:p>
    <w:p w14:paraId="1BFED11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5.操纵招标过程，谋取不正当利益的；</w:t>
      </w:r>
    </w:p>
    <w:p w14:paraId="38D10A1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6.与招标人或投标人串通投标的；</w:t>
      </w:r>
    </w:p>
    <w:p w14:paraId="4417164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7.以向招标人或评标委员会成员行贿的手段谋取中标的；</w:t>
      </w:r>
    </w:p>
    <w:p w14:paraId="714726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8.中标后，无正当理由不签订合同的；</w:t>
      </w:r>
    </w:p>
    <w:p w14:paraId="6502EBC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9.转包或违法分包所承揽业务的；</w:t>
      </w:r>
    </w:p>
    <w:p w14:paraId="711291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10.弄虚作假，以欺诈手段降低工程或设备质量的；</w:t>
      </w:r>
    </w:p>
    <w:p w14:paraId="7A4A47A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11.单位行贿、受贿，受到刑事处罚的；</w:t>
      </w:r>
    </w:p>
    <w:p w14:paraId="476EE68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12.逃税骗税、恶意逃废债务的；</w:t>
      </w:r>
    </w:p>
    <w:p w14:paraId="417AAB5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13.参与非法集资，受到刑事处罚的；</w:t>
      </w:r>
    </w:p>
    <w:p w14:paraId="74626A5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14.在签订、履行合同过程中，存在合同欺诈行为，受到刑事处罚的；</w:t>
      </w:r>
    </w:p>
    <w:p w14:paraId="69E9EB9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15.虚构工程项目，套取资金的；</w:t>
      </w:r>
    </w:p>
    <w:p w14:paraId="1592FC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16.克扣、无故拖欠农民工工资报酬，数额达到认定拒不支付劳动报酬罪数额标准的；</w:t>
      </w:r>
    </w:p>
    <w:p w14:paraId="083989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17.发生社会公共事件，影响较大，并负有直接责任的。</w:t>
      </w:r>
    </w:p>
    <w:p w14:paraId="40F7E2F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（五）存在以下拒不履行法定义务，严重影响司法机关、行政机关公信力行为之一的：</w:t>
      </w:r>
    </w:p>
    <w:p w14:paraId="581709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1.发生事故拒绝接受调查或拒绝提供有关资料的；</w:t>
      </w:r>
    </w:p>
    <w:p w14:paraId="7F8AF20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2.拒不执行生效的行政处罚决定的；</w:t>
      </w:r>
    </w:p>
    <w:p w14:paraId="42EF484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3.拒不执行仲裁、法院判决结果的。</w:t>
      </w:r>
    </w:p>
    <w:p w14:paraId="31FB362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（六）被相关联合惩戒部门列入"黑名单"，符合联合惩戒措施的。</w:t>
      </w:r>
    </w:p>
    <w:p w14:paraId="39ACB8EE">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lang w:val="en-US" w:eastAsia="zh-CN" w:bidi="ar"/>
        </w:rPr>
        <w:t>生产建设项目水土保持市场主体"黑名单"列入标准见</w:t>
      </w:r>
      <w:r>
        <w:rPr>
          <w:rFonts w:hint="eastAsia" w:ascii="宋体" w:hAnsi="宋体" w:eastAsia="宋体" w:cs="宋体"/>
          <w:b w:val="0"/>
          <w:bCs w:val="0"/>
          <w:i w:val="0"/>
          <w:caps w:val="0"/>
          <w:color w:val="auto"/>
          <w:spacing w:val="0"/>
          <w:kern w:val="2"/>
          <w:sz w:val="24"/>
          <w:szCs w:val="24"/>
          <w:highlight w:val="none"/>
          <w:lang w:val="en-US" w:eastAsia="zh-CN" w:bidi="ar"/>
        </w:rPr>
        <w:t>《水利建设市场主体信用信息管理办法》</w:t>
      </w:r>
      <w:r>
        <w:rPr>
          <w:rFonts w:hint="eastAsia" w:ascii="宋体" w:hAnsi="宋体" w:eastAsia="宋体" w:cs="宋体"/>
          <w:i w:val="0"/>
          <w:caps w:val="0"/>
          <w:color w:val="auto"/>
          <w:spacing w:val="0"/>
          <w:kern w:val="2"/>
          <w:sz w:val="24"/>
          <w:szCs w:val="24"/>
          <w:highlight w:val="none"/>
          <w:lang w:val="en-US" w:eastAsia="zh-CN" w:bidi="ar"/>
        </w:rPr>
        <w:t>附件。</w:t>
      </w:r>
    </w:p>
    <w:p w14:paraId="5D7A40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依据：《水利建设市场主体信用评价管理办法》</w:t>
      </w:r>
      <w:r>
        <w:rPr>
          <w:rFonts w:hint="eastAsia" w:ascii="宋体" w:hAnsi="宋体" w:eastAsia="宋体" w:cs="宋体"/>
          <w:b/>
          <w:bCs/>
          <w:i w:val="0"/>
          <w:caps w:val="0"/>
          <w:color w:val="auto"/>
          <w:spacing w:val="0"/>
          <w:kern w:val="2"/>
          <w:sz w:val="24"/>
          <w:szCs w:val="24"/>
          <w:highlight w:val="none"/>
          <w:lang w:val="en-US" w:eastAsia="zh-CN" w:bidi="ar"/>
        </w:rPr>
        <w:t>水建设〔2019〕307号、《水利建设市场主体信用信息管理办法》水建设〔2019〕306号</w:t>
      </w:r>
    </w:p>
    <w:p w14:paraId="6E1E0B56">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A718825">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p>
    <w:p w14:paraId="691FE52F">
      <w:pPr>
        <w:keepNext w:val="0"/>
        <w:keepLines w:val="0"/>
        <w:widowControl w:val="0"/>
        <w:suppressLineNumbers w:val="0"/>
        <w:spacing w:before="0" w:beforeAutospacing="0" w:after="0" w:afterAutospacing="0" w:line="380" w:lineRule="exact"/>
        <w:ind w:left="0" w:right="0" w:firstLine="487" w:firstLineChars="202"/>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161ACA6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rPr>
      </w:pPr>
    </w:p>
    <w:p w14:paraId="5E3A1232">
      <w:pPr>
        <w:spacing w:line="360" w:lineRule="auto"/>
        <w:rPr>
          <w:rFonts w:hint="eastAsia" w:ascii="宋体" w:hAnsi="宋体" w:eastAsia="宋体" w:cs="宋体"/>
          <w:color w:val="auto"/>
          <w:sz w:val="24"/>
          <w:szCs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1BD4">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2E1D">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AB71">
    <w:pPr>
      <w:pStyle w:val="17"/>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7"/>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EF20">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06"/>
    <w:multiLevelType w:val="singleLevel"/>
    <w:tmpl w:val="00000006"/>
    <w:lvl w:ilvl="0" w:tentative="0">
      <w:start w:val="1"/>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6"/>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9A6E6A"/>
    <w:rsid w:val="02D435F7"/>
    <w:rsid w:val="03486B27"/>
    <w:rsid w:val="040A094E"/>
    <w:rsid w:val="056F201D"/>
    <w:rsid w:val="05940AC6"/>
    <w:rsid w:val="05B664D4"/>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5B48"/>
    <w:rsid w:val="0AEF3828"/>
    <w:rsid w:val="0B406381"/>
    <w:rsid w:val="0B7D19AF"/>
    <w:rsid w:val="0BB452AA"/>
    <w:rsid w:val="0BBB665B"/>
    <w:rsid w:val="0C326638"/>
    <w:rsid w:val="0C685EAE"/>
    <w:rsid w:val="0CBD6F29"/>
    <w:rsid w:val="0D5B011C"/>
    <w:rsid w:val="0D7C07BE"/>
    <w:rsid w:val="0E810642"/>
    <w:rsid w:val="0EAC50D3"/>
    <w:rsid w:val="0EEA6FC1"/>
    <w:rsid w:val="0F790928"/>
    <w:rsid w:val="0F8400D8"/>
    <w:rsid w:val="102636A0"/>
    <w:rsid w:val="107C607B"/>
    <w:rsid w:val="10CD72BB"/>
    <w:rsid w:val="115031A6"/>
    <w:rsid w:val="12197477"/>
    <w:rsid w:val="12314985"/>
    <w:rsid w:val="1264785B"/>
    <w:rsid w:val="128819B3"/>
    <w:rsid w:val="131B5CD3"/>
    <w:rsid w:val="135A2436"/>
    <w:rsid w:val="13776448"/>
    <w:rsid w:val="1382549E"/>
    <w:rsid w:val="138704EF"/>
    <w:rsid w:val="13CA1363"/>
    <w:rsid w:val="144F070C"/>
    <w:rsid w:val="1466407E"/>
    <w:rsid w:val="14834E28"/>
    <w:rsid w:val="148E7D65"/>
    <w:rsid w:val="15231BF9"/>
    <w:rsid w:val="15515573"/>
    <w:rsid w:val="15C4546D"/>
    <w:rsid w:val="16881F81"/>
    <w:rsid w:val="16EA2C3C"/>
    <w:rsid w:val="17365652"/>
    <w:rsid w:val="195A07CF"/>
    <w:rsid w:val="1A064976"/>
    <w:rsid w:val="1A3B68AA"/>
    <w:rsid w:val="1A3E1C1E"/>
    <w:rsid w:val="1B6F4F40"/>
    <w:rsid w:val="1BC10C85"/>
    <w:rsid w:val="1C141836"/>
    <w:rsid w:val="1C33473D"/>
    <w:rsid w:val="1C76537D"/>
    <w:rsid w:val="1CB87339"/>
    <w:rsid w:val="1D3B4EF7"/>
    <w:rsid w:val="1D9C6312"/>
    <w:rsid w:val="1E4449D5"/>
    <w:rsid w:val="1E6B6A14"/>
    <w:rsid w:val="1F370744"/>
    <w:rsid w:val="1FD16A32"/>
    <w:rsid w:val="20550D9A"/>
    <w:rsid w:val="21845C9E"/>
    <w:rsid w:val="218E2416"/>
    <w:rsid w:val="226915FE"/>
    <w:rsid w:val="22702106"/>
    <w:rsid w:val="22A85809"/>
    <w:rsid w:val="234F4B80"/>
    <w:rsid w:val="2411199F"/>
    <w:rsid w:val="241804A5"/>
    <w:rsid w:val="24B97929"/>
    <w:rsid w:val="24D632D7"/>
    <w:rsid w:val="25381017"/>
    <w:rsid w:val="26B854AD"/>
    <w:rsid w:val="271E0BB2"/>
    <w:rsid w:val="27710810"/>
    <w:rsid w:val="27CD5A5E"/>
    <w:rsid w:val="27D65DBA"/>
    <w:rsid w:val="285F40CA"/>
    <w:rsid w:val="289E1AF0"/>
    <w:rsid w:val="28C01ECB"/>
    <w:rsid w:val="29BF71E3"/>
    <w:rsid w:val="29C04576"/>
    <w:rsid w:val="29D6387F"/>
    <w:rsid w:val="2A127B63"/>
    <w:rsid w:val="2A2828B6"/>
    <w:rsid w:val="2A451A6C"/>
    <w:rsid w:val="2AAA4765"/>
    <w:rsid w:val="2AC21606"/>
    <w:rsid w:val="2B365FF8"/>
    <w:rsid w:val="2B446269"/>
    <w:rsid w:val="2B5F3291"/>
    <w:rsid w:val="2B7E7608"/>
    <w:rsid w:val="2B7F04E9"/>
    <w:rsid w:val="2B8B554A"/>
    <w:rsid w:val="2C390B1F"/>
    <w:rsid w:val="2C442C65"/>
    <w:rsid w:val="2C932FD6"/>
    <w:rsid w:val="2D496D68"/>
    <w:rsid w:val="2E7A48DE"/>
    <w:rsid w:val="2E9C43C4"/>
    <w:rsid w:val="2EBA5177"/>
    <w:rsid w:val="2EDC3ED8"/>
    <w:rsid w:val="2EE40E2C"/>
    <w:rsid w:val="2F104B00"/>
    <w:rsid w:val="2F6351B4"/>
    <w:rsid w:val="2F9E02E9"/>
    <w:rsid w:val="2FC86126"/>
    <w:rsid w:val="2FCF199E"/>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6C02CFA"/>
    <w:rsid w:val="3700166C"/>
    <w:rsid w:val="379A1012"/>
    <w:rsid w:val="38694EE9"/>
    <w:rsid w:val="387B329C"/>
    <w:rsid w:val="39717338"/>
    <w:rsid w:val="3A0946EB"/>
    <w:rsid w:val="3A117273"/>
    <w:rsid w:val="3A6818FA"/>
    <w:rsid w:val="3AB344ED"/>
    <w:rsid w:val="3B0B7708"/>
    <w:rsid w:val="3B365CC9"/>
    <w:rsid w:val="3B60677A"/>
    <w:rsid w:val="3B697D24"/>
    <w:rsid w:val="3B9A7B88"/>
    <w:rsid w:val="3BA41B23"/>
    <w:rsid w:val="3BD8694B"/>
    <w:rsid w:val="3CDF3F9E"/>
    <w:rsid w:val="3D2C7AC8"/>
    <w:rsid w:val="3D536596"/>
    <w:rsid w:val="3D855D12"/>
    <w:rsid w:val="3D8B42FF"/>
    <w:rsid w:val="3DD338D1"/>
    <w:rsid w:val="3DE86C4C"/>
    <w:rsid w:val="3DF36A6E"/>
    <w:rsid w:val="3EBA1EE9"/>
    <w:rsid w:val="3F792F1E"/>
    <w:rsid w:val="3FAD6A77"/>
    <w:rsid w:val="40824826"/>
    <w:rsid w:val="40E63923"/>
    <w:rsid w:val="41546D80"/>
    <w:rsid w:val="415643E4"/>
    <w:rsid w:val="42971481"/>
    <w:rsid w:val="43194544"/>
    <w:rsid w:val="43A91E5B"/>
    <w:rsid w:val="43CA157C"/>
    <w:rsid w:val="449E0D39"/>
    <w:rsid w:val="45B222C8"/>
    <w:rsid w:val="45B44292"/>
    <w:rsid w:val="45C73FC5"/>
    <w:rsid w:val="45E32B26"/>
    <w:rsid w:val="45EF5FB8"/>
    <w:rsid w:val="46243172"/>
    <w:rsid w:val="463A3650"/>
    <w:rsid w:val="46461627"/>
    <w:rsid w:val="46647A66"/>
    <w:rsid w:val="469F0116"/>
    <w:rsid w:val="47277B83"/>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F07D79"/>
    <w:rsid w:val="4DF65A5C"/>
    <w:rsid w:val="4EAE6DA0"/>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3003A15"/>
    <w:rsid w:val="536015B5"/>
    <w:rsid w:val="53671FD0"/>
    <w:rsid w:val="54161C73"/>
    <w:rsid w:val="541A5D30"/>
    <w:rsid w:val="5463070C"/>
    <w:rsid w:val="548F155C"/>
    <w:rsid w:val="549239F0"/>
    <w:rsid w:val="54D9623F"/>
    <w:rsid w:val="55132D9D"/>
    <w:rsid w:val="55C1559C"/>
    <w:rsid w:val="55F068CD"/>
    <w:rsid w:val="566C3136"/>
    <w:rsid w:val="568D04F2"/>
    <w:rsid w:val="56CD66ED"/>
    <w:rsid w:val="5780342F"/>
    <w:rsid w:val="578B0CFA"/>
    <w:rsid w:val="587F6530"/>
    <w:rsid w:val="58F17C86"/>
    <w:rsid w:val="593C217C"/>
    <w:rsid w:val="59513E7A"/>
    <w:rsid w:val="5A0B43C0"/>
    <w:rsid w:val="5A296BA4"/>
    <w:rsid w:val="5A526582"/>
    <w:rsid w:val="5A5F5C77"/>
    <w:rsid w:val="5A711A0D"/>
    <w:rsid w:val="5AE83636"/>
    <w:rsid w:val="5B1613E4"/>
    <w:rsid w:val="5B2568B5"/>
    <w:rsid w:val="5B78003B"/>
    <w:rsid w:val="5BC11A60"/>
    <w:rsid w:val="5C7A4D54"/>
    <w:rsid w:val="5CC86079"/>
    <w:rsid w:val="5CD23B73"/>
    <w:rsid w:val="5CD57954"/>
    <w:rsid w:val="5D5A77C0"/>
    <w:rsid w:val="5DAA0B9B"/>
    <w:rsid w:val="5DC14E75"/>
    <w:rsid w:val="5DFA46D0"/>
    <w:rsid w:val="5E1C65B7"/>
    <w:rsid w:val="5E231B5D"/>
    <w:rsid w:val="5F127819"/>
    <w:rsid w:val="60350ED3"/>
    <w:rsid w:val="605024FC"/>
    <w:rsid w:val="60B72AEE"/>
    <w:rsid w:val="60F872D1"/>
    <w:rsid w:val="61025188"/>
    <w:rsid w:val="61057D5F"/>
    <w:rsid w:val="614D4977"/>
    <w:rsid w:val="61E33ADD"/>
    <w:rsid w:val="626D25CE"/>
    <w:rsid w:val="62CE1B77"/>
    <w:rsid w:val="63C60FC0"/>
    <w:rsid w:val="643B4928"/>
    <w:rsid w:val="64BA3D7A"/>
    <w:rsid w:val="64F179BC"/>
    <w:rsid w:val="65323AFA"/>
    <w:rsid w:val="654A23E3"/>
    <w:rsid w:val="658971CF"/>
    <w:rsid w:val="66127E0B"/>
    <w:rsid w:val="662D4693"/>
    <w:rsid w:val="665704D3"/>
    <w:rsid w:val="669944D9"/>
    <w:rsid w:val="67A140FF"/>
    <w:rsid w:val="67C065A4"/>
    <w:rsid w:val="67D359C9"/>
    <w:rsid w:val="68042537"/>
    <w:rsid w:val="68103BDF"/>
    <w:rsid w:val="68E2428E"/>
    <w:rsid w:val="68FE36DD"/>
    <w:rsid w:val="694E60FC"/>
    <w:rsid w:val="6A256904"/>
    <w:rsid w:val="6A2C1D99"/>
    <w:rsid w:val="6AAA163C"/>
    <w:rsid w:val="6B656832"/>
    <w:rsid w:val="6BA22313"/>
    <w:rsid w:val="6C675CE6"/>
    <w:rsid w:val="6D4F4321"/>
    <w:rsid w:val="6DF41B82"/>
    <w:rsid w:val="6DFF7360"/>
    <w:rsid w:val="6E7A5F73"/>
    <w:rsid w:val="6EE90F9D"/>
    <w:rsid w:val="6F1D7B64"/>
    <w:rsid w:val="6FB6454A"/>
    <w:rsid w:val="6FD74228"/>
    <w:rsid w:val="7021106F"/>
    <w:rsid w:val="71462F6F"/>
    <w:rsid w:val="71633091"/>
    <w:rsid w:val="725A270A"/>
    <w:rsid w:val="72C012CA"/>
    <w:rsid w:val="73081CA5"/>
    <w:rsid w:val="73136EFB"/>
    <w:rsid w:val="73275BE6"/>
    <w:rsid w:val="735A5BA1"/>
    <w:rsid w:val="73E831D5"/>
    <w:rsid w:val="74201F7D"/>
    <w:rsid w:val="742F6FCE"/>
    <w:rsid w:val="7487762D"/>
    <w:rsid w:val="74C33AA4"/>
    <w:rsid w:val="75210D7A"/>
    <w:rsid w:val="75385498"/>
    <w:rsid w:val="75680129"/>
    <w:rsid w:val="75AE0CEB"/>
    <w:rsid w:val="75F37776"/>
    <w:rsid w:val="76BC207F"/>
    <w:rsid w:val="76CC22E8"/>
    <w:rsid w:val="76EB4904"/>
    <w:rsid w:val="77645DCD"/>
    <w:rsid w:val="777378F5"/>
    <w:rsid w:val="777A2D3C"/>
    <w:rsid w:val="78A715E8"/>
    <w:rsid w:val="79074B81"/>
    <w:rsid w:val="794F0939"/>
    <w:rsid w:val="79AF0FCA"/>
    <w:rsid w:val="7AF9279C"/>
    <w:rsid w:val="7B0C6938"/>
    <w:rsid w:val="7BCA404B"/>
    <w:rsid w:val="7CC51958"/>
    <w:rsid w:val="7CD53DF9"/>
    <w:rsid w:val="7D097C86"/>
    <w:rsid w:val="7E2936C3"/>
    <w:rsid w:val="7E6411B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keepNext/>
      <w:keepLines/>
      <w:spacing w:before="260" w:after="260" w:line="415" w:lineRule="auto"/>
      <w:outlineLvl w:val="1"/>
    </w:pPr>
    <w:rPr>
      <w:rFonts w:ascii="Arial" w:hAnsi="Arial" w:eastAsia="黑体" w:cs="Arial"/>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left="420"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Char"/>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8"/>
    <w:link w:val="17"/>
    <w:autoRedefine/>
    <w:qFormat/>
    <w:uiPriority w:val="99"/>
    <w:rPr>
      <w:rFonts w:ascii="@仿宋_GB2312" w:hAnsi="@仿宋_GB2312" w:eastAsia="@仿宋_GB2312" w:cs="@仿宋_GB2312"/>
      <w:sz w:val="18"/>
      <w:szCs w:val="18"/>
    </w:rPr>
  </w:style>
  <w:style w:type="character" w:customStyle="1" w:styleId="46">
    <w:name w:val="页脚 Char"/>
    <w:basedOn w:val="28"/>
    <w:link w:val="16"/>
    <w:autoRedefine/>
    <w:qFormat/>
    <w:uiPriority w:val="99"/>
    <w:rPr>
      <w:rFonts w:ascii="@仿宋_GB2312" w:hAnsi="@仿宋_GB2312" w:eastAsia="@仿宋_GB2312" w:cs="@仿宋_GB2312"/>
      <w:sz w:val="18"/>
      <w:szCs w:val="18"/>
    </w:rPr>
  </w:style>
  <w:style w:type="character" w:customStyle="1" w:styleId="47">
    <w:name w:val="纯文本 Char"/>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Char"/>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Char1"/>
    <w:link w:val="8"/>
    <w:autoRedefine/>
    <w:qFormat/>
    <w:uiPriority w:val="0"/>
    <w:rPr>
      <w:rFonts w:ascii="Arial" w:hAnsi="Arial" w:eastAsia="黑体" w:cs="Arial"/>
      <w:szCs w:val="20"/>
    </w:rPr>
  </w:style>
  <w:style w:type="character" w:customStyle="1" w:styleId="58">
    <w:name w:val="标题 1 Char"/>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Char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批注主题 Char"/>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69</Pages>
  <Words>1685</Words>
  <Characters>1835</Characters>
  <Lines>1</Lines>
  <Paragraphs>1</Paragraphs>
  <TotalTime>0</TotalTime>
  <ScaleCrop>false</ScaleCrop>
  <LinksUpToDate>false</LinksUpToDate>
  <CharactersWithSpaces>1934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2024-12-18T00:08:44Z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1ECEA165F94845FFAF35C1C96E4FB9B0_12</vt:lpwstr>
  </property>
</Properties>
</file>