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5F8D5">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bookmarkStart w:id="0" w:name="_Hlk9544796"/>
    </w:p>
    <w:p w14:paraId="7B67D5B9">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安徽省政府采购项目</w:t>
      </w:r>
    </w:p>
    <w:p w14:paraId="597F0BF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（服务类）</w:t>
      </w:r>
    </w:p>
    <w:p w14:paraId="79FA38EC">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（2024年版）</w:t>
      </w:r>
    </w:p>
    <w:p w14:paraId="0F66B92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2DA247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5B51F5A">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08095F1">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004F4A6">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92A63B1">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2A3F450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5847310C">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3E317299">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项目名称：</w:t>
      </w:r>
      <w:r>
        <w:rPr>
          <w:rFonts w:hint="eastAsia" w:ascii="宋体" w:hAnsi="宋体" w:eastAsia="宋体" w:cs="宋体"/>
          <w:b/>
          <w:spacing w:val="20"/>
          <w:kern w:val="0"/>
          <w:sz w:val="32"/>
          <w:szCs w:val="32"/>
          <w:u w:val="single"/>
          <w:lang w:bidi="ar"/>
        </w:rPr>
        <w:t>滁州市第一人民医院全自动生化分析仪维保服务项目</w:t>
      </w:r>
    </w:p>
    <w:p w14:paraId="0A063E3D">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项目编号：</w:t>
      </w:r>
      <w:r>
        <w:rPr>
          <w:rFonts w:hint="eastAsia" w:ascii="宋体" w:hAnsi="宋体" w:eastAsia="宋体"/>
          <w:b/>
          <w:spacing w:val="20"/>
          <w:kern w:val="0"/>
          <w:sz w:val="32"/>
          <w:szCs w:val="32"/>
          <w:u w:val="single"/>
          <w:lang w:bidi="ar"/>
        </w:rPr>
        <w:t>CZYY-2024-22</w:t>
      </w:r>
    </w:p>
    <w:p w14:paraId="2C8E57CB">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购</w:t>
      </w:r>
      <w:r>
        <w:rPr>
          <w:rFonts w:hint="eastAsia" w:ascii="宋体" w:hAnsi="宋体" w:eastAsia="宋体"/>
          <w:b/>
          <w:spacing w:val="20"/>
          <w:kern w:val="0"/>
          <w:sz w:val="32"/>
          <w:szCs w:val="32"/>
          <w:lang w:bidi="ar"/>
        </w:rPr>
        <w:t xml:space="preserve"> </w:t>
      </w:r>
      <w:r>
        <w:rPr>
          <w:rFonts w:hint="eastAsia" w:ascii="宋体" w:hAnsi="宋体" w:eastAsia="宋体" w:cs="宋体"/>
          <w:b/>
          <w:spacing w:val="20"/>
          <w:kern w:val="0"/>
          <w:sz w:val="32"/>
          <w:szCs w:val="32"/>
          <w:lang w:bidi="ar"/>
        </w:rPr>
        <w:t>人：</w:t>
      </w:r>
      <w:r>
        <w:rPr>
          <w:rFonts w:hint="eastAsia" w:ascii="宋体" w:hAnsi="宋体" w:eastAsia="宋体" w:cs="宋体"/>
          <w:b/>
          <w:spacing w:val="20"/>
          <w:kern w:val="0"/>
          <w:sz w:val="32"/>
          <w:szCs w:val="32"/>
          <w:u w:val="single"/>
          <w:lang w:bidi="ar"/>
        </w:rPr>
        <w:t>滁州市第一人民医院</w:t>
      </w:r>
    </w:p>
    <w:p w14:paraId="6BCAD1F9">
      <w:pPr>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r>
        <w:rPr>
          <w:rFonts w:hint="eastAsia" w:ascii="宋体" w:hAnsi="宋体" w:eastAsia="宋体" w:cs="宋体"/>
          <w:b/>
          <w:spacing w:val="20"/>
          <w:kern w:val="0"/>
          <w:sz w:val="32"/>
          <w:szCs w:val="32"/>
          <w:lang w:bidi="ar"/>
        </w:rPr>
        <w:t>采购代理机构：</w:t>
      </w:r>
      <w:r>
        <w:rPr>
          <w:rFonts w:hint="eastAsia" w:ascii="宋体" w:hAnsi="宋体" w:eastAsia="宋体" w:cs="宋体"/>
          <w:b/>
          <w:spacing w:val="20"/>
          <w:kern w:val="0"/>
          <w:sz w:val="32"/>
          <w:szCs w:val="32"/>
          <w:u w:val="single"/>
          <w:lang w:bidi="ar"/>
        </w:rPr>
        <w:t>安徽百士德工程咨询有限公司</w:t>
      </w:r>
    </w:p>
    <w:p w14:paraId="5EE62562">
      <w:pPr>
        <w:spacing w:before="312" w:beforeLines="100" w:after="156" w:afterLines="50" w:line="500" w:lineRule="exact"/>
        <w:ind w:right="267" w:rightChars="127"/>
        <w:jc w:val="center"/>
        <w:rPr>
          <w:rFonts w:hint="eastAsia"/>
        </w:rPr>
      </w:pPr>
      <w:r>
        <w:rPr>
          <w:rFonts w:hint="eastAsia" w:ascii="宋体" w:hAnsi="宋体" w:eastAsia="宋体" w:cs="宋体"/>
          <w:b/>
          <w:sz w:val="36"/>
          <w:szCs w:val="36"/>
          <w:u w:val="single"/>
          <w:lang w:bidi="ar"/>
        </w:rPr>
        <w:t>2024</w:t>
      </w:r>
      <w:r>
        <w:rPr>
          <w:rFonts w:hint="eastAsia" w:ascii="宋体" w:hAnsi="宋体" w:eastAsia="宋体" w:cs="宋体"/>
          <w:b/>
          <w:sz w:val="36"/>
          <w:szCs w:val="36"/>
          <w:lang w:bidi="ar"/>
        </w:rPr>
        <w:t>年</w:t>
      </w:r>
      <w:r>
        <w:rPr>
          <w:rFonts w:hint="eastAsia" w:ascii="宋体" w:hAnsi="宋体" w:eastAsia="宋体" w:cs="宋体"/>
          <w:b/>
          <w:sz w:val="36"/>
          <w:szCs w:val="36"/>
          <w:u w:val="single"/>
          <w:lang w:bidi="ar"/>
        </w:rPr>
        <w:t>12</w:t>
      </w:r>
      <w:r>
        <w:rPr>
          <w:rFonts w:hint="eastAsia" w:ascii="宋体" w:hAnsi="宋体" w:eastAsia="宋体" w:cs="宋体"/>
          <w:b/>
          <w:sz w:val="36"/>
          <w:szCs w:val="36"/>
          <w:lang w:bidi="ar"/>
        </w:rPr>
        <w:t>月</w:t>
      </w:r>
    </w:p>
    <w:p w14:paraId="111C96DD">
      <w:pPr>
        <w:tabs>
          <w:tab w:val="left" w:pos="2410"/>
        </w:tabs>
        <w:autoSpaceDE w:val="0"/>
        <w:autoSpaceDN w:val="0"/>
        <w:adjustRightInd w:val="0"/>
        <w:snapToGrid w:val="0"/>
        <w:spacing w:line="360" w:lineRule="auto"/>
        <w:jc w:val="center"/>
        <w:rPr>
          <w:rFonts w:hint="eastAsia" w:ascii="宋体" w:hAnsi="宋体" w:eastAsia="宋体"/>
          <w:b/>
          <w:sz w:val="28"/>
        </w:rPr>
      </w:pPr>
      <w:r>
        <w:rPr>
          <w:rFonts w:ascii="宋体" w:hAnsi="宋体" w:eastAsia="宋体"/>
          <w:b/>
          <w:sz w:val="36"/>
        </w:rPr>
        <w:br w:type="page"/>
      </w:r>
      <w:r>
        <w:rPr>
          <w:rFonts w:hint="eastAsia" w:ascii="宋体" w:hAnsi="宋体" w:eastAsia="宋体"/>
          <w:b/>
          <w:sz w:val="28"/>
        </w:rPr>
        <w:t>目  录</w:t>
      </w:r>
    </w:p>
    <w:p w14:paraId="10D46019">
      <w:pPr>
        <w:pStyle w:val="18"/>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3</w:t>
      </w:r>
      <w:r>
        <w:rPr>
          <w:sz w:val="24"/>
          <w:szCs w:val="24"/>
        </w:rPr>
        <w:fldChar w:fldCharType="end"/>
      </w:r>
      <w:r>
        <w:rPr>
          <w:sz w:val="24"/>
          <w:szCs w:val="24"/>
        </w:rPr>
        <w:fldChar w:fldCharType="end"/>
      </w:r>
    </w:p>
    <w:p w14:paraId="3E776152">
      <w:pPr>
        <w:pStyle w:val="18"/>
        <w:tabs>
          <w:tab w:val="right" w:leader="dot" w:pos="8306"/>
        </w:tabs>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3</w:t>
      </w:r>
      <w:r>
        <w:rPr>
          <w:sz w:val="24"/>
          <w:szCs w:val="24"/>
        </w:rPr>
        <w:fldChar w:fldCharType="end"/>
      </w:r>
      <w:r>
        <w:rPr>
          <w:sz w:val="24"/>
          <w:szCs w:val="24"/>
        </w:rPr>
        <w:fldChar w:fldCharType="end"/>
      </w:r>
    </w:p>
    <w:p w14:paraId="04DD5026">
      <w:pPr>
        <w:pStyle w:val="18"/>
        <w:tabs>
          <w:tab w:val="right" w:leader="dot" w:pos="8306"/>
        </w:tabs>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22</w:t>
      </w:r>
      <w:r>
        <w:rPr>
          <w:sz w:val="24"/>
          <w:szCs w:val="24"/>
        </w:rPr>
        <w:fldChar w:fldCharType="end"/>
      </w:r>
      <w:r>
        <w:rPr>
          <w:sz w:val="24"/>
          <w:szCs w:val="24"/>
        </w:rPr>
        <w:fldChar w:fldCharType="end"/>
      </w:r>
    </w:p>
    <w:p w14:paraId="39586E9D">
      <w:pPr>
        <w:pStyle w:val="18"/>
        <w:tabs>
          <w:tab w:val="right" w:leader="dot" w:pos="8306"/>
        </w:tabs>
        <w:rPr>
          <w:sz w:val="24"/>
          <w:szCs w:val="24"/>
        </w:rPr>
      </w:pPr>
      <w:r>
        <w:fldChar w:fldCharType="begin"/>
      </w:r>
      <w:r>
        <w:instrText xml:space="preserve"> HYPERLINK \l "_Toc4328"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_Toc4328 \h </w:instrText>
      </w:r>
      <w:r>
        <w:rPr>
          <w:sz w:val="24"/>
          <w:szCs w:val="24"/>
        </w:rPr>
        <w:fldChar w:fldCharType="separate"/>
      </w:r>
      <w:r>
        <w:rPr>
          <w:sz w:val="24"/>
          <w:szCs w:val="24"/>
        </w:rPr>
        <w:t>26</w:t>
      </w:r>
      <w:r>
        <w:rPr>
          <w:sz w:val="24"/>
          <w:szCs w:val="24"/>
        </w:rPr>
        <w:fldChar w:fldCharType="end"/>
      </w:r>
      <w:r>
        <w:rPr>
          <w:sz w:val="24"/>
          <w:szCs w:val="24"/>
        </w:rPr>
        <w:fldChar w:fldCharType="end"/>
      </w:r>
    </w:p>
    <w:p w14:paraId="10984857">
      <w:pPr>
        <w:pStyle w:val="18"/>
        <w:tabs>
          <w:tab w:val="right" w:leader="dot" w:pos="8306"/>
        </w:tabs>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D1BFA23">
      <w:pPr>
        <w:pStyle w:val="18"/>
        <w:tabs>
          <w:tab w:val="right" w:leader="dot" w:pos="8306"/>
        </w:tabs>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29</w:t>
      </w:r>
      <w:r>
        <w:rPr>
          <w:sz w:val="24"/>
          <w:szCs w:val="24"/>
        </w:rPr>
        <w:fldChar w:fldCharType="end"/>
      </w:r>
      <w:r>
        <w:rPr>
          <w:sz w:val="24"/>
          <w:szCs w:val="24"/>
        </w:rPr>
        <w:fldChar w:fldCharType="end"/>
      </w:r>
    </w:p>
    <w:p w14:paraId="7557E3F5">
      <w:pPr>
        <w:pStyle w:val="18"/>
        <w:tabs>
          <w:tab w:val="right" w:leader="dot" w:pos="8306"/>
        </w:tabs>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49</w:t>
      </w:r>
      <w:r>
        <w:rPr>
          <w:sz w:val="24"/>
          <w:szCs w:val="24"/>
        </w:rPr>
        <w:fldChar w:fldCharType="end"/>
      </w:r>
      <w:r>
        <w:rPr>
          <w:sz w:val="24"/>
          <w:szCs w:val="24"/>
        </w:rPr>
        <w:fldChar w:fldCharType="end"/>
      </w:r>
    </w:p>
    <w:p w14:paraId="47D126A3">
      <w:pPr>
        <w:spacing w:line="360" w:lineRule="auto"/>
        <w:rPr>
          <w:rFonts w:hint="eastAsia" w:asciiTheme="minorEastAsia" w:hAnsiTheme="minorEastAsia" w:eastAsiaTheme="minorEastAsia"/>
          <w:b/>
          <w:sz w:val="32"/>
        </w:rPr>
      </w:pPr>
      <w:r>
        <w:rPr>
          <w:rFonts w:asciiTheme="minorEastAsia" w:hAnsiTheme="minorEastAsia" w:eastAsiaTheme="minorEastAsia"/>
          <w:sz w:val="24"/>
          <w:szCs w:val="24"/>
        </w:rPr>
        <w:fldChar w:fldCharType="end"/>
      </w:r>
    </w:p>
    <w:p w14:paraId="30F82CB8">
      <w:pPr>
        <w:pStyle w:val="9"/>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28F7EE46">
      <w:pPr>
        <w:spacing w:line="360" w:lineRule="auto"/>
        <w:jc w:val="center"/>
        <w:outlineLvl w:val="0"/>
        <w:rPr>
          <w:rFonts w:hint="eastAsia"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4A7CB9F0">
      <w:pPr>
        <w:wordWrap w:val="0"/>
        <w:autoSpaceDE w:val="0"/>
        <w:spacing w:line="360" w:lineRule="auto"/>
        <w:ind w:firstLine="480" w:firstLineChars="200"/>
        <w:outlineLvl w:val="2"/>
        <w:rPr>
          <w:rFonts w:hint="eastAsia" w:ascii="宋体" w:hAnsi="宋体" w:eastAsia="宋体" w:cs="宋体"/>
          <w:sz w:val="24"/>
          <w:szCs w:val="24"/>
        </w:rPr>
      </w:pPr>
      <w:bookmarkStart w:id="2" w:name="_Toc1215"/>
      <w:bookmarkEnd w:id="2"/>
      <w:bookmarkStart w:id="3" w:name="_Toc31935"/>
      <w:r>
        <w:rPr>
          <w:rFonts w:hint="eastAsia" w:ascii="宋体" w:hAnsi="宋体" w:eastAsia="宋体" w:cs="宋体"/>
          <w:sz w:val="24"/>
          <w:szCs w:val="24"/>
          <w:lang w:bidi="ar"/>
        </w:rPr>
        <w:t>项目概况</w:t>
      </w:r>
    </w:p>
    <w:p w14:paraId="2DF6031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u w:val="single"/>
          <w:lang w:bidi="ar"/>
        </w:rPr>
        <w:t>滁州市第一人民医院全自动生化分析仪维保服务项目</w:t>
      </w:r>
      <w:r>
        <w:rPr>
          <w:rFonts w:hint="eastAsia" w:ascii="宋体" w:hAnsi="宋体" w:eastAsia="宋体" w:cs="宋体"/>
          <w:sz w:val="24"/>
          <w:szCs w:val="24"/>
          <w:lang w:bidi="ar"/>
        </w:rPr>
        <w:t>招标项目的潜在投标人应在</w:t>
      </w:r>
      <w:r>
        <w:rPr>
          <w:rFonts w:hint="eastAsia" w:ascii="宋体" w:hAnsi="宋体" w:eastAsia="宋体" w:cs="宋体"/>
          <w:sz w:val="24"/>
          <w:szCs w:val="24"/>
          <w:u w:val="single"/>
          <w:lang w:bidi="ar"/>
        </w:rPr>
        <w:t>滁州市第一人民医院网（http://www.czdyrmyy.com/）</w:t>
      </w:r>
      <w:r>
        <w:rPr>
          <w:rFonts w:hint="eastAsia" w:ascii="宋体" w:hAnsi="宋体" w:eastAsia="宋体" w:cs="宋体"/>
          <w:sz w:val="24"/>
          <w:szCs w:val="24"/>
          <w:lang w:bidi="ar"/>
        </w:rPr>
        <w:t>获取招标文件，并于</w:t>
      </w:r>
      <w:r>
        <w:rPr>
          <w:rFonts w:hint="eastAsia" w:ascii="宋体" w:hAnsi="宋体" w:eastAsia="宋体" w:cs="宋体"/>
          <w:sz w:val="24"/>
          <w:szCs w:val="24"/>
          <w:u w:val="single"/>
          <w:lang w:bidi="ar"/>
        </w:rPr>
        <w:t>2</w:t>
      </w:r>
      <w:r>
        <w:rPr>
          <w:rFonts w:hint="eastAsia" w:ascii="宋体" w:hAnsi="宋体" w:eastAsia="宋体" w:cs="宋体"/>
          <w:color w:val="000000" w:themeColor="text1"/>
          <w:sz w:val="24"/>
          <w:szCs w:val="24"/>
          <w:u w:val="single"/>
          <w:lang w:bidi="ar"/>
          <w14:textFill>
            <w14:solidFill>
              <w14:schemeClr w14:val="tx1"/>
            </w14:solidFill>
          </w14:textFill>
        </w:rPr>
        <w:t>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（北京时间）前递交投标文件</w:t>
      </w:r>
      <w:r>
        <w:rPr>
          <w:rFonts w:hint="eastAsia" w:ascii="宋体" w:hAnsi="宋体" w:eastAsia="宋体" w:cs="宋体"/>
          <w:color w:val="000000" w:themeColor="text1"/>
          <w:sz w:val="24"/>
          <w:szCs w:val="24"/>
          <w:lang w:bidi="ar"/>
          <w14:textFill>
            <w14:solidFill>
              <w14:schemeClr w14:val="tx1"/>
            </w14:solidFill>
          </w14:textFill>
        </w:rPr>
        <w:t>。</w:t>
      </w:r>
    </w:p>
    <w:p w14:paraId="51E1F142">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4" w:name="_Toc35393621"/>
      <w:bookmarkEnd w:id="4"/>
      <w:bookmarkStart w:id="5" w:name="_Toc28359002"/>
      <w:bookmarkEnd w:id="5"/>
      <w:bookmarkStart w:id="6" w:name="_Toc35393790"/>
      <w:bookmarkEnd w:id="6"/>
      <w:bookmarkStart w:id="7" w:name="_Toc58430305"/>
      <w:bookmarkEnd w:id="7"/>
      <w:bookmarkStart w:id="8" w:name="_Toc28359079"/>
      <w:bookmarkEnd w:id="8"/>
      <w:bookmarkStart w:id="9" w:name="_Hlk24379207"/>
      <w:r>
        <w:rPr>
          <w:rFonts w:hint="eastAsia" w:ascii="宋体" w:hAnsi="宋体" w:eastAsia="宋体" w:cs="宋体"/>
          <w:b/>
          <w:bCs/>
          <w:color w:val="000000" w:themeColor="text1"/>
          <w:sz w:val="24"/>
          <w:szCs w:val="24"/>
          <w:lang w:bidi="ar"/>
          <w14:textFill>
            <w14:solidFill>
              <w14:schemeClr w14:val="tx1"/>
            </w14:solidFill>
          </w14:textFill>
        </w:rPr>
        <w:t>一、项目基本情况</w:t>
      </w:r>
      <w:bookmarkEnd w:id="9"/>
    </w:p>
    <w:p w14:paraId="63F151A2">
      <w:pPr>
        <w:wordWrap w:val="0"/>
        <w:autoSpaceDE w:val="0"/>
        <w:spacing w:line="360" w:lineRule="auto"/>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项目编号：CZYY-2024-22</w:t>
      </w:r>
    </w:p>
    <w:p w14:paraId="3BD599D4">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项目名称：滁州市第一人民医院全自动生化分析仪维保服务项目</w:t>
      </w:r>
    </w:p>
    <w:p w14:paraId="0C7B3C0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预算金额：150000元/年</w:t>
      </w:r>
    </w:p>
    <w:p w14:paraId="6EBA7C22">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最高限价：150000元/年，</w:t>
      </w:r>
      <w:r>
        <w:rPr>
          <w:rFonts w:hint="eastAsia" w:ascii="宋体" w:hAnsi="宋体" w:eastAsia="宋体" w:cs="宋体"/>
          <w:color w:val="000000" w:themeColor="text1"/>
          <w:kern w:val="0"/>
          <w:sz w:val="24"/>
          <w:szCs w:val="24"/>
          <w14:textFill>
            <w14:solidFill>
              <w14:schemeClr w14:val="tx1"/>
            </w14:solidFill>
          </w14:textFill>
        </w:rPr>
        <w:t>投标报价不得高于最高限价，否则其投标文件按无效投标处理。</w:t>
      </w:r>
    </w:p>
    <w:p w14:paraId="033908E9">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采购需求：</w:t>
      </w:r>
      <w:r>
        <w:rPr>
          <w:rFonts w:hint="eastAsia" w:ascii="宋体" w:hAnsi="宋体" w:eastAsia="宋体" w:cs="宋体"/>
          <w:color w:val="000000" w:themeColor="text1"/>
          <w:kern w:val="0"/>
          <w:sz w:val="24"/>
          <w:szCs w:val="24"/>
          <w14:textFill>
            <w14:solidFill>
              <w14:schemeClr w14:val="tx1"/>
            </w14:solidFill>
          </w14:textFill>
        </w:rPr>
        <w:t>本项目为保障我院北区检验科全自动生化分析仪正常使用，采购维保服务，维保期叁年。该设备厂家均为贝克曼库尔特商贸（中国）有限公司，型号均为AU5800。</w:t>
      </w:r>
    </w:p>
    <w:p w14:paraId="3E177D21">
      <w:pPr>
        <w:pStyle w:val="21"/>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14:textFill>
            <w14:solidFill>
              <w14:schemeClr w14:val="tx1"/>
            </w14:solidFill>
          </w14:textFill>
        </w:rPr>
      </w:pPr>
      <w:r>
        <w:rPr>
          <w:rFonts w:hint="eastAsia" w:ascii="宋体" w:hAnsi="宋体" w:eastAsia="宋体" w:cs="宋体"/>
          <w:color w:val="000000" w:themeColor="text1"/>
          <w:kern w:val="2"/>
          <w:szCs w:val="24"/>
          <w:lang w:bidi="ar"/>
          <w14:textFill>
            <w14:solidFill>
              <w14:schemeClr w14:val="tx1"/>
            </w14:solidFill>
          </w14:textFill>
        </w:rPr>
        <w:t>合同履行期限：</w:t>
      </w:r>
      <w:r>
        <w:rPr>
          <w:rFonts w:hint="eastAsia" w:ascii="宋体" w:hAnsi="宋体" w:eastAsia="宋体" w:cs="宋体"/>
          <w:color w:val="000000" w:themeColor="text1"/>
          <w:szCs w:val="24"/>
          <w14:textFill>
            <w14:solidFill>
              <w14:schemeClr w14:val="tx1"/>
            </w14:solidFill>
          </w14:textFill>
        </w:rPr>
        <w:t>三年，合同一年一签</w:t>
      </w:r>
      <w:r>
        <w:rPr>
          <w:rFonts w:hint="eastAsia" w:ascii="宋体" w:hAnsi="宋体" w:eastAsia="宋体" w:cs="宋体"/>
          <w:color w:val="000000" w:themeColor="text1"/>
          <w:kern w:val="2"/>
          <w:szCs w:val="24"/>
          <w:lang w:bidi="ar"/>
          <w14:textFill>
            <w14:solidFill>
              <w14:schemeClr w14:val="tx1"/>
            </w14:solidFill>
          </w14:textFill>
        </w:rPr>
        <w:t>。</w:t>
      </w:r>
    </w:p>
    <w:p w14:paraId="26283475">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本项目不接受联合体投标。</w:t>
      </w:r>
    </w:p>
    <w:p w14:paraId="6F713256">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0" w:name="_Toc35393622"/>
      <w:bookmarkEnd w:id="10"/>
      <w:bookmarkStart w:id="11" w:name="_Toc35393791"/>
      <w:bookmarkEnd w:id="11"/>
      <w:bookmarkStart w:id="12" w:name="_Toc28359003"/>
      <w:bookmarkEnd w:id="12"/>
      <w:bookmarkStart w:id="13" w:name="_Toc58430306"/>
      <w:bookmarkEnd w:id="13"/>
      <w:bookmarkStart w:id="14" w:name="_Toc28359080"/>
      <w:r>
        <w:rPr>
          <w:rFonts w:hint="eastAsia" w:ascii="宋体" w:hAnsi="宋体" w:eastAsia="宋体" w:cs="宋体"/>
          <w:b/>
          <w:bCs/>
          <w:color w:val="000000" w:themeColor="text1"/>
          <w:sz w:val="24"/>
          <w:szCs w:val="24"/>
          <w:lang w:bidi="ar"/>
          <w14:textFill>
            <w14:solidFill>
              <w14:schemeClr w14:val="tx1"/>
            </w14:solidFill>
          </w14:textFill>
        </w:rPr>
        <w:t>二、申请人的资格要求</w:t>
      </w:r>
      <w:bookmarkEnd w:id="14"/>
    </w:p>
    <w:p w14:paraId="64A4F22B">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1.满足《中华人民共和国政府采购法》第二十二条规定；</w:t>
      </w:r>
    </w:p>
    <w:p w14:paraId="26EB4F3D">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lang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sz w:val="24"/>
          <w:szCs w:val="24"/>
          <w:lang w:bidi="ar"/>
          <w14:textFill>
            <w14:solidFill>
              <w14:schemeClr w14:val="tx1"/>
            </w14:solidFill>
          </w14:textFill>
        </w:rPr>
        <w:t>2.落实政府采购政策需满足的资格要求：</w:t>
      </w:r>
      <w:bookmarkEnd w:id="16"/>
      <w:r>
        <w:rPr>
          <w:rFonts w:hint="eastAsia" w:ascii="宋体" w:hAnsi="宋体" w:eastAsia="宋体" w:cs="宋体"/>
          <w:color w:val="0000FF"/>
          <w:sz w:val="24"/>
          <w:szCs w:val="24"/>
          <w:u w:val="single"/>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2C4B950D">
      <w:pPr>
        <w:wordWrap w:val="0"/>
        <w:autoSpaceDE w:val="0"/>
        <w:spacing w:line="360" w:lineRule="auto"/>
        <w:ind w:firstLine="480" w:firstLineChars="200"/>
        <w:outlineLvl w:val="2"/>
        <w:rPr>
          <w:rFonts w:hint="eastAsia" w:ascii="宋体" w:hAnsi="宋体" w:eastAsia="宋体" w:cs="宋体"/>
          <w:i/>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14:textFill>
            <w14:solidFill>
              <w14:schemeClr w14:val="tx1"/>
            </w14:solidFill>
          </w14:textFill>
        </w:rPr>
        <w:t>无；</w:t>
      </w:r>
    </w:p>
    <w:p w14:paraId="6AA1EEE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4.信誉要求：投标人不得存在以下情形：</w:t>
      </w:r>
    </w:p>
    <w:p w14:paraId="61573CA8">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ABED4F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35FD0310">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466B55E7">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1ECB57A3">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79EDBE1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30A242D6">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5.投标人所属分公司、办事处等分支机构存在第4款信誉要求①-⑥项情形之一的，接受投标人参加本项目。</w:t>
      </w:r>
    </w:p>
    <w:p w14:paraId="5BEAD47F">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备注：第4、5条按照“关于联合惩戒失信行为加强信用查询管理的通知”查询或承诺。</w:t>
      </w:r>
    </w:p>
    <w:p w14:paraId="5AE6F449">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17" w:name="_Toc35393792"/>
      <w:bookmarkEnd w:id="17"/>
      <w:bookmarkStart w:id="18" w:name="_Toc35393623"/>
      <w:bookmarkEnd w:id="18"/>
      <w:bookmarkStart w:id="19" w:name="_Toc58430307"/>
      <w:r>
        <w:rPr>
          <w:rFonts w:hint="eastAsia" w:ascii="宋体" w:hAnsi="宋体" w:eastAsia="宋体" w:cs="宋体"/>
          <w:b/>
          <w:bCs/>
          <w:color w:val="000000" w:themeColor="text1"/>
          <w:sz w:val="24"/>
          <w:szCs w:val="24"/>
          <w:lang w:bidi="ar"/>
          <w14:textFill>
            <w14:solidFill>
              <w14:schemeClr w14:val="tx1"/>
            </w14:solidFill>
          </w14:textFill>
        </w:rPr>
        <w:t>三、获取招标文件</w:t>
      </w:r>
      <w:bookmarkEnd w:id="19"/>
    </w:p>
    <w:p w14:paraId="693680CA">
      <w:pPr>
        <w:wordWrap w:val="0"/>
        <w:autoSpaceDE w:val="0"/>
        <w:spacing w:line="360" w:lineRule="auto"/>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2024年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12</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30</w:t>
      </w:r>
      <w:r>
        <w:rPr>
          <w:rFonts w:hint="eastAsia" w:ascii="宋体" w:hAnsi="宋体" w:eastAsia="宋体" w:cs="宋体"/>
          <w:color w:val="000000" w:themeColor="text1"/>
          <w:sz w:val="24"/>
          <w:szCs w:val="24"/>
          <w:u w:val="single"/>
          <w:lang w:bidi="ar"/>
          <w14:textFill>
            <w14:solidFill>
              <w14:schemeClr w14:val="tx1"/>
            </w14:solidFill>
          </w14:textFill>
        </w:rPr>
        <w:t>日至202</w:t>
      </w:r>
      <w:r>
        <w:rPr>
          <w:rFonts w:hint="eastAsia" w:ascii="宋体" w:hAnsi="宋体" w:eastAsia="宋体" w:cs="宋体"/>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color w:val="000000" w:themeColor="text1"/>
          <w:sz w:val="24"/>
          <w:szCs w:val="24"/>
          <w:u w:val="single"/>
          <w:lang w:bidi="ar"/>
          <w14:textFill>
            <w14:solidFill>
              <w14:schemeClr w14:val="tx1"/>
            </w14:solidFill>
          </w14:textFill>
        </w:rPr>
        <w:t>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color w:val="000000" w:themeColor="text1"/>
          <w:sz w:val="24"/>
          <w:szCs w:val="24"/>
          <w:u w:val="single"/>
          <w:lang w:bidi="ar"/>
          <w14:textFill>
            <w14:solidFill>
              <w14:schemeClr w14:val="tx1"/>
            </w14:solidFill>
          </w14:textFill>
        </w:rPr>
        <w:t>日</w:t>
      </w:r>
    </w:p>
    <w:p w14:paraId="6AF7B147">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3B58E036">
      <w:pPr>
        <w:wordWrap w:val="0"/>
        <w:autoSpaceDE w:val="0"/>
        <w:spacing w:line="360" w:lineRule="auto"/>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5B9E555A">
      <w:pPr>
        <w:wordWrap w:val="0"/>
        <w:autoSpaceDE w:val="0"/>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643D4073">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0" w:name="_Toc35393793"/>
      <w:bookmarkEnd w:id="20"/>
      <w:bookmarkStart w:id="21" w:name="_Toc28359082"/>
      <w:bookmarkEnd w:id="21"/>
      <w:bookmarkStart w:id="22" w:name="_Toc35393624"/>
      <w:bookmarkEnd w:id="22"/>
      <w:bookmarkStart w:id="23" w:name="_Toc28359005"/>
      <w:bookmarkEnd w:id="23"/>
      <w:bookmarkStart w:id="24"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4"/>
      <w:r>
        <w:rPr>
          <w:rFonts w:hint="eastAsia" w:ascii="宋体" w:hAnsi="宋体" w:eastAsia="宋体" w:cs="宋体"/>
          <w:b/>
          <w:bCs/>
          <w:color w:val="000000" w:themeColor="text1"/>
          <w:sz w:val="24"/>
          <w:szCs w:val="24"/>
          <w:lang w:bidi="ar"/>
          <w14:textFill>
            <w14:solidFill>
              <w14:schemeClr w14:val="tx1"/>
            </w14:solidFill>
          </w14:textFill>
        </w:rPr>
        <w:t>截止时间和地点</w:t>
      </w:r>
    </w:p>
    <w:p w14:paraId="1CDE650E">
      <w:pPr>
        <w:wordWrap w:val="0"/>
        <w:autoSpaceDE w:val="0"/>
        <w:spacing w:line="360" w:lineRule="auto"/>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1AD7856F">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5926A167">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25" w:name="_Toc58430309"/>
      <w:bookmarkEnd w:id="25"/>
      <w:bookmarkStart w:id="26" w:name="_Toc35393625"/>
      <w:bookmarkEnd w:id="26"/>
      <w:bookmarkStart w:id="27" w:name="_Toc35393794"/>
      <w:bookmarkEnd w:id="27"/>
      <w:bookmarkStart w:id="28" w:name="_Toc28359007"/>
      <w:bookmarkEnd w:id="28"/>
      <w:bookmarkStart w:id="29"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9"/>
    </w:p>
    <w:p w14:paraId="3A0AE175">
      <w:pPr>
        <w:wordWrap w:val="0"/>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E7814B4">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bookmarkStart w:id="30" w:name="_Toc58430310"/>
      <w:bookmarkEnd w:id="30"/>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6FBF1701">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sz w:val="24"/>
          <w:szCs w:val="24"/>
          <w:lang w:bidi="ar"/>
          <w14:textFill>
            <w14:solidFill>
              <w14:schemeClr w14:val="tx1"/>
            </w14:solidFill>
          </w14:textFill>
        </w:rPr>
        <w:t>无</w:t>
      </w:r>
    </w:p>
    <w:p w14:paraId="10E2647F">
      <w:pPr>
        <w:spacing w:line="360" w:lineRule="auto"/>
        <w:ind w:firstLine="437"/>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2"/>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58361B9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2ECDB704">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4F2E6A7">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1587521D">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0365D3EB">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747F8661">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5B53374A">
      <w:pPr>
        <w:autoSpaceDE w:val="0"/>
        <w:spacing w:line="360" w:lineRule="auto"/>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227CFC0F">
      <w:pPr>
        <w:autoSpaceDE w:val="0"/>
        <w:spacing w:line="360" w:lineRule="auto"/>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2FDE8DB0">
      <w:pPr>
        <w:autoSpaceDE w:val="0"/>
        <w:spacing w:line="360" w:lineRule="auto"/>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7EE624C">
      <w:pPr>
        <w:autoSpaceDE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 xml:space="preserve">0550-3011399、13955028781 </w:t>
      </w:r>
    </w:p>
    <w:p w14:paraId="5F3DAA6A">
      <w:pPr>
        <w:pStyle w:val="9"/>
        <w:rPr>
          <w:rFonts w:hint="eastAsia" w:ascii="宋体" w:hAnsi="宋体" w:eastAsia="宋体" w:cs="@仿宋_GB2312"/>
          <w:color w:val="000000" w:themeColor="text1"/>
          <w:sz w:val="24"/>
          <w:u w:val="single"/>
          <w:lang w:val="en-US" w:bidi="ar"/>
          <w14:textFill>
            <w14:solidFill>
              <w14:schemeClr w14:val="tx1"/>
            </w14:solidFill>
          </w14:textFill>
        </w:rPr>
      </w:pPr>
    </w:p>
    <w:p w14:paraId="5BBF962C">
      <w:pPr>
        <w:pStyle w:val="9"/>
        <w:rPr>
          <w:rFonts w:hint="eastAsia" w:ascii="宋体" w:hAnsi="宋体" w:eastAsia="宋体" w:cs="@仿宋_GB2312"/>
          <w:sz w:val="24"/>
          <w:u w:val="single"/>
          <w:lang w:val="en-US" w:bidi="ar"/>
        </w:rPr>
      </w:pPr>
    </w:p>
    <w:p w14:paraId="5FF104E0">
      <w:pPr>
        <w:pStyle w:val="9"/>
        <w:rPr>
          <w:rFonts w:hint="eastAsia" w:ascii="宋体" w:hAnsi="宋体" w:eastAsia="宋体" w:cs="@仿宋_GB2312"/>
          <w:sz w:val="24"/>
          <w:u w:val="single"/>
          <w:lang w:val="en-US" w:bidi="ar"/>
        </w:rPr>
      </w:pPr>
    </w:p>
    <w:p w14:paraId="3C54FEFC">
      <w:pPr>
        <w:pStyle w:val="9"/>
        <w:rPr>
          <w:rFonts w:hint="eastAsia" w:ascii="宋体" w:hAnsi="宋体" w:eastAsia="宋体" w:cs="@仿宋_GB2312"/>
          <w:sz w:val="24"/>
          <w:u w:val="single"/>
          <w:lang w:val="en-US" w:bidi="ar"/>
        </w:rPr>
      </w:pPr>
    </w:p>
    <w:p w14:paraId="23C6DBD2">
      <w:pPr>
        <w:pStyle w:val="9"/>
        <w:rPr>
          <w:rFonts w:hint="eastAsia" w:ascii="宋体" w:hAnsi="宋体" w:eastAsia="宋体" w:cs="@仿宋_GB2312"/>
          <w:sz w:val="24"/>
          <w:u w:val="single"/>
          <w:lang w:val="en-US" w:bidi="ar"/>
        </w:rPr>
      </w:pPr>
    </w:p>
    <w:p w14:paraId="1EEBCBB3">
      <w:pPr>
        <w:pStyle w:val="9"/>
        <w:rPr>
          <w:rFonts w:hint="eastAsia" w:ascii="宋体" w:hAnsi="宋体" w:eastAsia="宋体" w:cs="@仿宋_GB2312"/>
          <w:sz w:val="24"/>
          <w:u w:val="single"/>
          <w:lang w:val="en-US" w:bidi="ar"/>
        </w:rPr>
      </w:pPr>
    </w:p>
    <w:p w14:paraId="56F265A5">
      <w:pPr>
        <w:pStyle w:val="9"/>
        <w:rPr>
          <w:rFonts w:hint="eastAsia" w:ascii="宋体" w:hAnsi="宋体" w:eastAsia="宋体" w:cs="@仿宋_GB2312"/>
          <w:sz w:val="24"/>
          <w:u w:val="single"/>
          <w:lang w:val="en-US" w:bidi="ar"/>
        </w:rPr>
      </w:pPr>
    </w:p>
    <w:p w14:paraId="2C32600E">
      <w:pPr>
        <w:pStyle w:val="9"/>
        <w:rPr>
          <w:rFonts w:hint="eastAsia" w:ascii="宋体" w:hAnsi="宋体" w:eastAsia="宋体" w:cs="@仿宋_GB2312"/>
          <w:sz w:val="24"/>
          <w:u w:val="single"/>
          <w:lang w:val="en-US" w:bidi="ar"/>
        </w:rPr>
      </w:pPr>
    </w:p>
    <w:p w14:paraId="239BCF41">
      <w:pPr>
        <w:pStyle w:val="9"/>
        <w:rPr>
          <w:rFonts w:hint="eastAsia" w:ascii="宋体" w:hAnsi="宋体" w:eastAsia="宋体" w:cs="@仿宋_GB2312"/>
          <w:sz w:val="24"/>
          <w:u w:val="single"/>
          <w:lang w:val="en-US" w:bidi="ar"/>
        </w:rPr>
      </w:pPr>
    </w:p>
    <w:p w14:paraId="2B6AC61C">
      <w:pPr>
        <w:pStyle w:val="9"/>
        <w:rPr>
          <w:rFonts w:hint="eastAsia" w:ascii="宋体" w:hAnsi="宋体" w:eastAsia="宋体" w:cs="@仿宋_GB2312"/>
          <w:sz w:val="24"/>
          <w:u w:val="single"/>
          <w:lang w:val="en-US" w:bidi="ar"/>
        </w:rPr>
      </w:pPr>
    </w:p>
    <w:p w14:paraId="3A3EDD50">
      <w:pPr>
        <w:pStyle w:val="9"/>
        <w:rPr>
          <w:rFonts w:hint="eastAsia" w:ascii="宋体" w:hAnsi="宋体" w:eastAsia="宋体" w:cs="@仿宋_GB2312"/>
          <w:sz w:val="24"/>
          <w:u w:val="single"/>
          <w:lang w:val="en-US" w:bidi="ar"/>
        </w:rPr>
      </w:pPr>
    </w:p>
    <w:p w14:paraId="18BD284C">
      <w:pPr>
        <w:pStyle w:val="9"/>
        <w:rPr>
          <w:rFonts w:hint="eastAsia" w:ascii="宋体" w:hAnsi="宋体" w:eastAsia="宋体" w:cs="@仿宋_GB2312"/>
          <w:sz w:val="24"/>
          <w:u w:val="single"/>
          <w:lang w:val="en-US" w:bidi="ar"/>
        </w:rPr>
      </w:pPr>
    </w:p>
    <w:p w14:paraId="2BBFA41B">
      <w:pPr>
        <w:pStyle w:val="9"/>
        <w:rPr>
          <w:rFonts w:hint="eastAsia" w:ascii="宋体" w:hAnsi="宋体" w:eastAsia="宋体" w:cs="@仿宋_GB2312"/>
          <w:sz w:val="24"/>
          <w:u w:val="single"/>
          <w:lang w:val="en-US" w:bidi="ar"/>
        </w:rPr>
      </w:pPr>
    </w:p>
    <w:p w14:paraId="720777FF">
      <w:pPr>
        <w:pStyle w:val="9"/>
        <w:rPr>
          <w:rFonts w:hint="eastAsia" w:ascii="宋体" w:hAnsi="宋体" w:eastAsia="宋体" w:cs="@仿宋_GB2312"/>
          <w:sz w:val="24"/>
          <w:u w:val="single"/>
          <w:lang w:val="en-US" w:bidi="ar"/>
        </w:rPr>
      </w:pPr>
    </w:p>
    <w:p w14:paraId="239369D3">
      <w:pPr>
        <w:pStyle w:val="9"/>
        <w:rPr>
          <w:rFonts w:hint="eastAsia" w:ascii="宋体" w:hAnsi="宋体" w:eastAsia="宋体" w:cs="@仿宋_GB2312"/>
          <w:sz w:val="24"/>
          <w:u w:val="single"/>
          <w:lang w:val="en-US" w:bidi="ar"/>
        </w:rPr>
      </w:pPr>
    </w:p>
    <w:p w14:paraId="694F849D">
      <w:pPr>
        <w:pStyle w:val="9"/>
        <w:rPr>
          <w:rFonts w:hint="eastAsia" w:ascii="宋体" w:hAnsi="宋体" w:eastAsia="宋体" w:cs="@仿宋_GB2312"/>
          <w:sz w:val="24"/>
          <w:u w:val="single"/>
          <w:lang w:val="en-US" w:bidi="ar"/>
        </w:rPr>
      </w:pPr>
    </w:p>
    <w:p w14:paraId="2A9F6762">
      <w:pPr>
        <w:pStyle w:val="9"/>
        <w:rPr>
          <w:rFonts w:hint="eastAsia" w:ascii="宋体" w:hAnsi="宋体" w:eastAsia="宋体" w:cs="@仿宋_GB2312"/>
          <w:sz w:val="24"/>
          <w:u w:val="single"/>
          <w:lang w:val="en-US" w:bidi="ar"/>
        </w:rPr>
      </w:pPr>
    </w:p>
    <w:p w14:paraId="404DE71B">
      <w:pPr>
        <w:pStyle w:val="9"/>
        <w:rPr>
          <w:rFonts w:hint="eastAsia" w:ascii="宋体" w:hAnsi="宋体" w:eastAsia="宋体" w:cs="@仿宋_GB2312"/>
          <w:sz w:val="24"/>
          <w:u w:val="single"/>
          <w:lang w:val="en-US" w:bidi="ar"/>
        </w:rPr>
      </w:pPr>
    </w:p>
    <w:p w14:paraId="07A7BBBF">
      <w:pPr>
        <w:pStyle w:val="9"/>
        <w:rPr>
          <w:rFonts w:hint="eastAsia" w:ascii="宋体" w:hAnsi="宋体" w:eastAsia="宋体" w:cs="@仿宋_GB2312"/>
          <w:sz w:val="24"/>
          <w:u w:val="single"/>
          <w:lang w:val="en-US" w:bidi="ar"/>
        </w:rPr>
      </w:pPr>
    </w:p>
    <w:p w14:paraId="48DA460F">
      <w:pPr>
        <w:pStyle w:val="9"/>
        <w:rPr>
          <w:rFonts w:hint="eastAsia" w:ascii="宋体" w:hAnsi="宋体" w:eastAsia="宋体" w:cs="@仿宋_GB2312"/>
          <w:sz w:val="24"/>
          <w:u w:val="single"/>
          <w:lang w:val="en-US" w:bidi="ar"/>
        </w:rPr>
      </w:pPr>
    </w:p>
    <w:p w14:paraId="78BE85B6">
      <w:pPr>
        <w:pStyle w:val="9"/>
        <w:rPr>
          <w:rFonts w:hint="eastAsia" w:ascii="宋体" w:hAnsi="宋体" w:eastAsia="宋体" w:cs="@仿宋_GB2312"/>
          <w:sz w:val="24"/>
          <w:u w:val="single"/>
          <w:lang w:val="en-US" w:bidi="ar"/>
        </w:rPr>
      </w:pPr>
    </w:p>
    <w:p w14:paraId="401C9645">
      <w:pPr>
        <w:pStyle w:val="9"/>
        <w:rPr>
          <w:rFonts w:hint="eastAsia" w:ascii="宋体" w:hAnsi="宋体" w:eastAsia="宋体" w:cs="@仿宋_GB2312"/>
          <w:sz w:val="24"/>
          <w:u w:val="single"/>
          <w:lang w:val="en-US" w:bidi="ar"/>
        </w:rPr>
      </w:pPr>
    </w:p>
    <w:p w14:paraId="23BDB859">
      <w:pPr>
        <w:pStyle w:val="9"/>
        <w:rPr>
          <w:rFonts w:hint="eastAsia" w:ascii="宋体" w:hAnsi="宋体" w:eastAsia="宋体" w:cs="@仿宋_GB2312"/>
          <w:sz w:val="24"/>
          <w:u w:val="single"/>
          <w:lang w:val="en-US" w:bidi="ar"/>
        </w:rPr>
      </w:pPr>
    </w:p>
    <w:p w14:paraId="4055FBA9">
      <w:pPr>
        <w:pStyle w:val="9"/>
        <w:rPr>
          <w:rFonts w:hint="eastAsia" w:ascii="宋体" w:hAnsi="宋体" w:eastAsia="宋体" w:cs="@仿宋_GB2312"/>
          <w:sz w:val="24"/>
          <w:u w:val="single"/>
          <w:lang w:val="en-US" w:bidi="ar"/>
        </w:rPr>
      </w:pPr>
    </w:p>
    <w:p w14:paraId="3DA44741">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3"/>
    </w:p>
    <w:p w14:paraId="624E5FAE">
      <w:pPr>
        <w:spacing w:line="360" w:lineRule="auto"/>
        <w:jc w:val="center"/>
        <w:outlineLvl w:val="1"/>
        <w:rPr>
          <w:rFonts w:hint="eastAsia" w:asciiTheme="minorEastAsia" w:hAnsiTheme="minorEastAsia" w:eastAsiaTheme="minorEastAsia"/>
          <w:b/>
          <w:sz w:val="24"/>
        </w:rPr>
      </w:pPr>
      <w:bookmarkStart w:id="33" w:name="_Toc7178"/>
      <w:bookmarkStart w:id="34"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33"/>
      <w:bookmarkEnd w:id="34"/>
    </w:p>
    <w:p w14:paraId="73B97298">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584A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6E3000">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1A34305E">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5F303ABF">
            <w:pPr>
              <w:pStyle w:val="43"/>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1120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BD1FD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0F7C0EC5">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254F58DC">
            <w:pPr>
              <w:spacing w:line="420" w:lineRule="exact"/>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7010B9B9">
            <w:pPr>
              <w:spacing w:line="420" w:lineRule="exact"/>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4CB1EB3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60986960">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520F7904">
            <w:pPr>
              <w:spacing w:line="420" w:lineRule="exact"/>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36A272EF">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D0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5B8B3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16F959DC">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76F91753">
            <w:pPr>
              <w:pStyle w:val="43"/>
              <w:widowControl w:val="0"/>
              <w:spacing w:before="0" w:beforeAutospacing="0" w:after="0" w:afterAutospacing="0" w:line="420" w:lineRule="exact"/>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w:t>
            </w:r>
            <w:r>
              <w:rPr>
                <w:rFonts w:hint="eastAsia" w:ascii="宋体" w:hAnsi="宋体" w:eastAsia="宋体"/>
                <w:b w:val="0"/>
                <w:color w:val="000000" w:themeColor="text1"/>
                <w:sz w:val="24"/>
                <w:u w:val="single"/>
                <w:lang w:val="en-US" w:eastAsia="zh-CN"/>
                <w14:textFill>
                  <w14:solidFill>
                    <w14:schemeClr w14:val="tx1"/>
                  </w14:solidFill>
                </w14:textFill>
              </w:rPr>
              <w:t>5</w:t>
            </w:r>
            <w:r>
              <w:rPr>
                <w:rFonts w:ascii="宋体" w:hAnsi="宋体" w:eastAsia="宋体"/>
                <w:b w:val="0"/>
                <w:color w:val="000000" w:themeColor="text1"/>
                <w:sz w:val="24"/>
                <w:u w:val="single"/>
                <w14:textFill>
                  <w14:solidFill>
                    <w14:schemeClr w14:val="tx1"/>
                  </w14:solidFill>
                </w14:textFill>
              </w:rPr>
              <w:t xml:space="preserve"> </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lang w:val="en-US" w:eastAsia="zh-CN"/>
                <w14:textFill>
                  <w14:solidFill>
                    <w14:schemeClr w14:val="tx1"/>
                  </w14:solidFill>
                </w14:textFill>
              </w:rPr>
              <w:t>3</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30</w:t>
            </w:r>
            <w:r>
              <w:rPr>
                <w:rFonts w:hint="eastAsia" w:ascii="宋体" w:hAnsi="宋体" w:eastAsia="宋体"/>
                <w:b w:val="0"/>
                <w:color w:val="000000" w:themeColor="text1"/>
                <w:sz w:val="24"/>
                <w14:textFill>
                  <w14:solidFill>
                    <w14:schemeClr w14:val="tx1"/>
                  </w14:solidFill>
                </w14:textFill>
              </w:rPr>
              <w:t>分</w:t>
            </w:r>
          </w:p>
        </w:tc>
      </w:tr>
      <w:tr w14:paraId="3642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E5BD81">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3EA3CBA4">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2CC81AE3">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ascii="宋体" w:hAnsi="宋体" w:eastAsia="宋体"/>
                <w:b w:val="0"/>
                <w:sz w:val="24"/>
              </w:rPr>
              <w:t>不分包     □分为</w:t>
            </w:r>
            <w:r>
              <w:rPr>
                <w:rFonts w:hint="eastAsia" w:ascii="宋体" w:hAnsi="宋体" w:eastAsia="宋体"/>
                <w:b w:val="0"/>
                <w:sz w:val="24"/>
                <w:u w:val="single"/>
              </w:rPr>
              <w:t>/</w:t>
            </w:r>
            <w:r>
              <w:rPr>
                <w:rFonts w:ascii="宋体" w:hAnsi="宋体" w:eastAsia="宋体"/>
                <w:b w:val="0"/>
                <w:sz w:val="24"/>
              </w:rPr>
              <w:t xml:space="preserve"> 个包</w:t>
            </w:r>
          </w:p>
          <w:p w14:paraId="13BC34CF">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0615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539623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757AC2B5">
            <w:pPr>
              <w:pStyle w:val="43"/>
              <w:widowControl w:val="0"/>
              <w:spacing w:before="0" w:beforeAutospacing="0" w:after="0" w:afterAutospacing="0" w:line="420" w:lineRule="exact"/>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018C7FF6">
            <w:pPr>
              <w:spacing w:line="420" w:lineRule="exact"/>
              <w:rPr>
                <w:rFonts w:hint="eastAsia"/>
              </w:rPr>
            </w:pPr>
            <w:r>
              <w:rPr>
                <w:rFonts w:hint="eastAsia" w:ascii="宋体" w:hAnsi="宋体" w:eastAsia="宋体"/>
                <w:bCs/>
                <w:kern w:val="0"/>
                <w:sz w:val="24"/>
                <w:szCs w:val="28"/>
              </w:rPr>
              <w:t>不收取</w:t>
            </w:r>
          </w:p>
        </w:tc>
      </w:tr>
      <w:tr w14:paraId="5C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3CC72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1EB1FA8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2CE4B3D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u w:val="single"/>
              </w:rPr>
              <w:t xml:space="preserve"> 90 个</w:t>
            </w:r>
            <w:r>
              <w:rPr>
                <w:rFonts w:hint="eastAsia" w:ascii="宋体" w:hAnsi="宋体" w:eastAsia="宋体"/>
                <w:b w:val="0"/>
                <w:sz w:val="24"/>
              </w:rPr>
              <w:t>日历日</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BC01C46">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12.3</w:t>
            </w:r>
          </w:p>
        </w:tc>
        <w:tc>
          <w:tcPr>
            <w:tcW w:w="2033" w:type="dxa"/>
            <w:vAlign w:val="center"/>
          </w:tcPr>
          <w:p w14:paraId="24097A5B">
            <w:pPr>
              <w:widowControl/>
              <w:jc w:val="left"/>
              <w:rPr>
                <w:rFonts w:hint="eastAsia" w:ascii="宋体" w:hAnsi="宋体" w:eastAsia="宋体"/>
                <w:sz w:val="24"/>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5618" w:type="dxa"/>
            <w:vAlign w:val="center"/>
          </w:tcPr>
          <w:p w14:paraId="1AA7AF21">
            <w:pPr>
              <w:wordWrap w:val="0"/>
              <w:autoSpaceDE w:val="0"/>
              <w:spacing w:line="360" w:lineRule="auto"/>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s="宋体"/>
                <w:bCs/>
                <w:color w:val="000000" w:themeColor="text1"/>
                <w:sz w:val="24"/>
                <w:szCs w:val="24"/>
                <w:u w:val="single"/>
                <w:lang w:bidi="ar"/>
                <w14:textFill>
                  <w14:solidFill>
                    <w14:schemeClr w14:val="tx1"/>
                  </w14:solidFill>
                </w14:textFill>
              </w:rPr>
              <w:t>202</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u w:val="single"/>
                <w:lang w:bidi="ar"/>
                <w14:textFill>
                  <w14:solidFill>
                    <w14:schemeClr w14:val="tx1"/>
                  </w14:solidFill>
                </w14:textFill>
              </w:rPr>
              <w:t>年</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1</w:t>
            </w:r>
            <w:r>
              <w:rPr>
                <w:rFonts w:hint="eastAsia" w:ascii="宋体" w:hAnsi="宋体" w:eastAsia="宋体" w:cs="宋体"/>
                <w:bCs/>
                <w:color w:val="000000" w:themeColor="text1"/>
                <w:sz w:val="24"/>
                <w:szCs w:val="24"/>
                <w:u w:val="single"/>
                <w:lang w:bidi="ar"/>
                <w14:textFill>
                  <w14:solidFill>
                    <w14:schemeClr w14:val="tx1"/>
                  </w14:solidFill>
                </w14:textFill>
              </w:rPr>
              <w:t>月</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6</w:t>
            </w:r>
            <w:r>
              <w:rPr>
                <w:rFonts w:hint="eastAsia" w:ascii="宋体" w:hAnsi="宋体" w:eastAsia="宋体" w:cs="宋体"/>
                <w:bCs/>
                <w:color w:val="000000" w:themeColor="text1"/>
                <w:sz w:val="24"/>
                <w:szCs w:val="24"/>
                <w:u w:val="single"/>
                <w:lang w:bidi="ar"/>
                <w14:textFill>
                  <w14:solidFill>
                    <w14:schemeClr w14:val="tx1"/>
                  </w14:solidFill>
                </w14:textFill>
              </w:rPr>
              <w:t>日17点00分（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2DF65610">
            <w:pPr>
              <w:autoSpaceDE w:val="0"/>
              <w:spacing w:line="360" w:lineRule="auto"/>
              <w:outlineLvl w:val="2"/>
              <w:rPr>
                <w:rFonts w:hint="eastAsia" w:ascii="宋体" w:hAnsi="宋体" w:eastAsia="宋体"/>
                <w:sz w:val="24"/>
                <w:u w:val="single"/>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4996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45201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4CEE0E04">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639C979A">
            <w:pPr>
              <w:pStyle w:val="43"/>
              <w:widowControl w:val="0"/>
              <w:spacing w:before="0" w:beforeAutospacing="0" w:after="0" w:afterAutospacing="0" w:line="420" w:lineRule="exact"/>
              <w:jc w:val="both"/>
              <w:rPr>
                <w:rFonts w:hint="eastAsia" w:ascii="宋体" w:hAnsi="宋体" w:eastAsia="宋体"/>
                <w:b w:val="0"/>
                <w:bCs w:val="0"/>
                <w:sz w:val="24"/>
              </w:rPr>
            </w:pPr>
            <w:r>
              <w:rPr>
                <w:rFonts w:ascii="Segoe UI Symbol" w:hAnsi="Segoe UI Symbol" w:eastAsia="宋体" w:cs="Segoe UI Symbol"/>
                <w:b w:val="0"/>
                <w:bCs w:val="0"/>
                <w:sz w:val="24"/>
                <w:szCs w:val="24"/>
              </w:rPr>
              <w:t>☑</w:t>
            </w:r>
            <w:r>
              <w:rPr>
                <w:rFonts w:hint="eastAsia" w:ascii="宋体" w:hAnsi="宋体" w:eastAsia="宋体"/>
                <w:b w:val="0"/>
                <w:bCs w:val="0"/>
                <w:sz w:val="24"/>
              </w:rPr>
              <w:t>采购人审查</w:t>
            </w:r>
          </w:p>
          <w:p w14:paraId="0970DB38">
            <w:pPr>
              <w:pStyle w:val="43"/>
              <w:widowControl w:val="0"/>
              <w:spacing w:before="0" w:beforeAutospacing="0" w:after="0" w:afterAutospacing="0" w:line="420" w:lineRule="exact"/>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7D5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3F58C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373E416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6A600E9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最低评标价法</w:t>
            </w:r>
          </w:p>
          <w:p w14:paraId="021BBE13">
            <w:pPr>
              <w:pStyle w:val="43"/>
              <w:widowControl w:val="0"/>
              <w:spacing w:before="0" w:beforeAutospacing="0" w:after="0" w:afterAutospacing="0" w:line="420" w:lineRule="exact"/>
              <w:jc w:val="both"/>
              <w:rPr>
                <w:rFonts w:hint="eastAsia" w:ascii="宋体" w:hAnsi="宋体" w:eastAsia="宋体"/>
                <w:b w:val="0"/>
                <w:sz w:val="24"/>
              </w:rPr>
            </w:pPr>
            <w:r>
              <w:rPr>
                <w:rFonts w:ascii="Segoe UI Symbol" w:hAnsi="Segoe UI Symbol" w:eastAsia="宋体" w:cs="Segoe UI Symbol"/>
                <w:b w:val="0"/>
                <w:bCs w:val="0"/>
                <w:sz w:val="24"/>
                <w:szCs w:val="24"/>
              </w:rPr>
              <w:t>☑</w:t>
            </w:r>
            <w:r>
              <w:rPr>
                <w:rFonts w:hint="eastAsia" w:ascii="宋体" w:hAnsi="宋体" w:eastAsia="宋体"/>
                <w:b w:val="0"/>
                <w:sz w:val="24"/>
              </w:rPr>
              <w:t>综合评分法</w:t>
            </w:r>
          </w:p>
        </w:tc>
      </w:tr>
      <w:tr w14:paraId="6199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6D7F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15888C2E">
            <w:pPr>
              <w:pStyle w:val="43"/>
              <w:widowControl w:val="0"/>
              <w:spacing w:before="0" w:beforeAutospacing="0" w:after="0" w:afterAutospacing="0" w:line="420" w:lineRule="exact"/>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32768BF1">
            <w:pPr>
              <w:widowControl/>
              <w:spacing w:line="420" w:lineRule="exact"/>
              <w:jc w:val="left"/>
              <w:rPr>
                <w:rFonts w:hint="eastAsia" w:ascii="宋体" w:hAnsi="宋体" w:eastAsia="宋体"/>
                <w:sz w:val="24"/>
                <w:u w:val="single"/>
              </w:rPr>
            </w:pPr>
            <w:r>
              <w:rPr>
                <w:rFonts w:hint="eastAsia" w:ascii="宋体" w:hAnsi="宋体" w:eastAsia="宋体"/>
                <w:sz w:val="24"/>
              </w:rPr>
              <w:t>（1）</w:t>
            </w:r>
            <w:r>
              <w:rPr>
                <w:rFonts w:ascii="宋体" w:hAnsi="宋体" w:eastAsia="宋体"/>
                <w:sz w:val="24"/>
              </w:rPr>
              <w:t>小型和微型</w:t>
            </w:r>
            <w:r>
              <w:rPr>
                <w:rFonts w:hint="eastAsia" w:ascii="宋体" w:hAnsi="宋体" w:eastAsia="宋体"/>
                <w:sz w:val="24"/>
              </w:rPr>
              <w:t>企</w:t>
            </w:r>
            <w:r>
              <w:rPr>
                <w:rFonts w:hint="eastAsia" w:ascii="宋体" w:hAnsi="宋体" w:eastAsia="宋体"/>
                <w:bCs/>
                <w:kern w:val="0"/>
                <w:sz w:val="24"/>
                <w:szCs w:val="28"/>
              </w:rPr>
              <w:t>业价格扣除：</w:t>
            </w:r>
            <w:r>
              <w:rPr>
                <w:rFonts w:hint="eastAsia" w:ascii="宋体" w:hAnsi="宋体" w:eastAsia="宋体" w:cs="宋体"/>
                <w:kern w:val="0"/>
                <w:sz w:val="24"/>
                <w:szCs w:val="24"/>
                <w:u w:val="single"/>
              </w:rPr>
              <w:t>对</w:t>
            </w:r>
            <w:r>
              <w:rPr>
                <w:rFonts w:hint="eastAsia" w:ascii="宋体" w:hAnsi="宋体" w:eastAsia="宋体"/>
                <w:sz w:val="24"/>
                <w:u w:val="single"/>
              </w:rPr>
              <w:t>小型和微型企业 产品的价格给予 10%的扣除后参与评审；其评审价=投标报价*90%；</w:t>
            </w:r>
          </w:p>
          <w:p w14:paraId="08E35E1E">
            <w:pPr>
              <w:widowControl/>
              <w:spacing w:line="420" w:lineRule="exact"/>
              <w:jc w:val="left"/>
              <w:rPr>
                <w:rFonts w:hint="eastAsia" w:ascii="宋体" w:hAnsi="宋体" w:eastAsia="宋体"/>
                <w:sz w:val="24"/>
              </w:rPr>
            </w:pPr>
            <w:r>
              <w:rPr>
                <w:rFonts w:hint="eastAsia" w:ascii="宋体" w:hAnsi="宋体" w:eastAsia="宋体"/>
                <w:sz w:val="24"/>
              </w:rPr>
              <w:t>（2）监狱企业价格扣除：同</w:t>
            </w:r>
            <w:r>
              <w:rPr>
                <w:rFonts w:ascii="宋体" w:hAnsi="宋体" w:eastAsia="宋体"/>
                <w:sz w:val="24"/>
              </w:rPr>
              <w:t>小型和微型企业</w:t>
            </w:r>
            <w:r>
              <w:rPr>
                <w:rFonts w:hint="eastAsia" w:ascii="宋体" w:hAnsi="宋体" w:eastAsia="宋体"/>
                <w:sz w:val="24"/>
              </w:rPr>
              <w:t>。</w:t>
            </w:r>
          </w:p>
          <w:p w14:paraId="159E55E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765250D0">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4EF329DB">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602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D6D51E5">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45EBA5F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7C4AE485">
            <w:pPr>
              <w:pStyle w:val="43"/>
              <w:widowControl w:val="0"/>
              <w:spacing w:before="0" w:beforeAutospacing="0" w:after="0" w:afterAutospacing="0" w:line="420" w:lineRule="exact"/>
              <w:jc w:val="both"/>
              <w:rPr>
                <w:rFonts w:hint="eastAsia" w:ascii="宋体" w:hAnsi="宋体" w:eastAsia="宋体"/>
                <w:b w:val="0"/>
                <w:sz w:val="24"/>
                <w:u w:val="single"/>
              </w:rPr>
            </w:pPr>
            <w:r>
              <w:rPr>
                <w:rFonts w:hint="eastAsia" w:ascii="宋体" w:hAnsi="宋体" w:eastAsia="宋体"/>
                <w:b w:val="0"/>
                <w:sz w:val="24"/>
                <w:u w:val="single"/>
              </w:rPr>
              <w:t>3家</w:t>
            </w:r>
          </w:p>
        </w:tc>
      </w:tr>
      <w:tr w14:paraId="2632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7B98B">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15B5FFB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02209AE7">
            <w:pPr>
              <w:spacing w:line="420" w:lineRule="exact"/>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37E34DF6">
            <w:pPr>
              <w:pStyle w:val="43"/>
              <w:widowControl w:val="0"/>
              <w:spacing w:before="0" w:beforeAutospacing="0" w:after="0" w:afterAutospacing="0" w:line="420" w:lineRule="exact"/>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1B2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2971C2">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16FE1976">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2D23929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（1）中小企业声明函；</w:t>
            </w:r>
          </w:p>
          <w:p w14:paraId="48BC8D9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（2）残疾人福利性单位声明函；（如有）</w:t>
            </w:r>
          </w:p>
          <w:p w14:paraId="048FC92C">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hint="eastAsia" w:ascii="宋体" w:hAnsi="宋体" w:eastAsia="宋体"/>
                <w:b w:val="0"/>
                <w:sz w:val="24"/>
              </w:rPr>
              <w:t>（3）中标（成交）供应商的评审总得分</w:t>
            </w:r>
            <w:r>
              <w:rPr>
                <w:rFonts w:hint="eastAsia" w:ascii="宋体" w:hAnsi="宋体" w:eastAsia="宋体"/>
                <w:bCs w:val="0"/>
                <w:sz w:val="24"/>
              </w:rPr>
              <w:t>（适用综合评分法）</w:t>
            </w:r>
          </w:p>
        </w:tc>
      </w:tr>
      <w:tr w14:paraId="7DF7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FF5FD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1A0D336C">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077A6811">
            <w:pPr>
              <w:pStyle w:val="43"/>
              <w:widowControl w:val="0"/>
              <w:spacing w:before="0" w:beforeAutospacing="0" w:after="0" w:afterAutospacing="0" w:line="420" w:lineRule="exact"/>
              <w:jc w:val="both"/>
              <w:rPr>
                <w:rFonts w:hint="eastAsia" w:ascii="宋体" w:hAnsi="宋体" w:eastAsia="宋体"/>
                <w:b w:val="0"/>
                <w:bCs w:val="0"/>
                <w:sz w:val="24"/>
                <w:szCs w:val="24"/>
              </w:rPr>
            </w:pPr>
            <w:r>
              <w:rPr>
                <w:rFonts w:ascii="Segoe UI Symbol" w:hAnsi="Segoe UI Symbol" w:eastAsia="宋体" w:cs="Segoe UI Symbol"/>
                <w:b w:val="0"/>
                <w:bCs w:val="0"/>
                <w:sz w:val="24"/>
                <w:szCs w:val="24"/>
              </w:rPr>
              <w:t>☑</w:t>
            </w: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A8"/>
            </w:r>
            <w:r>
              <w:rPr>
                <w:rFonts w:hint="eastAsia" w:ascii="宋体" w:hAnsi="宋体" w:eastAsia="宋体"/>
                <w:b w:val="0"/>
                <w:bCs w:val="0"/>
                <w:sz w:val="24"/>
                <w:szCs w:val="24"/>
              </w:rPr>
              <w:t>数据电文</w:t>
            </w:r>
          </w:p>
        </w:tc>
      </w:tr>
      <w:tr w14:paraId="55A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B2C497A">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3D0B9447">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00444229">
            <w:pPr>
              <w:pStyle w:val="21"/>
              <w:spacing w:before="0" w:beforeAutospacing="0" w:after="0" w:afterAutospacing="0" w:line="360" w:lineRule="auto"/>
              <w:jc w:val="both"/>
              <w:rPr>
                <w:rFonts w:hint="eastAsia" w:asciiTheme="minorEastAsia" w:hAnsiTheme="minorEastAsia" w:eastAsiaTheme="minorEastAsia"/>
                <w:kern w:val="2"/>
                <w:szCs w:val="24"/>
              </w:rPr>
            </w:pPr>
            <w:r>
              <w:rPr>
                <w:rFonts w:hint="eastAsia" w:ascii="宋体" w:hAnsi="宋体" w:eastAsia="宋体" w:cs="宋体"/>
                <w:color w:val="000000"/>
                <w:szCs w:val="24"/>
              </w:rPr>
              <w:t>投标人自行在滁州市第一人民医院官网查看</w:t>
            </w:r>
          </w:p>
        </w:tc>
      </w:tr>
      <w:tr w14:paraId="23EA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15AB944F">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7265539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3443DCB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（1）金额：</w:t>
            </w:r>
          </w:p>
          <w:p w14:paraId="2A76EF7C">
            <w:pPr>
              <w:spacing w:line="420" w:lineRule="exact"/>
              <w:rPr>
                <w:rFonts w:hint="eastAsia" w:ascii="宋体" w:hAnsi="宋体" w:eastAsia="宋体"/>
                <w:bCs/>
                <w:kern w:val="0"/>
                <w:sz w:val="24"/>
                <w:szCs w:val="28"/>
              </w:rPr>
            </w:pPr>
            <w:r>
              <w:rPr>
                <w:rFonts w:ascii="Segoe UI Symbol" w:hAnsi="Segoe UI Symbol" w:eastAsia="宋体" w:cs="Segoe UI Symbol"/>
                <w:bCs/>
                <w:kern w:val="0"/>
                <w:sz w:val="24"/>
                <w:szCs w:val="28"/>
              </w:rPr>
              <w:t>☑</w:t>
            </w:r>
            <w:r>
              <w:rPr>
                <w:rFonts w:hint="eastAsia" w:ascii="宋体" w:hAnsi="宋体" w:eastAsia="宋体"/>
                <w:bCs/>
                <w:kern w:val="0"/>
                <w:sz w:val="24"/>
                <w:szCs w:val="28"/>
              </w:rPr>
              <w:t>免收</w:t>
            </w:r>
          </w:p>
          <w:p w14:paraId="2FCE38D2">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w:t>
            </w:r>
            <w:r>
              <w:rPr>
                <w:rFonts w:ascii="宋体" w:hAnsi="宋体" w:eastAsia="宋体"/>
                <w:bCs/>
                <w:kern w:val="0"/>
                <w:sz w:val="24"/>
                <w:szCs w:val="28"/>
                <w:u w:val="single"/>
              </w:rPr>
              <w:t xml:space="preserve"> </w:t>
            </w:r>
            <w:r>
              <w:rPr>
                <w:rFonts w:ascii="宋体" w:hAnsi="宋体" w:eastAsia="宋体"/>
                <w:bCs/>
                <w:kern w:val="0"/>
                <w:sz w:val="24"/>
                <w:szCs w:val="28"/>
              </w:rPr>
              <w:t>%</w:t>
            </w:r>
          </w:p>
          <w:p w14:paraId="1566A2CA">
            <w:pPr>
              <w:spacing w:line="420" w:lineRule="exact"/>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元</w:t>
            </w:r>
          </w:p>
          <w:p w14:paraId="1D7FD256">
            <w:pPr>
              <w:spacing w:line="420" w:lineRule="exact"/>
              <w:rPr>
                <w:rFonts w:hint="eastAsia" w:ascii="宋体" w:hAnsi="宋体" w:eastAsia="宋体"/>
                <w:bCs/>
                <w:kern w:val="0"/>
                <w:sz w:val="24"/>
                <w:szCs w:val="28"/>
              </w:rPr>
            </w:pPr>
            <w:r>
              <w:rPr>
                <w:rFonts w:hint="eastAsia" w:ascii="宋体" w:hAnsi="宋体" w:eastAsia="宋体"/>
                <w:bCs/>
                <w:kern w:val="0"/>
                <w:sz w:val="24"/>
                <w:szCs w:val="28"/>
              </w:rPr>
              <w:t>（2）支付方式：</w:t>
            </w:r>
          </w:p>
          <w:p w14:paraId="4BB4F480">
            <w:pPr>
              <w:spacing w:line="420" w:lineRule="exact"/>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7814A25F">
            <w:pPr>
              <w:spacing w:line="420" w:lineRule="exact"/>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    </w:t>
            </w:r>
            <w:r>
              <w:rPr>
                <w:rFonts w:hint="eastAsia" w:ascii="宋体" w:hAnsi="宋体" w:eastAsia="宋体"/>
                <w:bCs/>
                <w:kern w:val="0"/>
                <w:sz w:val="24"/>
                <w:szCs w:val="28"/>
              </w:rPr>
              <w:t xml:space="preserve">              </w:t>
            </w:r>
          </w:p>
          <w:p w14:paraId="4AA6087A">
            <w:pPr>
              <w:spacing w:line="420" w:lineRule="exact"/>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     </w:t>
            </w:r>
          </w:p>
          <w:p w14:paraId="5EA014CC">
            <w:pPr>
              <w:spacing w:line="420" w:lineRule="exact"/>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      </w:t>
            </w:r>
          </w:p>
          <w:p w14:paraId="3E4AC634">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55A2888A">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75CF331">
            <w:pPr>
              <w:spacing w:line="420" w:lineRule="exact"/>
              <w:rPr>
                <w:rFonts w:hint="eastAsia"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6A00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89295AC">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2A84EC2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486594ED">
            <w:pPr>
              <w:pStyle w:val="21"/>
              <w:widowControl/>
              <w:spacing w:before="0" w:beforeAutospacing="0" w:after="0" w:afterAutospacing="0" w:line="420" w:lineRule="exact"/>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w:t>
            </w:r>
          </w:p>
          <w:p w14:paraId="7C0F175E">
            <w:pPr>
              <w:pStyle w:val="21"/>
              <w:widowControl/>
              <w:spacing w:before="0" w:beforeAutospacing="0" w:after="0" w:afterAutospacing="0" w:line="420" w:lineRule="exact"/>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w:t>
            </w:r>
          </w:p>
        </w:tc>
      </w:tr>
      <w:tr w14:paraId="79B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2F0C0FCE">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tcBorders>
              <w:bottom w:val="single" w:color="auto" w:sz="4" w:space="0"/>
            </w:tcBorders>
            <w:vAlign w:val="center"/>
          </w:tcPr>
          <w:p w14:paraId="7CC71891">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代理费用</w:t>
            </w:r>
          </w:p>
        </w:tc>
        <w:tc>
          <w:tcPr>
            <w:tcW w:w="3244" w:type="pct"/>
            <w:tcBorders>
              <w:bottom w:val="single" w:color="auto" w:sz="4" w:space="0"/>
            </w:tcBorders>
            <w:vAlign w:val="center"/>
          </w:tcPr>
          <w:p w14:paraId="7D065E7F">
            <w:pPr>
              <w:spacing w:before="39" w:line="420" w:lineRule="exact"/>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786416A9">
            <w:pPr>
              <w:spacing w:before="24" w:line="420" w:lineRule="exact"/>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hint="eastAsia" w:ascii="宋体" w:hAnsi="宋体" w:eastAsia="宋体" w:cs="宋体"/>
                <w:sz w:val="24"/>
                <w:szCs w:val="24"/>
                <w:u w:val="single"/>
              </w:rPr>
              <w:t>现金或银行转账</w:t>
            </w:r>
          </w:p>
          <w:p w14:paraId="32C63A38">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b w:val="0"/>
                <w:sz w:val="24"/>
                <w:u w:val="single"/>
              </w:rPr>
              <w:t>1125元</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以实际发生为准</w:t>
            </w:r>
            <w:r>
              <w:rPr>
                <w:rFonts w:hint="eastAsia" w:ascii="宋体" w:hAnsi="宋体" w:eastAsia="宋体" w:cs="宋体"/>
                <w:color w:val="000000"/>
                <w:sz w:val="24"/>
                <w:szCs w:val="24"/>
                <w:u w:val="single"/>
              </w:rPr>
              <w:t>）</w:t>
            </w:r>
          </w:p>
        </w:tc>
      </w:tr>
      <w:tr w14:paraId="4172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162164FD">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tcBorders>
              <w:top w:val="single" w:color="auto" w:sz="4" w:space="0"/>
              <w:bottom w:val="single" w:color="auto" w:sz="4" w:space="0"/>
            </w:tcBorders>
            <w:vAlign w:val="center"/>
          </w:tcPr>
          <w:p w14:paraId="1A2C065E">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25FD106D">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86BFBFD">
            <w:pPr>
              <w:spacing w:line="420" w:lineRule="exact"/>
              <w:rPr>
                <w:rFonts w:hint="eastAsia" w:ascii="仿宋" w:hAnsi="仿宋" w:eastAsia="仿宋" w:cs="仿宋"/>
                <w:sz w:val="28"/>
                <w:szCs w:val="28"/>
              </w:rPr>
            </w:pPr>
            <w:r>
              <w:rPr>
                <w:rFonts w:hint="eastAsia" w:ascii="宋体" w:hAnsi="宋体" w:eastAsia="宋体"/>
                <w:sz w:val="24"/>
              </w:rPr>
              <w:t>接收部门：</w:t>
            </w:r>
            <w:r>
              <w:rPr>
                <w:rFonts w:hint="eastAsia" w:ascii="宋体" w:hAnsi="宋体" w:eastAsia="宋体"/>
                <w:bCs/>
                <w:kern w:val="0"/>
                <w:sz w:val="24"/>
                <w:szCs w:val="28"/>
                <w:u w:val="single"/>
              </w:rPr>
              <w:t>滁州市第一人民医院、安徽百士德工程咨询有限公司</w:t>
            </w:r>
          </w:p>
          <w:p w14:paraId="61AF034E">
            <w:pPr>
              <w:spacing w:line="420" w:lineRule="exact"/>
              <w:rPr>
                <w:rFonts w:hint="eastAsia" w:ascii="宋体" w:hAnsi="宋体" w:eastAsia="宋体"/>
                <w:sz w:val="24"/>
                <w:szCs w:val="18"/>
              </w:rPr>
            </w:pPr>
            <w:r>
              <w:rPr>
                <w:rFonts w:ascii="宋体" w:hAnsi="宋体" w:eastAsia="宋体"/>
                <w:sz w:val="24"/>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0550-3526031、</w:t>
            </w:r>
            <w:r>
              <w:rPr>
                <w:rFonts w:hint="eastAsia" w:ascii="宋体" w:hAnsi="宋体" w:eastAsia="宋体"/>
                <w:bCs/>
                <w:kern w:val="0"/>
                <w:sz w:val="24"/>
                <w:szCs w:val="28"/>
                <w:u w:val="single"/>
              </w:rPr>
              <w:t>13955028781</w:t>
            </w:r>
          </w:p>
          <w:p w14:paraId="121EC4D8">
            <w:pPr>
              <w:spacing w:line="420" w:lineRule="exact"/>
              <w:rPr>
                <w:rFonts w:hint="eastAsia" w:ascii="宋体" w:hAnsi="宋体" w:eastAsia="宋体"/>
                <w:sz w:val="24"/>
              </w:rPr>
            </w:pPr>
            <w:r>
              <w:rPr>
                <w:rFonts w:hint="eastAsia" w:ascii="宋体" w:hAnsi="宋体" w:eastAsia="宋体"/>
                <w:sz w:val="24"/>
              </w:rPr>
              <w:t>通讯地址：</w:t>
            </w:r>
            <w:r>
              <w:rPr>
                <w:rFonts w:hint="eastAsia" w:ascii="宋体" w:hAnsi="宋体" w:eastAsia="宋体"/>
                <w:sz w:val="24"/>
                <w:szCs w:val="24"/>
                <w:u w:val="single"/>
                <w:lang w:bidi="ar"/>
              </w:rPr>
              <w:t>滁州市醉翁西路369号</w:t>
            </w:r>
            <w:r>
              <w:rPr>
                <w:rFonts w:hint="eastAsia" w:ascii="宋体" w:hAnsi="宋体" w:eastAsia="宋体"/>
                <w:bCs/>
                <w:kern w:val="0"/>
                <w:sz w:val="24"/>
                <w:szCs w:val="28"/>
                <w:u w:val="single"/>
              </w:rPr>
              <w:t xml:space="preserve">、滁州市会峰西路72-11号 </w:t>
            </w:r>
          </w:p>
        </w:tc>
      </w:tr>
      <w:tr w14:paraId="2515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595F3629">
            <w:pPr>
              <w:pStyle w:val="44"/>
              <w:pBdr>
                <w:bottom w:val="none" w:color="auto" w:sz="0" w:space="0"/>
              </w:pBdr>
              <w:tabs>
                <w:tab w:val="clear" w:pos="4153"/>
                <w:tab w:val="clear" w:pos="8306"/>
              </w:tabs>
              <w:adjustRightInd/>
              <w:spacing w:line="420" w:lineRule="exact"/>
              <w:textAlignment w:val="auto"/>
              <w:rPr>
                <w:rFonts w:hint="eastAsia" w:ascii="宋体" w:hAnsi="宋体" w:eastAsia="宋体"/>
                <w:bCs/>
                <w:kern w:val="2"/>
              </w:rPr>
            </w:pPr>
            <w:r>
              <w:rPr>
                <w:rFonts w:hint="eastAsia" w:ascii="宋体" w:hAnsi="宋体" w:eastAsia="宋体"/>
                <w:bCs/>
                <w:kern w:val="2"/>
              </w:rPr>
              <w:t>32</w:t>
            </w:r>
          </w:p>
        </w:tc>
        <w:tc>
          <w:tcPr>
            <w:tcW w:w="1174" w:type="pct"/>
            <w:tcBorders>
              <w:top w:val="single" w:color="auto" w:sz="4" w:space="0"/>
            </w:tcBorders>
            <w:vAlign w:val="center"/>
          </w:tcPr>
          <w:p w14:paraId="34ADA9FF">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其他内容</w:t>
            </w:r>
          </w:p>
        </w:tc>
        <w:tc>
          <w:tcPr>
            <w:tcW w:w="3244" w:type="pct"/>
            <w:tcBorders>
              <w:top w:val="single" w:color="auto" w:sz="4" w:space="0"/>
            </w:tcBorders>
            <w:vAlign w:val="center"/>
          </w:tcPr>
          <w:p w14:paraId="055F7315">
            <w:pPr>
              <w:pStyle w:val="43"/>
              <w:widowControl w:val="0"/>
              <w:spacing w:before="0" w:beforeAutospacing="0" w:after="0" w:afterAutospacing="0" w:line="420" w:lineRule="exact"/>
              <w:jc w:val="both"/>
              <w:rPr>
                <w:rFonts w:hint="eastAsia" w:ascii="宋体" w:hAnsi="宋体" w:eastAsia="宋体"/>
                <w:b w:val="0"/>
                <w:sz w:val="24"/>
              </w:rPr>
            </w:pPr>
            <w:r>
              <w:rPr>
                <w:rFonts w:hint="eastAsia" w:ascii="宋体" w:hAnsi="宋体" w:eastAsia="宋体"/>
                <w:b w:val="0"/>
                <w:sz w:val="24"/>
              </w:rPr>
              <w:t>1.解释权：</w:t>
            </w:r>
          </w:p>
          <w:p w14:paraId="39CE9F22">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46BB9F29">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26D5D07F">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73AC617D">
            <w:pPr>
              <w:spacing w:line="420" w:lineRule="exact"/>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3724F1F2">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1F629C5F">
            <w:pPr>
              <w:pStyle w:val="43"/>
              <w:widowControl w:val="0"/>
              <w:spacing w:before="0" w:beforeAutospacing="0" w:after="0" w:afterAutospacing="0" w:line="420" w:lineRule="exact"/>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0000FF"/>
                <w:kern w:val="2"/>
                <w:sz w:val="24"/>
                <w:szCs w:val="24"/>
              </w:rPr>
              <w:t>（6）投标单位中标后须递交与纸质投标文件完全一致的电子版投标文件一份，一并递交给代理机构。</w:t>
            </w:r>
          </w:p>
        </w:tc>
      </w:tr>
    </w:tbl>
    <w:p w14:paraId="488CB067">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35" w:name="_Toc24882"/>
      <w:bookmarkStart w:id="36"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35"/>
      <w:bookmarkEnd w:id="36"/>
    </w:p>
    <w:p w14:paraId="5858327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4A93D66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249597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19E7677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5D780D0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6197A69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11DFF1A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5745C5D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2AC2C755">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0D65CA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151BC95A">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6608380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6459E5B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67CF804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1E788D2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11CC63A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69176D2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42C47F6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0758C91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74277169">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2836C53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5839141E">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0C598C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5782772F">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43233A10">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3977588C">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328CB97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5BB301EF">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7D5E1E83">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1EC58EFD">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1C0B3C15">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760C9FA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5D54F7E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1FB7EC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6DEA8E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5A5DF6B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61CDDF1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w:t>
      </w:r>
      <w:r>
        <w:rPr>
          <w:rFonts w:hint="eastAsia" w:asciiTheme="minorEastAsia" w:hAnsiTheme="minorEastAsia" w:eastAsiaTheme="minorEastAsia"/>
          <w:sz w:val="24"/>
        </w:rPr>
        <w:t>可</w:t>
      </w:r>
      <w:r>
        <w:rPr>
          <w:rFonts w:asciiTheme="minorEastAsia" w:hAnsiTheme="minorEastAsia" w:eastAsiaTheme="minorEastAsia"/>
          <w:sz w:val="24"/>
        </w:rPr>
        <w:t>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w:t>
      </w:r>
      <w:r>
        <w:rPr>
          <w:rFonts w:hint="eastAsia" w:ascii="宋体" w:hAnsi="宋体" w:eastAsia="宋体" w:cs="宋体"/>
          <w:color w:val="000000"/>
          <w:sz w:val="24"/>
          <w:szCs w:val="24"/>
        </w:rPr>
        <w:t>电子邮件形式向采购代理机构（采购代理机构邮箱：82358483@qq.com）提交疑问</w:t>
      </w:r>
      <w:r>
        <w:rPr>
          <w:rFonts w:asciiTheme="minorEastAsia" w:hAnsiTheme="minorEastAsia" w:eastAsiaTheme="minorEastAsia"/>
          <w:sz w:val="24"/>
        </w:rPr>
        <w:t>。</w:t>
      </w:r>
    </w:p>
    <w:p w14:paraId="31F503D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在滁州市第一人民医院网以发布更正公告的方式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1FA16B09">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E93EB86">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5BBF307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50B26B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67C61D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366F1886">
      <w:pPr>
        <w:spacing w:line="360" w:lineRule="auto"/>
        <w:ind w:firstLine="435"/>
        <w:rPr>
          <w:rFonts w:hint="eastAsia" w:asciiTheme="minorEastAsia" w:hAnsiTheme="minorEastAsia" w:eastAsiaTheme="minorEastAsia"/>
          <w:sz w:val="24"/>
        </w:rPr>
      </w:pPr>
      <w:bookmarkStart w:id="37"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投标人所投货物、服务和工程均应符合国家强制性标准。</w:t>
      </w:r>
    </w:p>
    <w:bookmarkEnd w:id="37"/>
    <w:p w14:paraId="5F0CB0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4CCFD7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47236E4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354B7E2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2C33738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38" w:name="_Hlk11703583"/>
      <w:r>
        <w:rPr>
          <w:rFonts w:hint="eastAsia" w:asciiTheme="minorEastAsia" w:hAnsiTheme="minorEastAsia" w:eastAsiaTheme="minorEastAsia"/>
          <w:sz w:val="24"/>
        </w:rPr>
        <w:t>等。</w:t>
      </w:r>
    </w:p>
    <w:bookmarkEnd w:id="38"/>
    <w:p w14:paraId="4CE33E2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44D46F0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24B3577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0F2F9C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3087D87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688572C">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17851C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689711C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0693312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57D08D4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76C922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1D415C2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6F79989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6DFB0D3">
      <w:pPr>
        <w:spacing w:line="360" w:lineRule="auto"/>
        <w:ind w:firstLine="437"/>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投标文件的密封、递交、修改与撤回</w:t>
      </w:r>
    </w:p>
    <w:p w14:paraId="6E8F4BB7">
      <w:pPr>
        <w:spacing w:line="360" w:lineRule="auto"/>
        <w:ind w:firstLine="435"/>
        <w:rPr>
          <w:rFonts w:hint="eastAsia" w:ascii="宋体" w:hAnsi="宋体" w:cs="宋体"/>
          <w:szCs w:val="21"/>
        </w:rPr>
      </w:pPr>
      <w:r>
        <w:rPr>
          <w:rFonts w:asciiTheme="minorEastAsia" w:hAnsiTheme="minorEastAsia" w:eastAsiaTheme="minorEastAsia"/>
          <w:sz w:val="24"/>
        </w:rPr>
        <w:t>1</w:t>
      </w:r>
      <w:r>
        <w:rPr>
          <w:rFonts w:hint="eastAsia" w:asciiTheme="minorEastAsia" w:hAnsiTheme="minorEastAsia" w:eastAsiaTheme="minorEastAsia"/>
          <w:sz w:val="24"/>
        </w:rPr>
        <w:t>2.1投标文件的份数和签署</w:t>
      </w:r>
    </w:p>
    <w:p w14:paraId="0A58AD1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（1）投标文件份数：</w:t>
      </w:r>
      <w:r>
        <w:rPr>
          <w:rFonts w:hint="eastAsia" w:asciiTheme="minorEastAsia" w:hAnsiTheme="minorEastAsia" w:eastAsiaTheme="minorEastAsia"/>
          <w:color w:val="0000FF"/>
          <w:sz w:val="24"/>
        </w:rPr>
        <w:t>一式三份，正本一份，副本二份</w:t>
      </w:r>
      <w:r>
        <w:rPr>
          <w:rFonts w:hint="eastAsia" w:asciiTheme="minorEastAsia" w:hAnsiTheme="minorEastAsia" w:eastAsiaTheme="minorEastAsia"/>
          <w:sz w:val="24"/>
        </w:rPr>
        <w:t>。</w:t>
      </w:r>
    </w:p>
    <w:p w14:paraId="06F5C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（1）投标文件的正本和副本均需打印或使用不褪色的蓝、黑墨水笔书写，字迹应清晰易于辩认，并应在投标文件封面的右上角清楚地注明“正本”或“副本”。正本和副本如有不一致之处，以正本为准。</w:t>
      </w:r>
    </w:p>
    <w:p w14:paraId="1E0427F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12．2投标文件的密封和标记</w:t>
      </w:r>
    </w:p>
    <w:p w14:paraId="207D15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（1）供应商应当将投标文件正本、副本密封在一个档案袋内。</w:t>
      </w:r>
    </w:p>
    <w:p w14:paraId="79B47DF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注：样品按评分标准中的要求进行密封和标记。</w:t>
      </w:r>
    </w:p>
    <w:p w14:paraId="1C520FF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12.3投标文件的提交</w:t>
      </w:r>
    </w:p>
    <w:p w14:paraId="133BC5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 供应商应在供应商须知前附表规定的提交截止时间前递交投标文件。</w:t>
      </w:r>
    </w:p>
    <w:p w14:paraId="7707797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（2）供应商提交投标文件的地点：见供应商须知前附表。</w:t>
      </w:r>
    </w:p>
    <w:p w14:paraId="74CC37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（3）除供应商须知前附表另有规定外，供应商所递交的投标文件不予退还。</w:t>
      </w:r>
    </w:p>
    <w:p w14:paraId="59755A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（4）逾期送达的或者未送达指定地点的投标文件，采购人不予受理。</w:t>
      </w:r>
    </w:p>
    <w:p w14:paraId="060BBE0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12.4投标文件的补充、修改与撤回</w:t>
      </w:r>
    </w:p>
    <w:p w14:paraId="0B84B85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（1）供应商在本章规定的投标文件投标截止时间前，供应商可以修改或撤回已递交的投标文件，但应以书面形式通知采购人。</w:t>
      </w:r>
    </w:p>
    <w:p w14:paraId="7DA130E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（2）供应商修改或撤回已递交投标文件的书面通知应按照本章的要求签字或盖章。</w:t>
      </w:r>
    </w:p>
    <w:p w14:paraId="2BDF0B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（3）供应商撤回投标文件的，采购人自收到供应商书面撤回通知之日起5日内退还已收取的投标保证金。</w:t>
      </w:r>
    </w:p>
    <w:p w14:paraId="26C1781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（4）修改的内容为投标文件的组成部分。</w:t>
      </w:r>
    </w:p>
    <w:p w14:paraId="6728F28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28EC2B2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应</w:t>
      </w:r>
      <w:r>
        <w:rPr>
          <w:rFonts w:hint="eastAsia" w:ascii="宋体" w:hAnsi="宋体" w:eastAsia="宋体" w:cs="宋体"/>
          <w:sz w:val="24"/>
          <w:szCs w:val="24"/>
        </w:rPr>
        <w:t>对</w:t>
      </w:r>
      <w:r>
        <w:rPr>
          <w:rFonts w:ascii="宋体" w:hAnsi="宋体" w:eastAsia="宋体" w:cs="宋体"/>
          <w:sz w:val="24"/>
          <w:szCs w:val="24"/>
        </w:rPr>
        <w:t>各投标人</w:t>
      </w:r>
      <w:r>
        <w:rPr>
          <w:rFonts w:hint="eastAsia" w:ascii="宋体" w:hAnsi="宋体" w:eastAsia="宋体" w:cs="宋体"/>
          <w:sz w:val="24"/>
          <w:szCs w:val="24"/>
        </w:rPr>
        <w:t>的</w:t>
      </w:r>
      <w:r>
        <w:rPr>
          <w:rFonts w:asciiTheme="minorEastAsia" w:hAnsiTheme="minorEastAsia" w:eastAsiaTheme="minorEastAsia"/>
          <w:sz w:val="24"/>
        </w:rPr>
        <w:t>投标文件</w:t>
      </w:r>
      <w:r>
        <w:rPr>
          <w:rFonts w:hint="eastAsia" w:asciiTheme="minorEastAsia" w:hAnsiTheme="minorEastAsia" w:eastAsiaTheme="minorEastAsia"/>
          <w:sz w:val="24"/>
        </w:rPr>
        <w:t>密封情况进行检查</w:t>
      </w:r>
      <w:r>
        <w:rPr>
          <w:rFonts w:asciiTheme="minorEastAsia" w:hAnsiTheme="minorEastAsia" w:eastAsiaTheme="minorEastAsia"/>
          <w:sz w:val="24"/>
        </w:rPr>
        <w:t>。</w:t>
      </w:r>
    </w:p>
    <w:p w14:paraId="073FA3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开标时，采购代理机构将公布</w:t>
      </w:r>
      <w:r>
        <w:rPr>
          <w:rFonts w:hint="eastAsia" w:asciiTheme="minorEastAsia" w:hAnsiTheme="minorEastAsia" w:eastAsiaTheme="minorEastAsia"/>
          <w:sz w:val="24"/>
        </w:rPr>
        <w:t>开标结果，公布内容包括投标人名称、投标价格及招标文件规定的内容。</w:t>
      </w:r>
    </w:p>
    <w:p w14:paraId="2F6697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13.3采购人或采购代理机构将对开标过程进行记录，并存档备查。</w:t>
      </w:r>
    </w:p>
    <w:p w14:paraId="0DC76900">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3613DA6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32AF4EA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0A6857D3">
      <w:pPr>
        <w:spacing w:line="360" w:lineRule="auto"/>
        <w:ind w:firstLine="435"/>
        <w:rPr>
          <w:rFonts w:hint="eastAsia" w:ascii="宋体" w:hAnsi="宋体" w:eastAsia="宋体" w:cs="宋体"/>
          <w:sz w:val="24"/>
          <w:szCs w:val="24"/>
        </w:rPr>
      </w:pPr>
      <w:bookmarkStart w:id="39" w:name="_Hlk24663244"/>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bookmarkEnd w:id="39"/>
    <w:p w14:paraId="5FFDEB4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2B36FF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7803C184">
      <w:pPr>
        <w:spacing w:line="360" w:lineRule="auto"/>
        <w:ind w:firstLine="435"/>
        <w:rPr>
          <w:rFonts w:hint="eastAsia" w:ascii="宋体" w:hAnsi="宋体" w:eastAsia="宋体"/>
          <w:sz w:val="24"/>
        </w:rPr>
      </w:pPr>
      <w:r>
        <w:rPr>
          <w:rFonts w:hint="eastAsia" w:ascii="宋体" w:hAnsi="宋体" w:eastAsia="宋体"/>
          <w:sz w:val="24"/>
        </w:rPr>
        <w:t>15.2如一个分包内只有一种产品，不同投标人所投产品为同一品牌的，按如下方式处理：</w:t>
      </w:r>
    </w:p>
    <w:p w14:paraId="4323D02D">
      <w:pPr>
        <w:spacing w:line="360" w:lineRule="auto"/>
        <w:ind w:firstLine="435"/>
        <w:rPr>
          <w:rFonts w:hint="eastAsia" w:ascii="宋体" w:hAnsi="宋体" w:eastAsia="宋体"/>
          <w:sz w:val="24"/>
        </w:rPr>
      </w:pPr>
      <w:r>
        <w:rPr>
          <w:rFonts w:hint="eastAsia" w:ascii="宋体" w:hAnsi="宋体" w:eastAsia="宋体"/>
          <w:sz w:val="24"/>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4FF6257D">
      <w:pPr>
        <w:spacing w:line="360" w:lineRule="auto"/>
        <w:ind w:firstLine="435"/>
        <w:rPr>
          <w:rFonts w:hint="eastAsia" w:ascii="宋体" w:hAnsi="宋体" w:eastAsia="宋体"/>
          <w:sz w:val="24"/>
        </w:rPr>
      </w:pPr>
      <w:r>
        <w:rPr>
          <w:rFonts w:hint="eastAsia" w:ascii="宋体" w:hAnsi="宋体" w:eastAsia="宋体"/>
          <w:sz w:val="24"/>
        </w:rPr>
        <w:t>15.3如一个分包内包含多种产品的，采购人或采购代理机构将在采购需求中载明核心产品，多家投标人提供的核心产品品牌相同的，按第15.2款规定处理。</w:t>
      </w:r>
    </w:p>
    <w:p w14:paraId="31090FC4">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4投标文件的澄清</w:t>
      </w:r>
    </w:p>
    <w:p w14:paraId="43AEA67F">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w:t>
      </w:r>
      <w:r>
        <w:rPr>
          <w:rFonts w:hint="eastAsia" w:ascii="宋体" w:hAnsi="宋体" w:eastAsia="宋体"/>
          <w:sz w:val="24"/>
        </w:rPr>
        <w:t>4</w:t>
      </w:r>
      <w:r>
        <w:rPr>
          <w:rFonts w:ascii="宋体" w:hAnsi="宋体" w:eastAsia="宋体"/>
          <w:sz w:val="24"/>
        </w:rPr>
        <w:t>.1为有助于投标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方式或通过电子邮箱（82358483@qq.com）方式</w:t>
      </w:r>
      <w:r>
        <w:rPr>
          <w:rFonts w:ascii="宋体" w:hAnsi="宋体" w:eastAsia="宋体"/>
          <w:sz w:val="24"/>
        </w:rPr>
        <w:t>进行，并不得超出投标文件范围或者改变投标文件的实质性内容。</w:t>
      </w:r>
    </w:p>
    <w:p w14:paraId="1E363D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w:t>
      </w:r>
      <w:r>
        <w:rPr>
          <w:rFonts w:asciiTheme="minorEastAsia" w:hAnsiTheme="minorEastAsia" w:eastAsiaTheme="minorEastAsia"/>
          <w:sz w:val="24"/>
        </w:rPr>
        <w:t>.2</w:t>
      </w:r>
      <w:r>
        <w:rPr>
          <w:rFonts w:hint="eastAsia" w:asciiTheme="minorEastAsia" w:hAnsiTheme="minorEastAsia" w:eastAsiaTheme="minorEastAsia"/>
          <w:sz w:val="24"/>
        </w:rPr>
        <w:t>投标人的澄清、说明或补正将作为投标文件的一部分。</w:t>
      </w:r>
    </w:p>
    <w:p w14:paraId="21D8249B">
      <w:pPr>
        <w:spacing w:line="360" w:lineRule="auto"/>
        <w:ind w:firstLine="435"/>
        <w:rPr>
          <w:rFonts w:hint="eastAsia" w:ascii="宋体" w:hAnsi="宋体" w:eastAsia="宋体"/>
          <w:sz w:val="24"/>
        </w:rPr>
      </w:pPr>
      <w:r>
        <w:rPr>
          <w:rFonts w:hint="eastAsia" w:ascii="宋体" w:hAnsi="宋体" w:eastAsia="宋体"/>
          <w:sz w:val="24"/>
        </w:rPr>
        <w:t>15.2</w:t>
      </w:r>
      <w:r>
        <w:rPr>
          <w:rFonts w:ascii="宋体" w:hAnsi="宋体" w:eastAsia="宋体"/>
          <w:sz w:val="24"/>
        </w:rPr>
        <w:t>.3评标委员会对投标人提交的澄清、说明或补正有疑问的，可以要求投标人进一步澄清、说明或补正，直至满足评标委员会的要求。</w:t>
      </w:r>
    </w:p>
    <w:p w14:paraId="7C0100CF">
      <w:pPr>
        <w:spacing w:line="360" w:lineRule="auto"/>
        <w:ind w:firstLine="435"/>
        <w:rPr>
          <w:rFonts w:hint="eastAsia" w:ascii="宋体" w:hAnsi="宋体" w:eastAsia="宋体"/>
          <w:sz w:val="24"/>
        </w:rPr>
      </w:pPr>
      <w:r>
        <w:rPr>
          <w:rFonts w:hint="eastAsia" w:ascii="宋体" w:hAnsi="宋体" w:eastAsia="宋体"/>
          <w:sz w:val="24"/>
        </w:rPr>
        <w:t>15.3</w:t>
      </w:r>
      <w:r>
        <w:rPr>
          <w:rFonts w:ascii="宋体" w:hAnsi="宋体" w:eastAsia="宋体"/>
          <w:sz w:val="24"/>
        </w:rPr>
        <w:t>投标文件报价出现前后不一致的，按照下列规定修正：</w:t>
      </w:r>
    </w:p>
    <w:p w14:paraId="4D88EF5F">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1953F830">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456519C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29A1CE3">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7D532281">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w:t>
      </w:r>
      <w:r>
        <w:rPr>
          <w:rFonts w:hint="eastAsia" w:ascii="宋体" w:hAnsi="宋体" w:eastAsia="宋体"/>
          <w:sz w:val="24"/>
        </w:rPr>
        <w:t>无论投标人是接受或是拒绝调整后的价格，都应当由投标人在系统中确认。投标人拒绝对投标文件出现的错漏按上述原则进行修正、澄清、说明，其投标将被认定为投标无效。</w:t>
      </w:r>
    </w:p>
    <w:p w14:paraId="795F9A3B">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63ACD4E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786F70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663E20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786AEC1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38F0035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ABC606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57CAC2F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18A6EB2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56990E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48DEF51D">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2C6E30E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1A56DF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11D51C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37C0E5C9">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7E3C1CE4">
      <w:pPr>
        <w:spacing w:line="360" w:lineRule="auto"/>
        <w:ind w:firstLine="435"/>
        <w:rPr>
          <w:rFonts w:hint="eastAsia" w:ascii="宋体" w:hAnsi="宋体" w:eastAsia="宋体"/>
          <w:sz w:val="24"/>
        </w:rPr>
      </w:pPr>
      <w:r>
        <w:rPr>
          <w:rFonts w:hint="eastAsia" w:ascii="宋体" w:hAnsi="宋体" w:eastAsia="宋体"/>
          <w:b/>
          <w:bCs/>
          <w:sz w:val="24"/>
        </w:rPr>
        <w:t>（2）综合评分法</w:t>
      </w:r>
      <w:r>
        <w:rPr>
          <w:rFonts w:hint="eastAsia" w:ascii="宋体" w:hAnsi="宋体" w:eastAsia="宋体"/>
          <w:sz w:val="24"/>
        </w:rPr>
        <w:t>，是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632D64F7">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5F874799">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63D299B0">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215EDE5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4F855F1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4A9CDB61">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7E98E7A9">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4AFC2CEA">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4753E3D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7858E9A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060976A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3418BDC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sz w:val="24"/>
          <w:szCs w:val="24"/>
        </w:rPr>
        <w:t>监督管理部门</w:t>
      </w:r>
      <w:r>
        <w:rPr>
          <w:rFonts w:hint="eastAsia" w:asciiTheme="minorEastAsia" w:hAnsiTheme="minorEastAsia" w:eastAsiaTheme="minorEastAsia"/>
          <w:sz w:val="24"/>
        </w:rPr>
        <w:t>批准。</w:t>
      </w:r>
    </w:p>
    <w:p w14:paraId="34364DF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2259FD89">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71602D75">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11BCE6A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6E965F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12F991A5">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采用综合评分法的，评标结果按评审后得分由高到低顺序排列。得分相同的，按投标报价由低到高顺序排列。</w:t>
      </w:r>
      <w:r>
        <w:rPr>
          <w:rFonts w:ascii="宋体" w:hAnsi="宋体" w:eastAsia="宋体"/>
          <w:sz w:val="24"/>
        </w:rPr>
        <w:t>得分与投标报价均相同的</w:t>
      </w:r>
      <w:r>
        <w:rPr>
          <w:rFonts w:hint="eastAsia" w:ascii="宋体" w:hAnsi="宋体" w:eastAsia="宋体"/>
          <w:sz w:val="24"/>
        </w:rPr>
        <w:t>，则采取评标委员会随机抽取的方式确定中标候选顺序。</w:t>
      </w:r>
    </w:p>
    <w:p w14:paraId="0B55236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5C3C3D06">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0DFDECC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6170F0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44B4E15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6A355A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BEA9F3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12EB6BF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996174">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自中标人确定之日起2个工作日内，采购代理机构将在滁州市第一人民医院网</w:t>
      </w:r>
      <w:r>
        <w:rPr>
          <w:rFonts w:hint="eastAsia" w:ascii="宋体" w:hAnsi="宋体" w:eastAsia="宋体" w:cs="宋体"/>
          <w:color w:val="000000"/>
          <w:sz w:val="24"/>
          <w:szCs w:val="24"/>
        </w:rPr>
        <w:t>（http://www.czdyrmyy.com/index.asp）</w:t>
      </w:r>
      <w:r>
        <w:rPr>
          <w:rFonts w:hint="eastAsia" w:ascii="宋体" w:hAnsi="宋体" w:eastAsia="宋体"/>
          <w:sz w:val="24"/>
          <w:szCs w:val="18"/>
        </w:rPr>
        <w:t>上发布中标结果公告。</w:t>
      </w:r>
    </w:p>
    <w:p w14:paraId="533C9B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w:t>
      </w:r>
      <w:r>
        <w:rPr>
          <w:rFonts w:ascii="宋体" w:hAnsi="宋体" w:eastAsia="宋体"/>
          <w:sz w:val="24"/>
        </w:rPr>
        <w:t>主要中标标的的名称、</w:t>
      </w:r>
      <w:r>
        <w:rPr>
          <w:rFonts w:hint="eastAsia" w:ascii="宋体" w:hAnsi="宋体" w:eastAsia="宋体"/>
          <w:sz w:val="24"/>
        </w:rPr>
        <w:t>服务范围</w:t>
      </w:r>
      <w:r>
        <w:rPr>
          <w:rFonts w:ascii="宋体" w:hAnsi="宋体" w:eastAsia="宋体"/>
          <w:sz w:val="24"/>
        </w:rPr>
        <w:t>、</w:t>
      </w:r>
      <w:r>
        <w:rPr>
          <w:rFonts w:hint="eastAsia" w:ascii="宋体" w:hAnsi="宋体" w:eastAsia="宋体"/>
          <w:sz w:val="24"/>
        </w:rPr>
        <w:t>服务要求</w:t>
      </w:r>
      <w:r>
        <w:rPr>
          <w:rFonts w:ascii="宋体" w:hAnsi="宋体" w:eastAsia="宋体"/>
          <w:sz w:val="24"/>
        </w:rPr>
        <w:t>、</w:t>
      </w:r>
      <w:r>
        <w:rPr>
          <w:rFonts w:hint="eastAsia" w:ascii="宋体" w:hAnsi="宋体" w:eastAsia="宋体"/>
          <w:sz w:val="24"/>
        </w:rPr>
        <w:t>服务时间</w:t>
      </w:r>
      <w:r>
        <w:rPr>
          <w:rFonts w:ascii="宋体" w:hAnsi="宋体" w:eastAsia="宋体"/>
          <w:sz w:val="24"/>
        </w:rPr>
        <w:t>、</w:t>
      </w:r>
      <w:r>
        <w:rPr>
          <w:rFonts w:hint="eastAsia" w:ascii="宋体" w:hAnsi="宋体" w:eastAsia="宋体"/>
          <w:sz w:val="24"/>
        </w:rPr>
        <w:t>服务标准</w:t>
      </w:r>
      <w:r>
        <w:rPr>
          <w:rFonts w:ascii="宋体" w:hAnsi="宋体" w:eastAsia="宋体"/>
          <w:sz w:val="24"/>
        </w:rPr>
        <w:t>，中标公告期限</w:t>
      </w:r>
      <w:r>
        <w:rPr>
          <w:rFonts w:asciiTheme="minorEastAsia" w:hAnsiTheme="minorEastAsia" w:eastAsiaTheme="minorEastAsia"/>
          <w:sz w:val="24"/>
        </w:rPr>
        <w:t>，中标公告期限以及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57386A9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2A5EC3A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r>
        <w:rPr>
          <w:rFonts w:hint="eastAsia" w:asciiTheme="minorEastAsia" w:hAnsiTheme="minorEastAsia" w:eastAsiaTheme="minorEastAsia"/>
          <w:sz w:val="24"/>
        </w:rPr>
        <w:t>中标通知书须加盖采购人、采购代理机构公章后，方可发出。</w:t>
      </w:r>
    </w:p>
    <w:p w14:paraId="1083D2FB">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2C41925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6A98056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6514D6B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6B7D826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9002F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27333CD9">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73B2219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13C009CF">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4944FD3A">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76B3684B">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5BB4F75C">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488276D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5015D798">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70FCB29D">
      <w:pPr>
        <w:spacing w:line="360" w:lineRule="auto"/>
        <w:ind w:firstLine="437"/>
        <w:outlineLvl w:val="2"/>
        <w:rPr>
          <w:rFonts w:hint="eastAsia" w:asciiTheme="minorEastAsia" w:hAnsiTheme="minorEastAsia" w:eastAsiaTheme="minorEastAsia"/>
          <w:b/>
          <w:sz w:val="24"/>
        </w:rPr>
      </w:pPr>
      <w:bookmarkStart w:id="40" w:name="_Toc518923100"/>
      <w:bookmarkStart w:id="41"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40"/>
      <w:bookmarkEnd w:id="41"/>
    </w:p>
    <w:p w14:paraId="295D2D6B">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6A4296D">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12D62659">
      <w:pPr>
        <w:spacing w:line="360" w:lineRule="auto"/>
        <w:ind w:firstLine="437"/>
        <w:outlineLvl w:val="2"/>
        <w:rPr>
          <w:rFonts w:hint="eastAsia" w:asciiTheme="minorEastAsia" w:hAnsiTheme="minorEastAsia" w:eastAsiaTheme="minorEastAsia"/>
          <w:b/>
          <w:sz w:val="24"/>
        </w:rPr>
      </w:pPr>
      <w:bookmarkStart w:id="42" w:name="_Toc2583662"/>
      <w:bookmarkStart w:id="43" w:name="_Toc518923101"/>
      <w:r>
        <w:rPr>
          <w:rFonts w:hint="eastAsia" w:asciiTheme="minorEastAsia" w:hAnsiTheme="minorEastAsia" w:eastAsiaTheme="minorEastAsia"/>
          <w:b/>
          <w:sz w:val="24"/>
        </w:rPr>
        <w:t>30.人员回避</w:t>
      </w:r>
      <w:bookmarkEnd w:id="42"/>
      <w:bookmarkEnd w:id="43"/>
    </w:p>
    <w:p w14:paraId="3C89DF9A">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053E46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7D6ED607">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2015BFBC">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694611">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4AB1F1E9">
      <w:pPr>
        <w:spacing w:line="360" w:lineRule="auto"/>
        <w:ind w:firstLine="435"/>
        <w:rPr>
          <w:rFonts w:hint="eastAsia" w:ascii="宋体" w:hAnsi="宋体" w:eastAsia="宋体"/>
          <w:sz w:val="24"/>
        </w:rPr>
      </w:pPr>
      <w:r>
        <w:rPr>
          <w:rFonts w:hint="eastAsia" w:ascii="宋体" w:hAnsi="宋体" w:eastAsia="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279A5BA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67BBC22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2913545D">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65984E99">
      <w:pPr>
        <w:spacing w:line="360" w:lineRule="auto"/>
        <w:jc w:val="center"/>
        <w:outlineLvl w:val="0"/>
        <w:rPr>
          <w:rFonts w:hint="eastAsia" w:asciiTheme="minorEastAsia" w:hAnsiTheme="minorEastAsia" w:eastAsiaTheme="minorEastAsia"/>
          <w:b/>
          <w:sz w:val="28"/>
        </w:rPr>
      </w:pPr>
      <w:bookmarkStart w:id="44" w:name="_Toc10891"/>
      <w:r>
        <w:rPr>
          <w:rFonts w:hint="eastAsia" w:asciiTheme="minorEastAsia" w:hAnsiTheme="minorEastAsia" w:eastAsiaTheme="minorEastAsia"/>
          <w:b/>
          <w:sz w:val="28"/>
        </w:rPr>
        <w:t>第三章  采购需求</w:t>
      </w:r>
      <w:bookmarkEnd w:id="44"/>
    </w:p>
    <w:p w14:paraId="1F0C231E">
      <w:pPr>
        <w:spacing w:line="360" w:lineRule="auto"/>
        <w:ind w:firstLine="437"/>
        <w:outlineLvl w:val="1"/>
        <w:rPr>
          <w:rFonts w:hint="eastAsia" w:ascii="宋体" w:hAnsi="宋体" w:eastAsia="宋体"/>
          <w:b/>
          <w:sz w:val="24"/>
          <w:szCs w:val="18"/>
        </w:rPr>
      </w:pPr>
      <w:bookmarkStart w:id="45" w:name="_Toc32151"/>
      <w:bookmarkStart w:id="46" w:name="_Toc2554"/>
      <w:r>
        <w:rPr>
          <w:rFonts w:hint="eastAsia" w:ascii="宋体" w:hAnsi="宋体" w:eastAsia="宋体"/>
          <w:b/>
          <w:sz w:val="24"/>
          <w:szCs w:val="18"/>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544E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2FAC0014">
            <w:pPr>
              <w:pStyle w:val="44"/>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080" w:type="pct"/>
            <w:vAlign w:val="center"/>
          </w:tcPr>
          <w:p w14:paraId="748BD25C">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493" w:type="pct"/>
            <w:vAlign w:val="center"/>
          </w:tcPr>
          <w:p w14:paraId="3311FE1F">
            <w:pPr>
              <w:pStyle w:val="43"/>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379F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6AF25EE0">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080" w:type="pct"/>
            <w:vAlign w:val="center"/>
          </w:tcPr>
          <w:p w14:paraId="6F2EB387">
            <w:pPr>
              <w:pStyle w:val="43"/>
              <w:widowControl w:val="0"/>
              <w:spacing w:before="0" w:beforeAutospacing="0" w:after="0" w:afterAutospacing="0"/>
              <w:rPr>
                <w:rFonts w:hint="eastAsia" w:ascii="宋体" w:hAnsi="宋体" w:eastAsia="宋体"/>
                <w:b w:val="0"/>
                <w:sz w:val="24"/>
              </w:rPr>
            </w:pPr>
            <w:r>
              <w:rPr>
                <w:rFonts w:hint="eastAsia" w:ascii="宋体" w:hAnsi="宋体" w:eastAsia="宋体"/>
                <w:b w:val="0"/>
                <w:sz w:val="24"/>
              </w:rPr>
              <w:t>付款方式</w:t>
            </w:r>
          </w:p>
        </w:tc>
        <w:tc>
          <w:tcPr>
            <w:tcW w:w="3493" w:type="pct"/>
            <w:vAlign w:val="center"/>
          </w:tcPr>
          <w:p w14:paraId="6DAA417E">
            <w:pPr>
              <w:pStyle w:val="3"/>
              <w:numPr>
                <w:ilvl w:val="1"/>
                <w:numId w:val="0"/>
              </w:numPr>
              <w:spacing w:line="240" w:lineRule="auto"/>
              <w:rPr>
                <w:rFonts w:hint="eastAsia" w:ascii="宋体" w:hAnsi="宋体" w:eastAsia="仿宋"/>
                <w:b w:val="0"/>
                <w:sz w:val="24"/>
                <w:szCs w:val="20"/>
                <w:u w:val="single"/>
              </w:rPr>
            </w:pPr>
            <w:r>
              <w:rPr>
                <w:rFonts w:hint="eastAsia" w:ascii="宋体" w:hAnsi="宋体" w:eastAsia="宋体" w:cs="@仿宋_GB2312"/>
                <w:b w:val="0"/>
                <w:color w:val="0000FF"/>
                <w:kern w:val="0"/>
                <w:sz w:val="24"/>
                <w:szCs w:val="28"/>
              </w:rPr>
              <w:t>供货验收并完成出入库手续后按财务流程付款。</w:t>
            </w:r>
          </w:p>
        </w:tc>
      </w:tr>
      <w:tr w14:paraId="2862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7CAED060">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080" w:type="pct"/>
            <w:vAlign w:val="center"/>
          </w:tcPr>
          <w:p w14:paraId="597CE690">
            <w:pPr>
              <w:pStyle w:val="43"/>
              <w:widowControl w:val="0"/>
              <w:spacing w:before="0" w:beforeAutospacing="0" w:after="0" w:afterAutospacing="0"/>
              <w:rPr>
                <w:rFonts w:hint="eastAsia" w:ascii="宋体" w:hAnsi="宋体" w:eastAsia="宋体"/>
                <w:b w:val="0"/>
                <w:color w:val="0000FF"/>
                <w:sz w:val="24"/>
              </w:rPr>
            </w:pPr>
            <w:r>
              <w:rPr>
                <w:rFonts w:hint="eastAsia" w:ascii="宋体" w:hAnsi="宋体" w:eastAsia="宋体"/>
                <w:b w:val="0"/>
                <w:color w:val="0000FF"/>
                <w:sz w:val="24"/>
              </w:rPr>
              <w:t>服务地点</w:t>
            </w:r>
          </w:p>
        </w:tc>
        <w:tc>
          <w:tcPr>
            <w:tcW w:w="3493" w:type="pct"/>
            <w:vAlign w:val="center"/>
          </w:tcPr>
          <w:p w14:paraId="27A60D89">
            <w:pPr>
              <w:jc w:val="left"/>
              <w:rPr>
                <w:rFonts w:hint="eastAsia" w:ascii="宋体" w:hAnsi="宋体" w:eastAsia="宋体"/>
                <w:bCs/>
                <w:kern w:val="0"/>
                <w:sz w:val="24"/>
                <w:szCs w:val="28"/>
              </w:rPr>
            </w:pPr>
            <w:r>
              <w:rPr>
                <w:rFonts w:hint="eastAsia" w:ascii="宋体" w:hAnsi="宋体" w:eastAsia="宋体"/>
                <w:bCs/>
                <w:kern w:val="0"/>
                <w:sz w:val="24"/>
                <w:szCs w:val="28"/>
              </w:rPr>
              <w:t>滁州市第一人民医院（采购人指定地点）</w:t>
            </w:r>
          </w:p>
        </w:tc>
      </w:tr>
      <w:tr w14:paraId="5D61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56394921">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080" w:type="pct"/>
            <w:vAlign w:val="center"/>
          </w:tcPr>
          <w:p w14:paraId="6EB74F67">
            <w:pPr>
              <w:pStyle w:val="43"/>
              <w:widowControl w:val="0"/>
              <w:spacing w:before="0" w:beforeAutospacing="0" w:after="0" w:afterAutospacing="0"/>
              <w:rPr>
                <w:rFonts w:hint="eastAsia" w:ascii="宋体" w:hAnsi="宋体" w:eastAsia="宋体"/>
                <w:b w:val="0"/>
                <w:color w:val="0000FF"/>
                <w:sz w:val="24"/>
              </w:rPr>
            </w:pPr>
            <w:r>
              <w:rPr>
                <w:rFonts w:hint="eastAsia" w:ascii="宋体" w:hAnsi="宋体" w:eastAsia="宋体"/>
                <w:b w:val="0"/>
                <w:color w:val="0000FF"/>
                <w:sz w:val="24"/>
              </w:rPr>
              <w:t>服务期限</w:t>
            </w:r>
          </w:p>
        </w:tc>
        <w:tc>
          <w:tcPr>
            <w:tcW w:w="3493" w:type="pct"/>
            <w:vAlign w:val="center"/>
          </w:tcPr>
          <w:p w14:paraId="096E0926">
            <w:pPr>
              <w:jc w:val="left"/>
              <w:rPr>
                <w:rFonts w:hint="eastAsia" w:ascii="宋体" w:hAnsi="宋体" w:eastAsia="宋体"/>
                <w:bCs/>
                <w:kern w:val="0"/>
                <w:sz w:val="24"/>
                <w:szCs w:val="28"/>
              </w:rPr>
            </w:pPr>
            <w:r>
              <w:rPr>
                <w:rFonts w:hint="eastAsia" w:ascii="宋体" w:hAnsi="宋体" w:eastAsia="宋体" w:cs="宋体"/>
                <w:color w:val="000000" w:themeColor="text1"/>
                <w:kern w:val="0"/>
                <w:sz w:val="24"/>
                <w:szCs w:val="24"/>
                <w14:textFill>
                  <w14:solidFill>
                    <w14:schemeClr w14:val="tx1"/>
                  </w14:solidFill>
                </w14:textFill>
              </w:rPr>
              <w:t>三年，合同一年一签</w:t>
            </w:r>
            <w:r>
              <w:rPr>
                <w:rFonts w:hint="eastAsia" w:ascii="宋体" w:hAnsi="宋体" w:eastAsia="宋体"/>
                <w:bCs/>
                <w:kern w:val="0"/>
                <w:sz w:val="24"/>
                <w:szCs w:val="28"/>
              </w:rPr>
              <w:t>。</w:t>
            </w:r>
          </w:p>
        </w:tc>
      </w:tr>
    </w:tbl>
    <w:p w14:paraId="06FC5BC3">
      <w:pPr>
        <w:numPr>
          <w:ilvl w:val="0"/>
          <w:numId w:val="1"/>
        </w:numPr>
        <w:spacing w:line="360" w:lineRule="auto"/>
        <w:ind w:firstLine="482" w:firstLineChars="200"/>
        <w:rPr>
          <w:rFonts w:hint="eastAsia" w:ascii="宋体" w:hAnsi="宋体" w:eastAsia="宋体"/>
          <w:b/>
          <w:sz w:val="24"/>
          <w:szCs w:val="18"/>
        </w:rPr>
      </w:pPr>
      <w:bookmarkStart w:id="47" w:name="_Toc4843"/>
      <w:bookmarkStart w:id="48" w:name="_Toc7421"/>
      <w:r>
        <w:rPr>
          <w:rFonts w:hint="eastAsia" w:ascii="宋体" w:hAnsi="宋体" w:eastAsia="宋体"/>
          <w:b/>
          <w:sz w:val="24"/>
          <w:szCs w:val="18"/>
        </w:rPr>
        <w:t>采购需求</w:t>
      </w:r>
    </w:p>
    <w:p w14:paraId="1A5905A9">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所属行业：其他未列明行业</w:t>
      </w:r>
    </w:p>
    <w:p w14:paraId="643AD240">
      <w:pPr>
        <w:spacing w:line="360" w:lineRule="auto"/>
        <w:ind w:firstLine="482" w:firstLineChars="200"/>
        <w:rPr>
          <w:rFonts w:hint="eastAsia" w:ascii="宋体" w:hAnsi="宋体" w:eastAsia="宋体"/>
          <w:b/>
          <w:sz w:val="24"/>
          <w:szCs w:val="18"/>
        </w:rPr>
      </w:pPr>
      <w:r>
        <w:rPr>
          <w:rFonts w:hint="eastAsia" w:ascii="宋体" w:hAnsi="宋体" w:eastAsia="宋体"/>
          <w:b/>
          <w:sz w:val="24"/>
          <w:szCs w:val="18"/>
        </w:rPr>
        <w:t>（一）、采购需求清单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644A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3FA0C162">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序号</w:t>
            </w:r>
          </w:p>
        </w:tc>
        <w:tc>
          <w:tcPr>
            <w:tcW w:w="933" w:type="pct"/>
            <w:vAlign w:val="center"/>
          </w:tcPr>
          <w:p w14:paraId="1527A82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108" w:type="pct"/>
            <w:vAlign w:val="center"/>
          </w:tcPr>
          <w:p w14:paraId="2D6B2BC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服务要求</w:t>
            </w:r>
          </w:p>
        </w:tc>
        <w:tc>
          <w:tcPr>
            <w:tcW w:w="857" w:type="pct"/>
            <w:vAlign w:val="center"/>
          </w:tcPr>
          <w:p w14:paraId="037A2C1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p w14:paraId="00F9F87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60" w:type="pct"/>
            <w:vAlign w:val="center"/>
          </w:tcPr>
          <w:p w14:paraId="10BE017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03A3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0780685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33" w:type="pct"/>
            <w:vAlign w:val="center"/>
          </w:tcPr>
          <w:p w14:paraId="642F7904">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全自动生化分析仪维保</w:t>
            </w:r>
          </w:p>
        </w:tc>
        <w:tc>
          <w:tcPr>
            <w:tcW w:w="2108" w:type="pct"/>
            <w:vAlign w:val="center"/>
          </w:tcPr>
          <w:p w14:paraId="0C427D20">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详见本章“（二）、技术及维保服务要求”</w:t>
            </w:r>
          </w:p>
        </w:tc>
        <w:tc>
          <w:tcPr>
            <w:tcW w:w="857" w:type="pct"/>
            <w:vAlign w:val="center"/>
          </w:tcPr>
          <w:p w14:paraId="6DC6F2F6">
            <w:pPr>
              <w:widowControl/>
              <w:jc w:val="center"/>
              <w:textAlignment w:val="center"/>
              <w:rPr>
                <w:rFonts w:hint="eastAsia" w:ascii="宋体" w:hAnsi="宋体" w:eastAsia="宋体" w:cs="宋体"/>
                <w:bCs/>
                <w:sz w:val="24"/>
                <w:szCs w:val="24"/>
              </w:rPr>
            </w:pPr>
            <w:r>
              <w:rPr>
                <w:rFonts w:hint="eastAsia" w:ascii="宋体" w:hAnsi="宋体" w:eastAsia="宋体" w:cs="宋体"/>
                <w:sz w:val="24"/>
                <w:szCs w:val="24"/>
              </w:rPr>
              <w:t>2台</w:t>
            </w:r>
          </w:p>
        </w:tc>
        <w:tc>
          <w:tcPr>
            <w:tcW w:w="560" w:type="pct"/>
            <w:vAlign w:val="center"/>
          </w:tcPr>
          <w:p w14:paraId="0463CC5E">
            <w:pPr>
              <w:spacing w:line="360" w:lineRule="auto"/>
              <w:jc w:val="center"/>
              <w:rPr>
                <w:rFonts w:hint="eastAsia" w:ascii="宋体" w:hAnsi="宋体" w:eastAsia="宋体" w:cs="宋体"/>
                <w:bCs/>
                <w:sz w:val="24"/>
                <w:szCs w:val="24"/>
              </w:rPr>
            </w:pPr>
          </w:p>
        </w:tc>
      </w:tr>
      <w:tr w14:paraId="76B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440E6161">
            <w:pPr>
              <w:wordWrap w:val="0"/>
              <w:autoSpaceDE w:val="0"/>
              <w:spacing w:line="360" w:lineRule="auto"/>
              <w:ind w:firstLine="482" w:firstLineChars="200"/>
              <w:outlineLvl w:val="2"/>
              <w:rPr>
                <w:rFonts w:hint="eastAsia" w:ascii="宋体" w:hAnsi="宋体" w:eastAsia="宋体" w:cs="宋体"/>
                <w:bCs/>
                <w:sz w:val="24"/>
                <w:szCs w:val="24"/>
              </w:rPr>
            </w:pPr>
            <w:r>
              <w:rPr>
                <w:rFonts w:hint="eastAsia" w:ascii="宋体" w:hAnsi="宋体" w:eastAsia="宋体" w:cs="宋体"/>
                <w:b/>
                <w:bCs/>
                <w:color w:val="000000" w:themeColor="text1"/>
                <w:sz w:val="24"/>
                <w:szCs w:val="24"/>
                <w:lang w:bidi="ar"/>
                <w14:textFill>
                  <w14:solidFill>
                    <w14:schemeClr w14:val="tx1"/>
                  </w14:solidFill>
                </w14:textFill>
              </w:rPr>
              <w:t>投标最高限价要求</w:t>
            </w:r>
            <w:r>
              <w:rPr>
                <w:rFonts w:hint="eastAsia" w:ascii="宋体" w:hAnsi="宋体" w:eastAsia="宋体" w:cs="宋体"/>
                <w:color w:val="000000" w:themeColor="text1"/>
                <w:sz w:val="24"/>
                <w:szCs w:val="24"/>
                <w:lang w:bidi="ar"/>
                <w14:textFill>
                  <w14:solidFill>
                    <w14:schemeClr w14:val="tx1"/>
                  </w14:solidFill>
                </w14:textFill>
              </w:rPr>
              <w:t>：150000元/年，</w:t>
            </w:r>
            <w:r>
              <w:rPr>
                <w:rFonts w:hint="eastAsia" w:ascii="宋体" w:hAnsi="宋体" w:eastAsia="宋体" w:cs="宋体"/>
                <w:color w:val="000000" w:themeColor="text1"/>
                <w:kern w:val="0"/>
                <w:sz w:val="24"/>
                <w:szCs w:val="24"/>
                <w14:textFill>
                  <w14:solidFill>
                    <w14:schemeClr w14:val="tx1"/>
                  </w14:solidFill>
                </w14:textFill>
              </w:rPr>
              <w:t>投标报价不得高于最高限价，否则其投标文件按无效投标处理。</w:t>
            </w:r>
          </w:p>
        </w:tc>
      </w:tr>
      <w:bookmarkEnd w:id="47"/>
      <w:bookmarkEnd w:id="48"/>
    </w:tbl>
    <w:p w14:paraId="71D822B5">
      <w:pPr>
        <w:spacing w:line="540" w:lineRule="exact"/>
        <w:ind w:firstLine="437"/>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b/>
          <w:bCs/>
          <w:sz w:val="24"/>
          <w:szCs w:val="18"/>
        </w:rPr>
        <w:t>技术及维保服务要求</w:t>
      </w:r>
    </w:p>
    <w:p w14:paraId="0BB8808E">
      <w:pPr>
        <w:ind w:firstLine="480" w:firstLineChars="200"/>
        <w:rPr>
          <w:rFonts w:hint="eastAsia" w:ascii="仿宋" w:hAnsi="仿宋" w:eastAsia="仿宋"/>
          <w:b/>
          <w:bCs/>
          <w:sz w:val="24"/>
          <w:szCs w:val="24"/>
        </w:rPr>
      </w:pPr>
      <w:r>
        <w:rPr>
          <w:rFonts w:hint="eastAsia" w:ascii="仿宋" w:hAnsi="仿宋" w:eastAsia="仿宋"/>
          <w:sz w:val="24"/>
          <w:szCs w:val="24"/>
        </w:rPr>
        <w:t>▲1、整机保修（包括UPS后备电源），含电极、灯泡、搅拌针、比色杯等（不包括检验耗材）原厂配件</w:t>
      </w:r>
      <w:r>
        <w:rPr>
          <w:rFonts w:hint="eastAsia" w:ascii="仿宋" w:hAnsi="仿宋" w:eastAsia="仿宋"/>
          <w:b/>
          <w:bCs/>
          <w:sz w:val="24"/>
          <w:szCs w:val="24"/>
        </w:rPr>
        <w:t>（提供2024年1月1日以来</w:t>
      </w:r>
      <w:r>
        <w:rPr>
          <w:rFonts w:hint="eastAsia" w:ascii="仿宋" w:hAnsi="仿宋" w:eastAsia="仿宋"/>
          <w:b/>
          <w:bCs/>
          <w:sz w:val="24"/>
          <w:szCs w:val="24"/>
          <w:lang w:val="en-US" w:eastAsia="zh-CN"/>
        </w:rPr>
        <w:t>任意配件</w:t>
      </w:r>
      <w:r>
        <w:rPr>
          <w:rFonts w:hint="eastAsia" w:ascii="仿宋" w:hAnsi="仿宋" w:eastAsia="仿宋"/>
          <w:b/>
          <w:bCs/>
          <w:sz w:val="24"/>
          <w:szCs w:val="24"/>
        </w:rPr>
        <w:t>原厂进货的进货发票</w:t>
      </w:r>
      <w:r>
        <w:rPr>
          <w:rFonts w:hint="eastAsia" w:ascii="仿宋" w:hAnsi="仿宋" w:eastAsia="仿宋"/>
          <w:b/>
          <w:bCs/>
          <w:sz w:val="24"/>
          <w:szCs w:val="24"/>
          <w:lang w:val="en-US" w:eastAsia="zh-CN"/>
        </w:rPr>
        <w:t>一份</w:t>
      </w:r>
      <w:r>
        <w:rPr>
          <w:rFonts w:hint="eastAsia" w:ascii="仿宋" w:hAnsi="仿宋" w:eastAsia="仿宋"/>
          <w:b/>
          <w:bCs/>
          <w:sz w:val="24"/>
          <w:szCs w:val="24"/>
        </w:rPr>
        <w:t>）。</w:t>
      </w:r>
    </w:p>
    <w:p w14:paraId="4028725F">
      <w:pPr>
        <w:ind w:firstLine="480" w:firstLineChars="200"/>
        <w:rPr>
          <w:rFonts w:hint="eastAsia" w:ascii="仿宋" w:hAnsi="仿宋" w:eastAsia="仿宋"/>
          <w:sz w:val="24"/>
          <w:szCs w:val="24"/>
        </w:rPr>
      </w:pPr>
      <w:r>
        <w:rPr>
          <w:rFonts w:hint="eastAsia" w:ascii="仿宋" w:hAnsi="仿宋" w:eastAsia="仿宋"/>
          <w:sz w:val="24"/>
          <w:szCs w:val="24"/>
        </w:rPr>
        <w:t>★2、现设备偶发光路数据错误报警，需更换全套光路组件。</w:t>
      </w:r>
      <w:r>
        <w:rPr>
          <w:rFonts w:hint="eastAsia" w:ascii="仿宋" w:hAnsi="仿宋" w:eastAsia="仿宋"/>
          <w:b/>
          <w:bCs/>
          <w:sz w:val="24"/>
          <w:szCs w:val="24"/>
        </w:rPr>
        <w:t>（提供承诺</w:t>
      </w:r>
      <w:r>
        <w:rPr>
          <w:rFonts w:hint="eastAsia" w:ascii="仿宋" w:hAnsi="仿宋" w:eastAsia="仿宋"/>
          <w:b/>
          <w:bCs/>
          <w:sz w:val="24"/>
          <w:szCs w:val="24"/>
          <w:lang w:val="en-US" w:eastAsia="zh-CN"/>
        </w:rPr>
        <w:t>函承诺</w:t>
      </w:r>
      <w:r>
        <w:rPr>
          <w:rFonts w:hint="eastAsia" w:ascii="仿宋" w:hAnsi="仿宋" w:eastAsia="仿宋"/>
          <w:b/>
          <w:bCs/>
          <w:sz w:val="24"/>
          <w:szCs w:val="24"/>
        </w:rPr>
        <w:t>更换改组件，并处理相关错误报警</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格式自拟</w:t>
      </w:r>
      <w:r>
        <w:rPr>
          <w:rFonts w:hint="eastAsia" w:ascii="仿宋" w:hAnsi="仿宋" w:eastAsia="仿宋"/>
          <w:b/>
          <w:bCs/>
          <w:sz w:val="24"/>
          <w:szCs w:val="24"/>
        </w:rPr>
        <w:t>）。</w:t>
      </w:r>
    </w:p>
    <w:p w14:paraId="6AB8757C">
      <w:pPr>
        <w:ind w:firstLine="480" w:firstLineChars="200"/>
        <w:rPr>
          <w:rFonts w:hint="eastAsia" w:ascii="仿宋" w:hAnsi="仿宋" w:eastAsia="仿宋"/>
          <w:sz w:val="24"/>
          <w:szCs w:val="24"/>
        </w:rPr>
      </w:pPr>
      <w:r>
        <w:rPr>
          <w:rFonts w:hint="eastAsia" w:ascii="仿宋" w:hAnsi="仿宋" w:eastAsia="仿宋"/>
          <w:sz w:val="24"/>
          <w:szCs w:val="24"/>
        </w:rPr>
        <w:t>3、配件供应</w:t>
      </w:r>
    </w:p>
    <w:p w14:paraId="4180011F">
      <w:pPr>
        <w:ind w:firstLine="480" w:firstLineChars="200"/>
        <w:rPr>
          <w:rFonts w:hint="eastAsia" w:ascii="仿宋" w:hAnsi="仿宋" w:eastAsia="仿宋"/>
          <w:b/>
          <w:bCs/>
          <w:sz w:val="24"/>
          <w:szCs w:val="24"/>
        </w:rPr>
      </w:pPr>
      <w:r>
        <w:rPr>
          <w:rFonts w:hint="eastAsia" w:ascii="仿宋" w:hAnsi="仿宋" w:eastAsia="仿宋"/>
          <w:sz w:val="24"/>
          <w:szCs w:val="24"/>
        </w:rPr>
        <w:t>▲（1）、供应商须提供原厂零配件，为全新包装完好、合法渠道获取。不接受旧件翻新或第三方零配件，配件要有仓储证明；（</w:t>
      </w:r>
      <w:r>
        <w:rPr>
          <w:rFonts w:hint="eastAsia" w:ascii="仿宋" w:hAnsi="仿宋" w:eastAsia="仿宋"/>
          <w:b/>
          <w:bCs/>
          <w:sz w:val="24"/>
          <w:szCs w:val="24"/>
        </w:rPr>
        <w:t>提供承诺函，格式自拟）</w:t>
      </w:r>
    </w:p>
    <w:p w14:paraId="66B7CB64">
      <w:pPr>
        <w:ind w:firstLine="480" w:firstLineChars="200"/>
        <w:rPr>
          <w:rFonts w:hint="eastAsia" w:ascii="仿宋" w:hAnsi="仿宋" w:eastAsia="仿宋"/>
          <w:sz w:val="24"/>
          <w:szCs w:val="24"/>
        </w:rPr>
      </w:pPr>
      <w:r>
        <w:rPr>
          <w:rFonts w:hint="eastAsia" w:ascii="仿宋" w:hAnsi="仿宋" w:eastAsia="仿宋"/>
          <w:sz w:val="24"/>
          <w:szCs w:val="24"/>
        </w:rPr>
        <w:t>（2）、拥有配件储备，提供配件库房地址备查，车程两小时内；</w:t>
      </w:r>
    </w:p>
    <w:p w14:paraId="34029FF5">
      <w:pPr>
        <w:ind w:firstLine="480" w:firstLineChars="200"/>
        <w:rPr>
          <w:rFonts w:hint="eastAsia" w:ascii="仿宋" w:hAnsi="仿宋" w:eastAsia="仿宋"/>
          <w:sz w:val="24"/>
          <w:szCs w:val="24"/>
        </w:rPr>
      </w:pPr>
      <w:r>
        <w:rPr>
          <w:rFonts w:hint="eastAsia" w:ascii="仿宋" w:hAnsi="仿宋" w:eastAsia="仿宋"/>
          <w:sz w:val="24"/>
          <w:szCs w:val="24"/>
        </w:rPr>
        <w:t>（3）、保证备件的存储并优先提供备件的发货；</w:t>
      </w:r>
    </w:p>
    <w:p w14:paraId="63BF51AB">
      <w:pPr>
        <w:ind w:firstLine="480" w:firstLineChars="200"/>
        <w:rPr>
          <w:rFonts w:hint="eastAsia" w:ascii="仿宋" w:hAnsi="仿宋" w:eastAsia="仿宋"/>
          <w:sz w:val="24"/>
          <w:szCs w:val="24"/>
        </w:rPr>
      </w:pPr>
      <w:r>
        <w:rPr>
          <w:rFonts w:hint="eastAsia" w:ascii="仿宋" w:hAnsi="仿宋" w:eastAsia="仿宋"/>
          <w:sz w:val="24"/>
          <w:szCs w:val="24"/>
        </w:rPr>
        <w:t>▲4、工程师配置及</w:t>
      </w:r>
      <w:r>
        <w:rPr>
          <w:rFonts w:hint="eastAsia" w:ascii="仿宋" w:hAnsi="仿宋" w:eastAsia="仿宋"/>
          <w:color w:val="auto"/>
          <w:sz w:val="24"/>
          <w:szCs w:val="24"/>
        </w:rPr>
        <w:t>资格</w:t>
      </w:r>
    </w:p>
    <w:p w14:paraId="3DACFAE4">
      <w:pPr>
        <w:ind w:firstLine="480" w:firstLineChars="200"/>
        <w:rPr>
          <w:rFonts w:hint="eastAsia" w:ascii="仿宋" w:hAnsi="仿宋" w:eastAsia="仿宋"/>
          <w:b/>
          <w:bCs/>
          <w:sz w:val="24"/>
          <w:szCs w:val="24"/>
        </w:rPr>
      </w:pPr>
      <w:r>
        <w:rPr>
          <w:rFonts w:hint="eastAsia" w:ascii="仿宋" w:hAnsi="仿宋" w:eastAsia="仿宋"/>
          <w:sz w:val="24"/>
          <w:szCs w:val="24"/>
        </w:rPr>
        <w:t>为本项目配备专职的维修工程师：2名及以上经生产厂家培训资质的维修工程师</w:t>
      </w:r>
      <w:r>
        <w:rPr>
          <w:rFonts w:hint="eastAsia" w:ascii="仿宋" w:hAnsi="仿宋" w:eastAsia="仿宋"/>
          <w:b/>
          <w:bCs/>
          <w:sz w:val="24"/>
          <w:szCs w:val="24"/>
        </w:rPr>
        <w:t>（提供对应机型的培训证书及供应商为其缴纳的近3个月的社保证明）；</w:t>
      </w:r>
    </w:p>
    <w:p w14:paraId="3021DAA4">
      <w:pPr>
        <w:ind w:firstLine="480" w:firstLineChars="200"/>
        <w:rPr>
          <w:rFonts w:hint="eastAsia" w:ascii="仿宋" w:hAnsi="仿宋" w:eastAsia="仿宋"/>
          <w:sz w:val="24"/>
          <w:szCs w:val="24"/>
        </w:rPr>
      </w:pPr>
      <w:r>
        <w:rPr>
          <w:rFonts w:hint="eastAsia" w:ascii="仿宋" w:hAnsi="仿宋" w:eastAsia="仿宋"/>
          <w:sz w:val="24"/>
          <w:szCs w:val="24"/>
        </w:rPr>
        <w:t>5、每年提供设备定期保养不少于2次，并提供符合技术要求的保养报告（保养内容包含但不限于：整机除尘清洁，水电气检查，物理调节和绝对剂量输出校准，机械安全检查，质量安全检查等；</w:t>
      </w:r>
    </w:p>
    <w:p w14:paraId="1DCD88F1">
      <w:pPr>
        <w:ind w:firstLine="480" w:firstLineChars="200"/>
        <w:rPr>
          <w:rFonts w:hint="eastAsia" w:ascii="仿宋" w:hAnsi="仿宋" w:eastAsia="仿宋"/>
          <w:sz w:val="24"/>
          <w:szCs w:val="24"/>
        </w:rPr>
      </w:pPr>
      <w:r>
        <w:rPr>
          <w:rFonts w:hint="eastAsia" w:ascii="仿宋" w:hAnsi="仿宋" w:eastAsia="仿宋"/>
          <w:sz w:val="24"/>
          <w:szCs w:val="24"/>
        </w:rPr>
        <w:t>6、提供一年一次大保养（保养范围见</w:t>
      </w:r>
      <w:r>
        <w:rPr>
          <w:rFonts w:hint="eastAsia" w:ascii="仿宋" w:hAnsi="仿宋" w:eastAsia="仿宋"/>
          <w:sz w:val="24"/>
          <w:szCs w:val="24"/>
          <w:lang w:val="en-US" w:eastAsia="zh-CN"/>
        </w:rPr>
        <w:t>下方</w:t>
      </w:r>
      <w:r>
        <w:rPr>
          <w:rFonts w:hint="eastAsia" w:ascii="仿宋" w:hAnsi="仿宋" w:eastAsia="仿宋"/>
          <w:sz w:val="24"/>
          <w:szCs w:val="24"/>
        </w:rPr>
        <w:t>）；</w:t>
      </w:r>
    </w:p>
    <w:p w14:paraId="710B4457">
      <w:pPr>
        <w:ind w:firstLine="480" w:firstLineChars="200"/>
        <w:rPr>
          <w:rFonts w:hint="eastAsia" w:ascii="仿宋" w:hAnsi="仿宋" w:eastAsia="仿宋"/>
          <w:sz w:val="24"/>
          <w:szCs w:val="24"/>
        </w:rPr>
      </w:pPr>
      <w:r>
        <w:rPr>
          <w:rFonts w:hint="eastAsia" w:ascii="仿宋" w:hAnsi="仿宋" w:eastAsia="仿宋"/>
          <w:sz w:val="24"/>
          <w:szCs w:val="24"/>
        </w:rPr>
        <w:t>7、提供客户服务固话专线，全年365天24小时开通；</w:t>
      </w:r>
    </w:p>
    <w:p w14:paraId="58499FAF">
      <w:pPr>
        <w:ind w:firstLine="480" w:firstLineChars="200"/>
        <w:rPr>
          <w:rFonts w:hint="eastAsia" w:ascii="仿宋" w:hAnsi="仿宋" w:eastAsia="仿宋"/>
          <w:sz w:val="24"/>
          <w:szCs w:val="24"/>
        </w:rPr>
      </w:pPr>
      <w:r>
        <w:rPr>
          <w:rFonts w:hint="eastAsia" w:ascii="仿宋" w:hAnsi="仿宋" w:eastAsia="仿宋"/>
          <w:sz w:val="24"/>
          <w:szCs w:val="24"/>
        </w:rPr>
        <w:t>★8、当报修后，乙方须在6小时内响应，24小时内维修人员到场，5个工作日内完成维修。超过5个工作日（以甲方报告故障时间起算），每延误1天则维保时间延长5天。</w:t>
      </w:r>
      <w:r>
        <w:rPr>
          <w:rFonts w:hint="eastAsia" w:ascii="仿宋" w:hAnsi="仿宋" w:eastAsia="仿宋"/>
          <w:b/>
          <w:bCs/>
          <w:sz w:val="24"/>
          <w:szCs w:val="24"/>
        </w:rPr>
        <w:t>（提供承诺函，格式自拟）</w:t>
      </w:r>
    </w:p>
    <w:p w14:paraId="1B7FF3F0">
      <w:pPr>
        <w:rPr>
          <w:rFonts w:hint="eastAsia" w:ascii="仿宋" w:hAnsi="仿宋" w:eastAsia="仿宋"/>
        </w:rPr>
      </w:pPr>
      <w:r>
        <w:rPr>
          <w:rFonts w:hint="eastAsia" w:ascii="仿宋" w:hAnsi="仿宋" w:eastAsia="仿宋"/>
        </w:rPr>
        <w:t>保养范围：</w:t>
      </w:r>
    </w:p>
    <w:tbl>
      <w:tblPr>
        <w:tblStyle w:val="26"/>
        <w:tblW w:w="9300" w:type="dxa"/>
        <w:tblInd w:w="0" w:type="dxa"/>
        <w:tblLayout w:type="fixed"/>
        <w:tblCellMar>
          <w:top w:w="0" w:type="dxa"/>
          <w:left w:w="0" w:type="dxa"/>
          <w:bottom w:w="0" w:type="dxa"/>
          <w:right w:w="0" w:type="dxa"/>
        </w:tblCellMar>
      </w:tblPr>
      <w:tblGrid>
        <w:gridCol w:w="3050"/>
        <w:gridCol w:w="3545"/>
        <w:gridCol w:w="2705"/>
      </w:tblGrid>
      <w:tr w14:paraId="28C2789F">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FF3A">
            <w:pPr>
              <w:rPr>
                <w:rFonts w:hint="eastAsia" w:ascii="仿宋" w:hAnsi="仿宋" w:eastAsia="仿宋"/>
              </w:rPr>
            </w:pPr>
            <w:r>
              <w:rPr>
                <w:rFonts w:hint="eastAsia" w:ascii="仿宋" w:hAnsi="仿宋" w:eastAsia="仿宋"/>
              </w:rPr>
              <w:t>主机</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F52106">
            <w:pPr>
              <w:rPr>
                <w:rFonts w:hint="eastAsia" w:ascii="仿宋" w:hAnsi="仿宋" w:eastAsia="仿宋"/>
              </w:rPr>
            </w:pPr>
            <w:r>
              <w:rPr>
                <w:rFonts w:hint="eastAsia" w:ascii="仿宋" w:hAnsi="仿宋" w:eastAsia="仿宋"/>
              </w:rPr>
              <w:t>空气过滤网</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00AB90">
            <w:pPr>
              <w:rPr>
                <w:rFonts w:hint="eastAsia" w:ascii="仿宋" w:hAnsi="仿宋" w:eastAsia="仿宋"/>
              </w:rPr>
            </w:pPr>
            <w:r>
              <w:rPr>
                <w:rFonts w:hint="eastAsia" w:ascii="仿宋" w:hAnsi="仿宋" w:eastAsia="仿宋"/>
              </w:rPr>
              <w:t>清洗</w:t>
            </w:r>
          </w:p>
        </w:tc>
      </w:tr>
      <w:tr w14:paraId="762DB96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4646">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86D575">
            <w:pPr>
              <w:rPr>
                <w:rFonts w:hint="eastAsia" w:ascii="仿宋" w:hAnsi="仿宋" w:eastAsia="仿宋"/>
              </w:rPr>
            </w:pPr>
            <w:r>
              <w:rPr>
                <w:rFonts w:hint="eastAsia" w:ascii="仿宋" w:hAnsi="仿宋" w:eastAsia="仿宋"/>
              </w:rPr>
              <w:t>水桶过滤片</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B79DCE">
            <w:pPr>
              <w:rPr>
                <w:rFonts w:hint="eastAsia" w:ascii="仿宋" w:hAnsi="仿宋" w:eastAsia="仿宋"/>
              </w:rPr>
            </w:pPr>
            <w:r>
              <w:rPr>
                <w:rFonts w:hint="eastAsia" w:ascii="仿宋" w:hAnsi="仿宋" w:eastAsia="仿宋"/>
              </w:rPr>
              <w:t>清洗</w:t>
            </w:r>
          </w:p>
        </w:tc>
      </w:tr>
      <w:tr w14:paraId="6F9F7D58">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FA9BF">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8FD6BB">
            <w:pPr>
              <w:rPr>
                <w:rFonts w:hint="eastAsia" w:ascii="仿宋" w:hAnsi="仿宋" w:eastAsia="仿宋"/>
              </w:rPr>
            </w:pPr>
            <w:r>
              <w:rPr>
                <w:rFonts w:hint="eastAsia" w:ascii="仿宋" w:hAnsi="仿宋" w:eastAsia="仿宋"/>
              </w:rPr>
              <w:t>水桶</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72DB5AD">
            <w:pPr>
              <w:rPr>
                <w:rFonts w:hint="eastAsia" w:ascii="仿宋" w:hAnsi="仿宋" w:eastAsia="仿宋"/>
              </w:rPr>
            </w:pPr>
            <w:r>
              <w:rPr>
                <w:rFonts w:hint="eastAsia" w:ascii="仿宋" w:hAnsi="仿宋" w:eastAsia="仿宋"/>
              </w:rPr>
              <w:t>清洗</w:t>
            </w:r>
          </w:p>
        </w:tc>
      </w:tr>
      <w:tr w14:paraId="2C75CC9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88E75">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B9DF126">
            <w:pPr>
              <w:rPr>
                <w:rFonts w:hint="eastAsia" w:ascii="仿宋" w:hAnsi="仿宋" w:eastAsia="仿宋"/>
              </w:rPr>
            </w:pPr>
            <w:r>
              <w:rPr>
                <w:rFonts w:hint="eastAsia" w:ascii="仿宋" w:hAnsi="仿宋" w:eastAsia="仿宋"/>
              </w:rPr>
              <w:t>样品针过滤片</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39260E">
            <w:pPr>
              <w:rPr>
                <w:rFonts w:hint="eastAsia" w:ascii="仿宋" w:hAnsi="仿宋" w:eastAsia="仿宋"/>
              </w:rPr>
            </w:pPr>
            <w:r>
              <w:rPr>
                <w:rFonts w:hint="eastAsia" w:ascii="仿宋" w:hAnsi="仿宋" w:eastAsia="仿宋"/>
              </w:rPr>
              <w:t>清洗</w:t>
            </w:r>
          </w:p>
        </w:tc>
      </w:tr>
      <w:tr w14:paraId="2685B907">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81AC">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27666C4">
            <w:pPr>
              <w:rPr>
                <w:rFonts w:hint="eastAsia" w:ascii="仿宋" w:hAnsi="仿宋" w:eastAsia="仿宋"/>
              </w:rPr>
            </w:pPr>
            <w:r>
              <w:rPr>
                <w:rFonts w:hint="eastAsia" w:ascii="仿宋" w:hAnsi="仿宋" w:eastAsia="仿宋"/>
              </w:rPr>
              <w:t>真空泵（阀、膜）</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171C0">
            <w:pPr>
              <w:rPr>
                <w:rFonts w:hint="eastAsia" w:ascii="仿宋" w:hAnsi="仿宋" w:eastAsia="仿宋"/>
              </w:rPr>
            </w:pPr>
            <w:r>
              <w:rPr>
                <w:rFonts w:hint="eastAsia" w:ascii="仿宋" w:hAnsi="仿宋" w:eastAsia="仿宋"/>
              </w:rPr>
              <w:t>更换</w:t>
            </w:r>
          </w:p>
        </w:tc>
      </w:tr>
      <w:tr w14:paraId="2E957E2D">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190E">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E863447">
            <w:pPr>
              <w:rPr>
                <w:rFonts w:hint="eastAsia" w:ascii="仿宋" w:hAnsi="仿宋" w:eastAsia="仿宋"/>
              </w:rPr>
            </w:pPr>
            <w:r>
              <w:rPr>
                <w:rFonts w:hint="eastAsia" w:ascii="仿宋" w:hAnsi="仿宋" w:eastAsia="仿宋"/>
              </w:rPr>
              <w:t>定量泵</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D909448">
            <w:pPr>
              <w:rPr>
                <w:rFonts w:hint="eastAsia" w:ascii="仿宋" w:hAnsi="仿宋" w:eastAsia="仿宋"/>
              </w:rPr>
            </w:pPr>
            <w:r>
              <w:rPr>
                <w:rFonts w:hint="eastAsia" w:ascii="仿宋" w:hAnsi="仿宋" w:eastAsia="仿宋"/>
              </w:rPr>
              <w:t>检查</w:t>
            </w:r>
          </w:p>
        </w:tc>
      </w:tr>
      <w:tr w14:paraId="59CB244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4D1B">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A98C698">
            <w:pPr>
              <w:rPr>
                <w:rFonts w:hint="eastAsia" w:ascii="仿宋" w:hAnsi="仿宋" w:eastAsia="仿宋"/>
              </w:rPr>
            </w:pPr>
            <w:r>
              <w:rPr>
                <w:rFonts w:hint="eastAsia" w:ascii="仿宋" w:hAnsi="仿宋" w:eastAsia="仿宋"/>
              </w:rPr>
              <w:t>废液管道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207A17D">
            <w:pPr>
              <w:rPr>
                <w:rFonts w:hint="eastAsia" w:ascii="仿宋" w:hAnsi="仿宋" w:eastAsia="仿宋"/>
              </w:rPr>
            </w:pPr>
            <w:r>
              <w:rPr>
                <w:rFonts w:hint="eastAsia" w:ascii="仿宋" w:hAnsi="仿宋" w:eastAsia="仿宋"/>
              </w:rPr>
              <w:t>清洗</w:t>
            </w:r>
          </w:p>
        </w:tc>
      </w:tr>
      <w:tr w14:paraId="48E0B4F3">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B3C1">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C8D0C5">
            <w:pPr>
              <w:rPr>
                <w:rFonts w:hint="eastAsia" w:ascii="仿宋" w:hAnsi="仿宋" w:eastAsia="仿宋"/>
              </w:rPr>
            </w:pPr>
            <w:r>
              <w:rPr>
                <w:rFonts w:hint="eastAsia" w:ascii="仿宋" w:hAnsi="仿宋" w:eastAsia="仿宋"/>
              </w:rPr>
              <w:t>洗液管道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2FE17B7">
            <w:pPr>
              <w:rPr>
                <w:rFonts w:hint="eastAsia" w:ascii="仿宋" w:hAnsi="仿宋" w:eastAsia="仿宋"/>
              </w:rPr>
            </w:pPr>
            <w:r>
              <w:rPr>
                <w:rFonts w:hint="eastAsia" w:ascii="仿宋" w:hAnsi="仿宋" w:eastAsia="仿宋"/>
              </w:rPr>
              <w:t>清洗</w:t>
            </w:r>
          </w:p>
        </w:tc>
      </w:tr>
      <w:tr w14:paraId="4C7F4B31">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B693">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78B1F9C">
            <w:pPr>
              <w:rPr>
                <w:rFonts w:hint="eastAsia" w:ascii="仿宋" w:hAnsi="仿宋" w:eastAsia="仿宋"/>
              </w:rPr>
            </w:pPr>
            <w:r>
              <w:rPr>
                <w:rFonts w:hint="eastAsia" w:ascii="仿宋" w:hAnsi="仿宋" w:eastAsia="仿宋"/>
              </w:rPr>
              <w:t>清洗站</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F488766">
            <w:pPr>
              <w:rPr>
                <w:rFonts w:hint="eastAsia" w:ascii="仿宋" w:hAnsi="仿宋" w:eastAsia="仿宋"/>
              </w:rPr>
            </w:pPr>
            <w:r>
              <w:rPr>
                <w:rFonts w:hint="eastAsia" w:ascii="仿宋" w:hAnsi="仿宋" w:eastAsia="仿宋"/>
              </w:rPr>
              <w:t>清洗</w:t>
            </w:r>
          </w:p>
        </w:tc>
      </w:tr>
      <w:tr w14:paraId="0D017B6B">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46972">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EFE21AA">
            <w:pPr>
              <w:rPr>
                <w:rFonts w:hint="eastAsia" w:ascii="仿宋" w:hAnsi="仿宋" w:eastAsia="仿宋"/>
              </w:rPr>
            </w:pPr>
            <w:r>
              <w:rPr>
                <w:rFonts w:hint="eastAsia" w:ascii="仿宋" w:hAnsi="仿宋" w:eastAsia="仿宋"/>
              </w:rPr>
              <w:t>电源</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5E5C23">
            <w:pPr>
              <w:rPr>
                <w:rFonts w:hint="eastAsia" w:ascii="仿宋" w:hAnsi="仿宋" w:eastAsia="仿宋"/>
              </w:rPr>
            </w:pPr>
            <w:r>
              <w:rPr>
                <w:rFonts w:hint="eastAsia" w:ascii="仿宋" w:hAnsi="仿宋" w:eastAsia="仿宋"/>
              </w:rPr>
              <w:t>清洁</w:t>
            </w:r>
          </w:p>
        </w:tc>
      </w:tr>
      <w:tr w14:paraId="5B00059C">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5D0A">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945FFB4">
            <w:pPr>
              <w:rPr>
                <w:rFonts w:hint="eastAsia" w:ascii="仿宋" w:hAnsi="仿宋" w:eastAsia="仿宋"/>
              </w:rPr>
            </w:pPr>
            <w:r>
              <w:rPr>
                <w:rFonts w:hint="eastAsia" w:ascii="仿宋" w:hAnsi="仿宋" w:eastAsia="仿宋"/>
              </w:rPr>
              <w:t>浮动开关</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6F89A3">
            <w:pPr>
              <w:rPr>
                <w:rFonts w:hint="eastAsia" w:ascii="仿宋" w:hAnsi="仿宋" w:eastAsia="仿宋"/>
              </w:rPr>
            </w:pPr>
            <w:r>
              <w:rPr>
                <w:rFonts w:hint="eastAsia" w:ascii="仿宋" w:hAnsi="仿宋" w:eastAsia="仿宋"/>
              </w:rPr>
              <w:t>检查</w:t>
            </w:r>
          </w:p>
        </w:tc>
      </w:tr>
      <w:tr w14:paraId="0EEF6E66">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11E2">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8EC746">
            <w:pPr>
              <w:rPr>
                <w:rFonts w:hint="eastAsia" w:ascii="仿宋" w:hAnsi="仿宋" w:eastAsia="仿宋"/>
              </w:rPr>
            </w:pPr>
            <w:r>
              <w:rPr>
                <w:rFonts w:hint="eastAsia" w:ascii="仿宋" w:hAnsi="仿宋" w:eastAsia="仿宋"/>
              </w:rPr>
              <w:t>脱气装置</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27F7670">
            <w:pPr>
              <w:rPr>
                <w:rFonts w:hint="eastAsia" w:ascii="仿宋" w:hAnsi="仿宋" w:eastAsia="仿宋"/>
              </w:rPr>
            </w:pPr>
            <w:r>
              <w:rPr>
                <w:rFonts w:hint="eastAsia" w:ascii="仿宋" w:hAnsi="仿宋" w:eastAsia="仿宋"/>
              </w:rPr>
              <w:t>检查</w:t>
            </w:r>
            <w:r>
              <w:rPr>
                <w:rFonts w:ascii="仿宋" w:hAnsi="仿宋" w:eastAsia="仿宋"/>
              </w:rPr>
              <w:t>/</w:t>
            </w:r>
            <w:r>
              <w:rPr>
                <w:rFonts w:hint="eastAsia" w:ascii="仿宋" w:hAnsi="仿宋" w:eastAsia="仿宋"/>
              </w:rPr>
              <w:t>更换</w:t>
            </w:r>
          </w:p>
        </w:tc>
      </w:tr>
      <w:tr w14:paraId="66E6F69D">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EC04">
            <w:pPr>
              <w:rPr>
                <w:rFonts w:hint="eastAsia" w:ascii="仿宋" w:hAnsi="仿宋" w:eastAsia="仿宋"/>
              </w:rPr>
            </w:pPr>
            <w:r>
              <w:rPr>
                <w:rFonts w:hint="eastAsia" w:ascii="仿宋" w:hAnsi="仿宋" w:eastAsia="仿宋"/>
              </w:rPr>
              <w:t>进样单元</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AED0855">
            <w:pPr>
              <w:rPr>
                <w:rFonts w:hint="eastAsia" w:ascii="仿宋" w:hAnsi="仿宋" w:eastAsia="仿宋"/>
              </w:rPr>
            </w:pPr>
            <w:r>
              <w:rPr>
                <w:rFonts w:hint="eastAsia" w:ascii="仿宋" w:hAnsi="仿宋" w:eastAsia="仿宋"/>
              </w:rPr>
              <w:t>条码扫描器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265652A">
            <w:pPr>
              <w:rPr>
                <w:rFonts w:hint="eastAsia" w:ascii="仿宋" w:hAnsi="仿宋" w:eastAsia="仿宋"/>
              </w:rPr>
            </w:pPr>
            <w:r>
              <w:rPr>
                <w:rFonts w:hint="eastAsia" w:ascii="仿宋" w:hAnsi="仿宋" w:eastAsia="仿宋"/>
              </w:rPr>
              <w:t>清洁</w:t>
            </w:r>
          </w:p>
        </w:tc>
      </w:tr>
      <w:tr w14:paraId="673A4640">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D6A0">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29A00D">
            <w:pPr>
              <w:rPr>
                <w:rFonts w:hint="eastAsia" w:ascii="仿宋" w:hAnsi="仿宋" w:eastAsia="仿宋"/>
              </w:rPr>
            </w:pPr>
            <w:r>
              <w:rPr>
                <w:rFonts w:hint="eastAsia" w:ascii="仿宋" w:hAnsi="仿宋" w:eastAsia="仿宋"/>
              </w:rPr>
              <w:t>推进板张力</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9EDEA16">
            <w:pPr>
              <w:rPr>
                <w:rFonts w:hint="eastAsia" w:ascii="仿宋" w:hAnsi="仿宋" w:eastAsia="仿宋"/>
              </w:rPr>
            </w:pPr>
            <w:r>
              <w:rPr>
                <w:rFonts w:hint="eastAsia" w:ascii="仿宋" w:hAnsi="仿宋" w:eastAsia="仿宋"/>
              </w:rPr>
              <w:t>检查</w:t>
            </w:r>
            <w:r>
              <w:rPr>
                <w:rFonts w:ascii="仿宋" w:hAnsi="仿宋" w:eastAsia="仿宋"/>
              </w:rPr>
              <w:t>/</w:t>
            </w:r>
            <w:r>
              <w:rPr>
                <w:rFonts w:hint="eastAsia" w:ascii="仿宋" w:hAnsi="仿宋" w:eastAsia="仿宋"/>
              </w:rPr>
              <w:t>调整</w:t>
            </w:r>
          </w:p>
        </w:tc>
      </w:tr>
      <w:tr w14:paraId="2D0B1668">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F38B">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67D03B9">
            <w:pPr>
              <w:rPr>
                <w:rFonts w:hint="eastAsia" w:ascii="仿宋" w:hAnsi="仿宋" w:eastAsia="仿宋"/>
              </w:rPr>
            </w:pPr>
            <w:r>
              <w:rPr>
                <w:rFonts w:hint="eastAsia" w:ascii="仿宋" w:hAnsi="仿宋" w:eastAsia="仿宋"/>
              </w:rPr>
              <w:t>推进板停止状态</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5049D15">
            <w:pPr>
              <w:rPr>
                <w:rFonts w:hint="eastAsia" w:ascii="仿宋" w:hAnsi="仿宋" w:eastAsia="仿宋"/>
              </w:rPr>
            </w:pPr>
            <w:r>
              <w:rPr>
                <w:rFonts w:hint="eastAsia" w:ascii="仿宋" w:hAnsi="仿宋" w:eastAsia="仿宋"/>
              </w:rPr>
              <w:t>检查</w:t>
            </w:r>
            <w:r>
              <w:rPr>
                <w:rFonts w:ascii="仿宋" w:hAnsi="仿宋" w:eastAsia="仿宋"/>
              </w:rPr>
              <w:t>/</w:t>
            </w:r>
            <w:r>
              <w:rPr>
                <w:rFonts w:hint="eastAsia" w:ascii="仿宋" w:hAnsi="仿宋" w:eastAsia="仿宋"/>
              </w:rPr>
              <w:t>调整</w:t>
            </w:r>
          </w:p>
        </w:tc>
      </w:tr>
      <w:tr w14:paraId="329AFB4D">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75D37">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16FBAC2">
            <w:pPr>
              <w:rPr>
                <w:rFonts w:hint="eastAsia" w:ascii="仿宋" w:hAnsi="仿宋" w:eastAsia="仿宋"/>
              </w:rPr>
            </w:pPr>
            <w:r>
              <w:rPr>
                <w:rFonts w:hint="eastAsia" w:ascii="仿宋" w:hAnsi="仿宋" w:eastAsia="仿宋"/>
              </w:rPr>
              <w:t>推进板轨道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65C6BA8">
            <w:pPr>
              <w:rPr>
                <w:rFonts w:hint="eastAsia" w:ascii="仿宋" w:hAnsi="仿宋" w:eastAsia="仿宋"/>
              </w:rPr>
            </w:pPr>
            <w:r>
              <w:rPr>
                <w:rFonts w:hint="eastAsia" w:ascii="仿宋" w:hAnsi="仿宋" w:eastAsia="仿宋"/>
              </w:rPr>
              <w:t>清洁、上油</w:t>
            </w:r>
          </w:p>
        </w:tc>
      </w:tr>
      <w:tr w14:paraId="3E5A2E3C">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88B1">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C33F8B1">
            <w:pPr>
              <w:rPr>
                <w:rFonts w:hint="eastAsia" w:ascii="仿宋" w:hAnsi="仿宋" w:eastAsia="仿宋"/>
              </w:rPr>
            </w:pPr>
            <w:r>
              <w:rPr>
                <w:rFonts w:hint="eastAsia" w:ascii="仿宋" w:hAnsi="仿宋" w:eastAsia="仿宋"/>
              </w:rPr>
              <w:t>架子传送状态</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0D88B05">
            <w:pPr>
              <w:rPr>
                <w:rFonts w:hint="eastAsia" w:ascii="仿宋" w:hAnsi="仿宋" w:eastAsia="仿宋"/>
              </w:rPr>
            </w:pPr>
            <w:r>
              <w:rPr>
                <w:rFonts w:hint="eastAsia" w:ascii="仿宋" w:hAnsi="仿宋" w:eastAsia="仿宋"/>
              </w:rPr>
              <w:t>检查</w:t>
            </w:r>
          </w:p>
        </w:tc>
      </w:tr>
      <w:tr w14:paraId="690CA253">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9189">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57F12A">
            <w:pPr>
              <w:rPr>
                <w:rFonts w:hint="eastAsia" w:ascii="仿宋" w:hAnsi="仿宋" w:eastAsia="仿宋"/>
              </w:rPr>
            </w:pPr>
            <w:r>
              <w:rPr>
                <w:rFonts w:hint="eastAsia" w:ascii="仿宋" w:hAnsi="仿宋" w:eastAsia="仿宋"/>
              </w:rPr>
              <w:t>推进板</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CB9B2B">
            <w:pPr>
              <w:rPr>
                <w:rFonts w:hint="eastAsia" w:ascii="仿宋" w:hAnsi="仿宋" w:eastAsia="仿宋"/>
              </w:rPr>
            </w:pPr>
            <w:r>
              <w:rPr>
                <w:rFonts w:hint="eastAsia" w:ascii="仿宋" w:hAnsi="仿宋" w:eastAsia="仿宋"/>
              </w:rPr>
              <w:t>清洁</w:t>
            </w:r>
          </w:p>
        </w:tc>
      </w:tr>
      <w:tr w14:paraId="477C38C7">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44F6">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5AE600A">
            <w:pPr>
              <w:rPr>
                <w:rFonts w:hint="eastAsia" w:ascii="仿宋" w:hAnsi="仿宋" w:eastAsia="仿宋"/>
              </w:rPr>
            </w:pPr>
            <w:r>
              <w:rPr>
                <w:rFonts w:hint="eastAsia" w:ascii="仿宋" w:hAnsi="仿宋" w:eastAsia="仿宋"/>
              </w:rPr>
              <w:t>架子进位传感器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DA75531">
            <w:pPr>
              <w:rPr>
                <w:rFonts w:hint="eastAsia" w:ascii="仿宋" w:hAnsi="仿宋" w:eastAsia="仿宋"/>
              </w:rPr>
            </w:pPr>
            <w:r>
              <w:rPr>
                <w:rFonts w:hint="eastAsia" w:ascii="仿宋" w:hAnsi="仿宋" w:eastAsia="仿宋"/>
              </w:rPr>
              <w:t>清洁</w:t>
            </w:r>
          </w:p>
        </w:tc>
      </w:tr>
      <w:tr w14:paraId="1C6BB97C">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0D6D">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E5ECDFC">
            <w:pPr>
              <w:rPr>
                <w:rFonts w:hint="eastAsia" w:ascii="仿宋" w:hAnsi="仿宋" w:eastAsia="仿宋"/>
              </w:rPr>
            </w:pPr>
            <w:r>
              <w:rPr>
                <w:rFonts w:hint="eastAsia" w:ascii="仿宋" w:hAnsi="仿宋" w:eastAsia="仿宋"/>
              </w:rPr>
              <w:t>架子种类传感器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6113003">
            <w:pPr>
              <w:rPr>
                <w:rFonts w:hint="eastAsia" w:ascii="仿宋" w:hAnsi="仿宋" w:eastAsia="仿宋"/>
              </w:rPr>
            </w:pPr>
            <w:r>
              <w:rPr>
                <w:rFonts w:hint="eastAsia" w:ascii="仿宋" w:hAnsi="仿宋" w:eastAsia="仿宋"/>
              </w:rPr>
              <w:t>清洁</w:t>
            </w:r>
          </w:p>
        </w:tc>
      </w:tr>
      <w:tr w14:paraId="61297BF9">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78E14">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BD292C4">
            <w:pPr>
              <w:rPr>
                <w:rFonts w:hint="eastAsia" w:ascii="仿宋" w:hAnsi="仿宋" w:eastAsia="仿宋"/>
              </w:rPr>
            </w:pPr>
            <w:r>
              <w:rPr>
                <w:rFonts w:hint="eastAsia" w:ascii="仿宋" w:hAnsi="仿宋" w:eastAsia="仿宋"/>
              </w:rPr>
              <w:t>架子平衡传感器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85572FF">
            <w:pPr>
              <w:rPr>
                <w:rFonts w:hint="eastAsia" w:ascii="仿宋" w:hAnsi="仿宋" w:eastAsia="仿宋"/>
              </w:rPr>
            </w:pPr>
            <w:r>
              <w:rPr>
                <w:rFonts w:hint="eastAsia" w:ascii="仿宋" w:hAnsi="仿宋" w:eastAsia="仿宋"/>
              </w:rPr>
              <w:t>清洁</w:t>
            </w:r>
          </w:p>
        </w:tc>
      </w:tr>
      <w:tr w14:paraId="244935A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5E969">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F580E7A">
            <w:pPr>
              <w:rPr>
                <w:rFonts w:hint="eastAsia" w:ascii="仿宋" w:hAnsi="仿宋" w:eastAsia="仿宋"/>
              </w:rPr>
            </w:pPr>
            <w:r>
              <w:rPr>
                <w:rFonts w:hint="eastAsia" w:ascii="仿宋" w:hAnsi="仿宋" w:eastAsia="仿宋"/>
              </w:rPr>
              <w:t>架子止位传感器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030340B">
            <w:pPr>
              <w:rPr>
                <w:rFonts w:hint="eastAsia" w:ascii="仿宋" w:hAnsi="仿宋" w:eastAsia="仿宋"/>
              </w:rPr>
            </w:pPr>
            <w:r>
              <w:rPr>
                <w:rFonts w:hint="eastAsia" w:ascii="仿宋" w:hAnsi="仿宋" w:eastAsia="仿宋"/>
              </w:rPr>
              <w:t>清洁</w:t>
            </w:r>
          </w:p>
        </w:tc>
      </w:tr>
      <w:tr w14:paraId="4A23AF1B">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D2A15">
            <w:pPr>
              <w:rPr>
                <w:rFonts w:hint="eastAsia" w:ascii="仿宋" w:hAnsi="仿宋" w:eastAsia="仿宋"/>
              </w:rPr>
            </w:pPr>
            <w:r>
              <w:rPr>
                <w:rFonts w:hint="eastAsia" w:ascii="仿宋" w:hAnsi="仿宋" w:eastAsia="仿宋"/>
              </w:rPr>
              <w:t>探针装置</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364213F">
            <w:pPr>
              <w:rPr>
                <w:rFonts w:hint="eastAsia" w:ascii="仿宋" w:hAnsi="仿宋" w:eastAsia="仿宋"/>
              </w:rPr>
            </w:pPr>
            <w:r>
              <w:rPr>
                <w:rFonts w:hint="eastAsia" w:ascii="仿宋" w:hAnsi="仿宋" w:eastAsia="仿宋"/>
              </w:rPr>
              <w:t>丝杆</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C61E0">
            <w:pPr>
              <w:rPr>
                <w:rFonts w:hint="eastAsia" w:ascii="仿宋" w:hAnsi="仿宋" w:eastAsia="仿宋"/>
              </w:rPr>
            </w:pPr>
            <w:r>
              <w:rPr>
                <w:rFonts w:hint="eastAsia" w:ascii="仿宋" w:hAnsi="仿宋" w:eastAsia="仿宋"/>
              </w:rPr>
              <w:t>清洁、上油</w:t>
            </w:r>
          </w:p>
        </w:tc>
      </w:tr>
      <w:tr w14:paraId="2C4C2A8D">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18BC1">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45B4900">
            <w:pPr>
              <w:rPr>
                <w:rFonts w:hint="eastAsia" w:ascii="仿宋" w:hAnsi="仿宋" w:eastAsia="仿宋"/>
              </w:rPr>
            </w:pPr>
            <w:r>
              <w:rPr>
                <w:rFonts w:hint="eastAsia" w:ascii="仿宋" w:hAnsi="仿宋" w:eastAsia="仿宋"/>
              </w:rPr>
              <w:t>滑杆</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0C4F55">
            <w:pPr>
              <w:rPr>
                <w:rFonts w:hint="eastAsia" w:ascii="仿宋" w:hAnsi="仿宋" w:eastAsia="仿宋"/>
              </w:rPr>
            </w:pPr>
            <w:r>
              <w:rPr>
                <w:rFonts w:hint="eastAsia" w:ascii="仿宋" w:hAnsi="仿宋" w:eastAsia="仿宋"/>
              </w:rPr>
              <w:t>清洁、上油</w:t>
            </w:r>
          </w:p>
        </w:tc>
      </w:tr>
      <w:tr w14:paraId="09E797E2">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1F52">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60333D3">
            <w:pPr>
              <w:rPr>
                <w:rFonts w:hint="eastAsia" w:ascii="仿宋" w:hAnsi="仿宋" w:eastAsia="仿宋"/>
              </w:rPr>
            </w:pPr>
            <w:r>
              <w:rPr>
                <w:rFonts w:hint="eastAsia" w:ascii="仿宋" w:hAnsi="仿宋" w:eastAsia="仿宋"/>
              </w:rPr>
              <w:t>轴承</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3E817D8">
            <w:pPr>
              <w:rPr>
                <w:rFonts w:hint="eastAsia" w:ascii="仿宋" w:hAnsi="仿宋" w:eastAsia="仿宋"/>
              </w:rPr>
            </w:pPr>
            <w:r>
              <w:rPr>
                <w:rFonts w:hint="eastAsia" w:ascii="仿宋" w:hAnsi="仿宋" w:eastAsia="仿宋"/>
              </w:rPr>
              <w:t>清洁、上油</w:t>
            </w:r>
          </w:p>
        </w:tc>
      </w:tr>
      <w:tr w14:paraId="705BACB3">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677C">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20C43B">
            <w:pPr>
              <w:rPr>
                <w:rFonts w:hint="eastAsia" w:ascii="仿宋" w:hAnsi="仿宋" w:eastAsia="仿宋"/>
              </w:rPr>
            </w:pPr>
            <w:r>
              <w:rPr>
                <w:rFonts w:hint="eastAsia" w:ascii="仿宋" w:hAnsi="仿宋" w:eastAsia="仿宋"/>
              </w:rPr>
              <w:t>皮带张力</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A14F083">
            <w:pPr>
              <w:rPr>
                <w:rFonts w:hint="eastAsia" w:ascii="仿宋" w:hAnsi="仿宋" w:eastAsia="仿宋"/>
              </w:rPr>
            </w:pPr>
            <w:r>
              <w:rPr>
                <w:rFonts w:hint="eastAsia" w:ascii="仿宋" w:hAnsi="仿宋" w:eastAsia="仿宋"/>
              </w:rPr>
              <w:t>检查</w:t>
            </w:r>
          </w:p>
        </w:tc>
      </w:tr>
      <w:tr w14:paraId="10D93CAB">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D4A70">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B1D6476">
            <w:pPr>
              <w:rPr>
                <w:rFonts w:hint="eastAsia" w:ascii="仿宋" w:hAnsi="仿宋" w:eastAsia="仿宋"/>
              </w:rPr>
            </w:pPr>
            <w:r>
              <w:rPr>
                <w:rFonts w:hint="eastAsia" w:ascii="仿宋" w:hAnsi="仿宋" w:eastAsia="仿宋"/>
              </w:rPr>
              <w:t>停止位置</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1A3B811">
            <w:pPr>
              <w:rPr>
                <w:rFonts w:hint="eastAsia" w:ascii="仿宋" w:hAnsi="仿宋" w:eastAsia="仿宋"/>
              </w:rPr>
            </w:pPr>
            <w:r>
              <w:rPr>
                <w:rFonts w:hint="eastAsia" w:ascii="仿宋" w:hAnsi="仿宋" w:eastAsia="仿宋"/>
              </w:rPr>
              <w:t>检查</w:t>
            </w:r>
          </w:p>
        </w:tc>
      </w:tr>
      <w:tr w14:paraId="74D74730">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F93373">
            <w:pPr>
              <w:rPr>
                <w:rFonts w:hint="eastAsia" w:ascii="仿宋" w:hAnsi="仿宋" w:eastAsia="仿宋"/>
              </w:rPr>
            </w:pPr>
            <w:r>
              <w:rPr>
                <w:rFonts w:hint="eastAsia" w:ascii="仿宋" w:hAnsi="仿宋" w:eastAsia="仿宋"/>
              </w:rPr>
              <w:t>孵育单元</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37BFFC">
            <w:pPr>
              <w:rPr>
                <w:rFonts w:hint="eastAsia" w:ascii="仿宋" w:hAnsi="仿宋" w:eastAsia="仿宋"/>
              </w:rPr>
            </w:pPr>
            <w:r>
              <w:rPr>
                <w:rFonts w:hint="eastAsia" w:ascii="仿宋" w:hAnsi="仿宋" w:eastAsia="仿宋"/>
              </w:rPr>
              <w:t>比色杯</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CCEE1A">
            <w:pPr>
              <w:rPr>
                <w:rFonts w:hint="eastAsia" w:ascii="仿宋" w:hAnsi="仿宋" w:eastAsia="仿宋"/>
              </w:rPr>
            </w:pPr>
            <w:r>
              <w:rPr>
                <w:rFonts w:hint="eastAsia" w:ascii="仿宋" w:hAnsi="仿宋" w:eastAsia="仿宋"/>
              </w:rPr>
              <w:t>清洗</w:t>
            </w:r>
          </w:p>
        </w:tc>
      </w:tr>
      <w:tr w14:paraId="651F60C8">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1D30470">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75DE3E1">
            <w:pPr>
              <w:rPr>
                <w:rFonts w:hint="eastAsia" w:ascii="仿宋" w:hAnsi="仿宋" w:eastAsia="仿宋"/>
              </w:rPr>
            </w:pPr>
            <w:r>
              <w:rPr>
                <w:rFonts w:hint="eastAsia" w:ascii="仿宋" w:hAnsi="仿宋" w:eastAsia="仿宋"/>
              </w:rPr>
              <w:t>恒温液水位</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7FBE225">
            <w:pPr>
              <w:rPr>
                <w:rFonts w:hint="eastAsia" w:ascii="仿宋" w:hAnsi="仿宋" w:eastAsia="仿宋"/>
              </w:rPr>
            </w:pPr>
            <w:r>
              <w:rPr>
                <w:rFonts w:hint="eastAsia" w:ascii="仿宋" w:hAnsi="仿宋" w:eastAsia="仿宋"/>
              </w:rPr>
              <w:t>检查</w:t>
            </w:r>
          </w:p>
        </w:tc>
      </w:tr>
      <w:tr w14:paraId="1E90890B">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FD0D376">
            <w:pPr>
              <w:rPr>
                <w:rFonts w:hint="eastAsia" w:ascii="仿宋" w:hAnsi="仿宋" w:eastAsia="仿宋"/>
              </w:rPr>
            </w:pPr>
            <w:r>
              <w:rPr>
                <w:rFonts w:hint="eastAsia" w:ascii="仿宋" w:hAnsi="仿宋" w:eastAsia="仿宋"/>
              </w:rPr>
              <w:t>孵育单元</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94D4AE9">
            <w:pPr>
              <w:rPr>
                <w:rFonts w:hint="eastAsia" w:ascii="仿宋" w:hAnsi="仿宋" w:eastAsia="仿宋"/>
              </w:rPr>
            </w:pPr>
            <w:r>
              <w:rPr>
                <w:rFonts w:hint="eastAsia" w:ascii="仿宋" w:hAnsi="仿宋" w:eastAsia="仿宋"/>
              </w:rPr>
              <w:t>孵育槽</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3F75A1">
            <w:pPr>
              <w:rPr>
                <w:rFonts w:hint="eastAsia" w:ascii="仿宋" w:hAnsi="仿宋" w:eastAsia="仿宋"/>
              </w:rPr>
            </w:pPr>
            <w:r>
              <w:rPr>
                <w:rFonts w:hint="eastAsia" w:ascii="仿宋" w:hAnsi="仿宋" w:eastAsia="仿宋"/>
              </w:rPr>
              <w:t>清洗</w:t>
            </w:r>
          </w:p>
        </w:tc>
      </w:tr>
      <w:tr w14:paraId="6DFA5F48">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9E61FAC">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C59D78E">
            <w:pPr>
              <w:rPr>
                <w:rFonts w:hint="eastAsia" w:ascii="仿宋" w:hAnsi="仿宋" w:eastAsia="仿宋"/>
              </w:rPr>
            </w:pPr>
            <w:r>
              <w:rPr>
                <w:rFonts w:hint="eastAsia" w:ascii="仿宋" w:hAnsi="仿宋" w:eastAsia="仿宋"/>
              </w:rPr>
              <w:t>光电校正</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AF6D21">
            <w:pPr>
              <w:rPr>
                <w:rFonts w:hint="eastAsia" w:ascii="仿宋" w:hAnsi="仿宋" w:eastAsia="仿宋"/>
              </w:rPr>
            </w:pPr>
            <w:r>
              <w:rPr>
                <w:rFonts w:hint="eastAsia" w:ascii="仿宋" w:hAnsi="仿宋" w:eastAsia="仿宋"/>
              </w:rPr>
              <w:t>检查</w:t>
            </w:r>
          </w:p>
        </w:tc>
      </w:tr>
      <w:tr w14:paraId="2253AA79">
        <w:tblPrEx>
          <w:tblCellMar>
            <w:top w:w="0" w:type="dxa"/>
            <w:left w:w="0" w:type="dxa"/>
            <w:bottom w:w="0" w:type="dxa"/>
            <w:right w:w="0" w:type="dxa"/>
          </w:tblCellMar>
        </w:tblPrEx>
        <w:trPr>
          <w:trHeight w:val="337"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9263442">
            <w:pPr>
              <w:rPr>
                <w:rFonts w:hint="eastAsia" w:ascii="仿宋" w:hAnsi="仿宋" w:eastAsia="仿宋"/>
              </w:rPr>
            </w:pPr>
            <w:r>
              <w:rPr>
                <w:rFonts w:hint="eastAsia" w:ascii="仿宋" w:hAnsi="仿宋" w:eastAsia="仿宋"/>
              </w:rPr>
              <w:t>试剂舱</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9AF9F6C">
            <w:pPr>
              <w:rPr>
                <w:rFonts w:hint="eastAsia" w:ascii="仿宋" w:hAnsi="仿宋" w:eastAsia="仿宋"/>
              </w:rPr>
            </w:pPr>
            <w:r>
              <w:rPr>
                <w:rFonts w:hint="eastAsia" w:ascii="仿宋" w:hAnsi="仿宋" w:eastAsia="仿宋"/>
              </w:rPr>
              <w:t>条码窗口</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183A4BD">
            <w:pPr>
              <w:rPr>
                <w:rFonts w:hint="eastAsia" w:ascii="仿宋" w:hAnsi="仿宋" w:eastAsia="仿宋"/>
              </w:rPr>
            </w:pPr>
            <w:r>
              <w:rPr>
                <w:rFonts w:hint="eastAsia" w:ascii="仿宋" w:hAnsi="仿宋" w:eastAsia="仿宋"/>
              </w:rPr>
              <w:t>清洁</w:t>
            </w:r>
          </w:p>
        </w:tc>
      </w:tr>
      <w:tr w14:paraId="0C738096">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EBFA631">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579586">
            <w:pPr>
              <w:rPr>
                <w:rFonts w:hint="eastAsia" w:ascii="仿宋" w:hAnsi="仿宋" w:eastAsia="仿宋"/>
              </w:rPr>
            </w:pPr>
            <w:r>
              <w:rPr>
                <w:rFonts w:hint="eastAsia" w:ascii="仿宋" w:hAnsi="仿宋" w:eastAsia="仿宋"/>
              </w:rPr>
              <w:t>仓体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00FE290">
            <w:pPr>
              <w:rPr>
                <w:rFonts w:hint="eastAsia" w:ascii="仿宋" w:hAnsi="仿宋" w:eastAsia="仿宋"/>
              </w:rPr>
            </w:pPr>
            <w:r>
              <w:rPr>
                <w:rFonts w:hint="eastAsia" w:ascii="仿宋" w:hAnsi="仿宋" w:eastAsia="仿宋"/>
              </w:rPr>
              <w:t>清洁</w:t>
            </w:r>
          </w:p>
        </w:tc>
      </w:tr>
      <w:tr w14:paraId="69592F44">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618BEE7">
            <w:pPr>
              <w:rPr>
                <w:rFonts w:hint="eastAsia" w:ascii="仿宋" w:hAnsi="仿宋" w:eastAsia="仿宋"/>
              </w:rPr>
            </w:pPr>
            <w:r>
              <w:rPr>
                <w:rFonts w:hint="eastAsia" w:ascii="仿宋" w:hAnsi="仿宋" w:eastAsia="仿宋"/>
              </w:rPr>
              <w:t>制冷单元</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E60778A">
            <w:pPr>
              <w:rPr>
                <w:rFonts w:hint="eastAsia" w:ascii="仿宋" w:hAnsi="仿宋" w:eastAsia="仿宋"/>
              </w:rPr>
            </w:pPr>
            <w:r>
              <w:rPr>
                <w:rFonts w:hint="eastAsia" w:ascii="仿宋" w:hAnsi="仿宋" w:eastAsia="仿宋"/>
              </w:rPr>
              <w:t>制冷风扇</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5D6B7E3">
            <w:pPr>
              <w:rPr>
                <w:rFonts w:hint="eastAsia" w:ascii="仿宋" w:hAnsi="仿宋" w:eastAsia="仿宋"/>
              </w:rPr>
            </w:pPr>
            <w:r>
              <w:rPr>
                <w:rFonts w:hint="eastAsia" w:ascii="仿宋" w:hAnsi="仿宋" w:eastAsia="仿宋"/>
              </w:rPr>
              <w:t>清洁</w:t>
            </w:r>
          </w:p>
        </w:tc>
      </w:tr>
      <w:tr w14:paraId="2F7CA360">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D773F90">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2CE3475">
            <w:pPr>
              <w:rPr>
                <w:rFonts w:hint="eastAsia" w:ascii="仿宋" w:hAnsi="仿宋" w:eastAsia="仿宋"/>
              </w:rPr>
            </w:pPr>
            <w:r>
              <w:rPr>
                <w:rFonts w:hint="eastAsia" w:ascii="仿宋" w:hAnsi="仿宋" w:eastAsia="仿宋"/>
              </w:rPr>
              <w:t>散热片</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BF285F">
            <w:pPr>
              <w:rPr>
                <w:rFonts w:hint="eastAsia" w:ascii="仿宋" w:hAnsi="仿宋" w:eastAsia="仿宋"/>
              </w:rPr>
            </w:pPr>
            <w:r>
              <w:rPr>
                <w:rFonts w:hint="eastAsia" w:ascii="仿宋" w:hAnsi="仿宋" w:eastAsia="仿宋"/>
              </w:rPr>
              <w:t>清洁</w:t>
            </w:r>
          </w:p>
        </w:tc>
      </w:tr>
      <w:tr w14:paraId="21A45826">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9462B4">
            <w:pPr>
              <w:rPr>
                <w:rFonts w:hint="eastAsia" w:ascii="仿宋" w:hAnsi="仿宋" w:eastAsia="仿宋"/>
              </w:rPr>
            </w:pPr>
            <w:r>
              <w:rPr>
                <w:rFonts w:hint="eastAsia" w:ascii="仿宋" w:hAnsi="仿宋" w:eastAsia="仿宋"/>
              </w:rPr>
              <w:t>冲洗站</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9B8282">
            <w:pPr>
              <w:rPr>
                <w:rFonts w:hint="eastAsia" w:ascii="仿宋" w:hAnsi="仿宋" w:eastAsia="仿宋"/>
              </w:rPr>
            </w:pPr>
            <w:r>
              <w:rPr>
                <w:rFonts w:hint="eastAsia" w:ascii="仿宋" w:hAnsi="仿宋" w:eastAsia="仿宋"/>
              </w:rPr>
              <w:t>管口</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6EA9D60">
            <w:pPr>
              <w:rPr>
                <w:rFonts w:hint="eastAsia" w:ascii="仿宋" w:hAnsi="仿宋" w:eastAsia="仿宋"/>
              </w:rPr>
            </w:pPr>
            <w:r>
              <w:rPr>
                <w:rFonts w:hint="eastAsia" w:ascii="仿宋" w:hAnsi="仿宋" w:eastAsia="仿宋"/>
              </w:rPr>
              <w:t>清洁</w:t>
            </w:r>
          </w:p>
        </w:tc>
      </w:tr>
      <w:tr w14:paraId="4BB91F13">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D66F6A">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57D0589">
            <w:pPr>
              <w:rPr>
                <w:rFonts w:hint="eastAsia" w:ascii="仿宋" w:hAnsi="仿宋" w:eastAsia="仿宋"/>
              </w:rPr>
            </w:pPr>
            <w:r>
              <w:rPr>
                <w:rFonts w:hint="eastAsia" w:ascii="仿宋" w:hAnsi="仿宋" w:eastAsia="仿宋"/>
              </w:rPr>
              <w:t>停止位置</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4A0BF1">
            <w:pPr>
              <w:rPr>
                <w:rFonts w:hint="eastAsia" w:ascii="仿宋" w:hAnsi="仿宋" w:eastAsia="仿宋"/>
              </w:rPr>
            </w:pPr>
            <w:r>
              <w:rPr>
                <w:rFonts w:hint="eastAsia" w:ascii="仿宋" w:hAnsi="仿宋" w:eastAsia="仿宋"/>
              </w:rPr>
              <w:t>检查</w:t>
            </w:r>
            <w:r>
              <w:rPr>
                <w:rFonts w:ascii="仿宋" w:hAnsi="仿宋" w:eastAsia="仿宋"/>
              </w:rPr>
              <w:t>/</w:t>
            </w:r>
            <w:r>
              <w:rPr>
                <w:rFonts w:hint="eastAsia" w:ascii="仿宋" w:hAnsi="仿宋" w:eastAsia="仿宋"/>
              </w:rPr>
              <w:t>调整</w:t>
            </w:r>
          </w:p>
        </w:tc>
      </w:tr>
      <w:tr w14:paraId="51B9241C">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7EA05EE">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7F22FC4">
            <w:pPr>
              <w:rPr>
                <w:rFonts w:hint="eastAsia" w:ascii="仿宋" w:hAnsi="仿宋" w:eastAsia="仿宋"/>
              </w:rPr>
            </w:pPr>
            <w:r>
              <w:rPr>
                <w:rFonts w:ascii="仿宋" w:hAnsi="仿宋" w:eastAsia="仿宋"/>
              </w:rPr>
              <w:t>O</w:t>
            </w:r>
            <w:r>
              <w:rPr>
                <w:rFonts w:hint="eastAsia" w:ascii="仿宋" w:hAnsi="仿宋" w:eastAsia="仿宋"/>
              </w:rPr>
              <w:t>型圈</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11F1D6F">
            <w:pPr>
              <w:rPr>
                <w:rFonts w:hint="eastAsia" w:ascii="仿宋" w:hAnsi="仿宋" w:eastAsia="仿宋"/>
              </w:rPr>
            </w:pPr>
            <w:r>
              <w:rPr>
                <w:rFonts w:hint="eastAsia" w:ascii="仿宋" w:hAnsi="仿宋" w:eastAsia="仿宋"/>
              </w:rPr>
              <w:t>检查</w:t>
            </w:r>
          </w:p>
        </w:tc>
      </w:tr>
      <w:tr w14:paraId="2530DF62">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6AB1885">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CD871B2">
            <w:pPr>
              <w:rPr>
                <w:rFonts w:hint="eastAsia" w:ascii="仿宋" w:hAnsi="仿宋" w:eastAsia="仿宋"/>
              </w:rPr>
            </w:pPr>
            <w:r>
              <w:rPr>
                <w:rFonts w:hint="eastAsia" w:ascii="仿宋" w:hAnsi="仿宋" w:eastAsia="仿宋"/>
              </w:rPr>
              <w:t>连接管</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8E892B">
            <w:pPr>
              <w:rPr>
                <w:rFonts w:hint="eastAsia" w:ascii="仿宋" w:hAnsi="仿宋" w:eastAsia="仿宋"/>
              </w:rPr>
            </w:pPr>
            <w:r>
              <w:rPr>
                <w:rFonts w:hint="eastAsia" w:ascii="仿宋" w:hAnsi="仿宋" w:eastAsia="仿宋"/>
              </w:rPr>
              <w:t>检查</w:t>
            </w:r>
          </w:p>
        </w:tc>
      </w:tr>
      <w:tr w14:paraId="1F3B2E58">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EF6853F">
            <w:pPr>
              <w:rPr>
                <w:rFonts w:hint="eastAsia" w:ascii="仿宋" w:hAnsi="仿宋" w:eastAsia="仿宋"/>
              </w:rPr>
            </w:pPr>
            <w:r>
              <w:rPr>
                <w:rFonts w:hint="eastAsia" w:ascii="仿宋" w:hAnsi="仿宋" w:eastAsia="仿宋"/>
              </w:rPr>
              <w:t>混合单元</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262A924">
            <w:pPr>
              <w:rPr>
                <w:rFonts w:hint="eastAsia" w:ascii="仿宋" w:hAnsi="仿宋" w:eastAsia="仿宋"/>
              </w:rPr>
            </w:pPr>
            <w:r>
              <w:rPr>
                <w:rFonts w:hint="eastAsia" w:ascii="仿宋" w:hAnsi="仿宋" w:eastAsia="仿宋"/>
              </w:rPr>
              <w:t>搅拌棒</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FF8919">
            <w:pPr>
              <w:rPr>
                <w:rFonts w:hint="eastAsia" w:ascii="仿宋" w:hAnsi="仿宋" w:eastAsia="仿宋"/>
              </w:rPr>
            </w:pPr>
            <w:r>
              <w:rPr>
                <w:rFonts w:hint="eastAsia" w:ascii="仿宋" w:hAnsi="仿宋" w:eastAsia="仿宋"/>
              </w:rPr>
              <w:t>清洗</w:t>
            </w:r>
          </w:p>
        </w:tc>
      </w:tr>
      <w:tr w14:paraId="651FB90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C6DAA87">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633DE99">
            <w:pPr>
              <w:rPr>
                <w:rFonts w:hint="eastAsia" w:ascii="仿宋" w:hAnsi="仿宋" w:eastAsia="仿宋"/>
              </w:rPr>
            </w:pPr>
            <w:r>
              <w:rPr>
                <w:rFonts w:hint="eastAsia" w:ascii="仿宋" w:hAnsi="仿宋" w:eastAsia="仿宋"/>
              </w:rPr>
              <w:t>停止位</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EEF8075">
            <w:pPr>
              <w:rPr>
                <w:rFonts w:hint="eastAsia" w:ascii="仿宋" w:hAnsi="仿宋" w:eastAsia="仿宋"/>
              </w:rPr>
            </w:pPr>
            <w:r>
              <w:rPr>
                <w:rFonts w:hint="eastAsia" w:ascii="仿宋" w:hAnsi="仿宋" w:eastAsia="仿宋"/>
              </w:rPr>
              <w:t>检查</w:t>
            </w:r>
          </w:p>
        </w:tc>
      </w:tr>
      <w:tr w14:paraId="763DF439">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0B42E7">
            <w:pPr>
              <w:rPr>
                <w:rFonts w:hint="eastAsia" w:ascii="仿宋" w:hAnsi="仿宋" w:eastAsia="仿宋"/>
              </w:rPr>
            </w:pPr>
            <w:r>
              <w:rPr>
                <w:rFonts w:hint="eastAsia" w:ascii="仿宋" w:hAnsi="仿宋" w:eastAsia="仿宋"/>
              </w:rPr>
              <w:t>分配器</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125237">
            <w:pPr>
              <w:rPr>
                <w:rFonts w:hint="eastAsia" w:ascii="仿宋" w:hAnsi="仿宋" w:eastAsia="仿宋"/>
              </w:rPr>
            </w:pPr>
            <w:r>
              <w:rPr>
                <w:rFonts w:hint="eastAsia" w:ascii="仿宋" w:hAnsi="仿宋" w:eastAsia="仿宋"/>
              </w:rPr>
              <w:t>注射器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E8C798">
            <w:pPr>
              <w:rPr>
                <w:rFonts w:hint="eastAsia" w:ascii="仿宋" w:hAnsi="仿宋" w:eastAsia="仿宋"/>
              </w:rPr>
            </w:pPr>
            <w:r>
              <w:rPr>
                <w:rFonts w:hint="eastAsia" w:ascii="仿宋" w:hAnsi="仿宋" w:eastAsia="仿宋"/>
              </w:rPr>
              <w:t>检查</w:t>
            </w:r>
          </w:p>
        </w:tc>
      </w:tr>
      <w:tr w14:paraId="44FE2D0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CF1F06">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1E60DCF">
            <w:pPr>
              <w:rPr>
                <w:rFonts w:hint="eastAsia" w:ascii="仿宋" w:hAnsi="仿宋" w:eastAsia="仿宋"/>
              </w:rPr>
            </w:pPr>
            <w:r>
              <w:rPr>
                <w:rFonts w:hint="eastAsia" w:ascii="仿宋" w:hAnsi="仿宋" w:eastAsia="仿宋"/>
              </w:rPr>
              <w:t>导杆</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1AC95DE">
            <w:pPr>
              <w:rPr>
                <w:rFonts w:hint="eastAsia" w:ascii="仿宋" w:hAnsi="仿宋" w:eastAsia="仿宋"/>
              </w:rPr>
            </w:pPr>
            <w:r>
              <w:rPr>
                <w:rFonts w:hint="eastAsia" w:ascii="仿宋" w:hAnsi="仿宋" w:eastAsia="仿宋"/>
              </w:rPr>
              <w:t>上油</w:t>
            </w:r>
          </w:p>
        </w:tc>
      </w:tr>
      <w:tr w14:paraId="470279FA">
        <w:tblPrEx>
          <w:tblCellMar>
            <w:top w:w="0" w:type="dxa"/>
            <w:left w:w="0" w:type="dxa"/>
            <w:bottom w:w="0" w:type="dxa"/>
            <w:right w:w="0" w:type="dxa"/>
          </w:tblCellMar>
        </w:tblPrEx>
        <w:trPr>
          <w:trHeight w:val="334" w:hRule="atLeast"/>
        </w:trPr>
        <w:tc>
          <w:tcPr>
            <w:tcW w:w="3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6134FE5">
            <w:pPr>
              <w:rPr>
                <w:rFonts w:hint="eastAsia" w:ascii="仿宋" w:hAnsi="仿宋" w:eastAsia="仿宋"/>
              </w:rPr>
            </w:pPr>
            <w:r>
              <w:rPr>
                <w:rFonts w:ascii="仿宋" w:hAnsi="仿宋" w:eastAsia="仿宋"/>
              </w:rPr>
              <w:t>DPR</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ECEDEB">
            <w:pPr>
              <w:rPr>
                <w:rFonts w:hint="eastAsia" w:ascii="仿宋" w:hAnsi="仿宋" w:eastAsia="仿宋"/>
              </w:rPr>
            </w:pPr>
            <w:r>
              <w:rPr>
                <w:rFonts w:hint="eastAsia" w:ascii="仿宋" w:hAnsi="仿宋" w:eastAsia="仿宋"/>
              </w:rPr>
              <w:t>电脑</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5700F29">
            <w:pPr>
              <w:rPr>
                <w:rFonts w:hint="eastAsia" w:ascii="仿宋" w:hAnsi="仿宋" w:eastAsia="仿宋"/>
              </w:rPr>
            </w:pPr>
            <w:r>
              <w:rPr>
                <w:rFonts w:hint="eastAsia" w:ascii="仿宋" w:hAnsi="仿宋" w:eastAsia="仿宋"/>
              </w:rPr>
              <w:t>检查、清洁</w:t>
            </w:r>
          </w:p>
        </w:tc>
      </w:tr>
      <w:tr w14:paraId="23B257C6">
        <w:tblPrEx>
          <w:tblCellMar>
            <w:top w:w="0" w:type="dxa"/>
            <w:left w:w="0" w:type="dxa"/>
            <w:bottom w:w="0" w:type="dxa"/>
            <w:right w:w="0" w:type="dxa"/>
          </w:tblCellMar>
        </w:tblPrEx>
        <w:trPr>
          <w:trHeight w:val="334" w:hRule="atLeast"/>
        </w:trPr>
        <w:tc>
          <w:tcPr>
            <w:tcW w:w="3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3CBE">
            <w:pPr>
              <w:rPr>
                <w:rFonts w:hint="eastAsia" w:ascii="仿宋" w:hAnsi="仿宋" w:eastAsia="仿宋"/>
              </w:rPr>
            </w:pPr>
            <w:r>
              <w:rPr>
                <w:rFonts w:ascii="仿宋" w:hAnsi="仿宋" w:eastAsia="仿宋"/>
              </w:rPr>
              <w:t>ISE</w:t>
            </w: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E3D2575">
            <w:pPr>
              <w:rPr>
                <w:rFonts w:hint="eastAsia" w:ascii="仿宋" w:hAnsi="仿宋" w:eastAsia="仿宋"/>
              </w:rPr>
            </w:pPr>
            <w:r>
              <w:rPr>
                <w:rFonts w:hint="eastAsia" w:ascii="仿宋" w:hAnsi="仿宋" w:eastAsia="仿宋"/>
              </w:rPr>
              <w:t>样品池</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AD2CA94">
            <w:pPr>
              <w:rPr>
                <w:rFonts w:hint="eastAsia" w:ascii="仿宋" w:hAnsi="仿宋" w:eastAsia="仿宋"/>
              </w:rPr>
            </w:pPr>
            <w:r>
              <w:rPr>
                <w:rFonts w:hint="eastAsia" w:ascii="仿宋" w:hAnsi="仿宋" w:eastAsia="仿宋"/>
              </w:rPr>
              <w:t>清洗</w:t>
            </w:r>
          </w:p>
        </w:tc>
      </w:tr>
      <w:tr w14:paraId="6CD1A96B">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E0FC3">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10F7498">
            <w:pPr>
              <w:rPr>
                <w:rFonts w:hint="eastAsia" w:ascii="仿宋" w:hAnsi="仿宋" w:eastAsia="仿宋"/>
              </w:rPr>
            </w:pPr>
            <w:r>
              <w:rPr>
                <w:rFonts w:hint="eastAsia" w:ascii="仿宋" w:hAnsi="仿宋" w:eastAsia="仿宋"/>
              </w:rPr>
              <w:t>搅拌棒</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8F8D35F">
            <w:pPr>
              <w:rPr>
                <w:rFonts w:hint="eastAsia" w:ascii="仿宋" w:hAnsi="仿宋" w:eastAsia="仿宋"/>
              </w:rPr>
            </w:pPr>
            <w:r>
              <w:rPr>
                <w:rFonts w:hint="eastAsia" w:ascii="仿宋" w:hAnsi="仿宋" w:eastAsia="仿宋"/>
              </w:rPr>
              <w:t>清洗</w:t>
            </w:r>
          </w:p>
        </w:tc>
      </w:tr>
      <w:tr w14:paraId="3FDF5306">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59C5">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249A3A0">
            <w:pPr>
              <w:rPr>
                <w:rFonts w:hint="eastAsia" w:ascii="仿宋" w:hAnsi="仿宋" w:eastAsia="仿宋"/>
              </w:rPr>
            </w:pPr>
            <w:r>
              <w:rPr>
                <w:rFonts w:hint="eastAsia" w:ascii="仿宋" w:hAnsi="仿宋" w:eastAsia="仿宋"/>
              </w:rPr>
              <w:t>分配管口</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E16E86C">
            <w:pPr>
              <w:rPr>
                <w:rFonts w:hint="eastAsia" w:ascii="仿宋" w:hAnsi="仿宋" w:eastAsia="仿宋"/>
              </w:rPr>
            </w:pPr>
            <w:r>
              <w:rPr>
                <w:rFonts w:hint="eastAsia" w:ascii="仿宋" w:hAnsi="仿宋" w:eastAsia="仿宋"/>
              </w:rPr>
              <w:t>清洗、检查</w:t>
            </w:r>
          </w:p>
        </w:tc>
      </w:tr>
      <w:tr w14:paraId="3F7CE3AD">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0D435">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59FCF2">
            <w:pPr>
              <w:rPr>
                <w:rFonts w:hint="eastAsia" w:ascii="仿宋" w:hAnsi="仿宋" w:eastAsia="仿宋"/>
              </w:rPr>
            </w:pPr>
            <w:r>
              <w:rPr>
                <w:rFonts w:hint="eastAsia" w:ascii="仿宋" w:hAnsi="仿宋" w:eastAsia="仿宋"/>
              </w:rPr>
              <w:t>排气缸</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949CE52">
            <w:pPr>
              <w:rPr>
                <w:rFonts w:hint="eastAsia" w:ascii="仿宋" w:hAnsi="仿宋" w:eastAsia="仿宋"/>
              </w:rPr>
            </w:pPr>
            <w:r>
              <w:rPr>
                <w:rFonts w:hint="eastAsia" w:ascii="仿宋" w:hAnsi="仿宋" w:eastAsia="仿宋"/>
              </w:rPr>
              <w:t>检查</w:t>
            </w:r>
          </w:p>
        </w:tc>
      </w:tr>
      <w:tr w14:paraId="44556306">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2D0E">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0C83752">
            <w:pPr>
              <w:rPr>
                <w:rFonts w:hint="eastAsia" w:ascii="仿宋" w:hAnsi="仿宋" w:eastAsia="仿宋"/>
              </w:rPr>
            </w:pPr>
            <w:r>
              <w:rPr>
                <w:rFonts w:hint="eastAsia" w:ascii="仿宋" w:hAnsi="仿宋" w:eastAsia="仿宋"/>
              </w:rPr>
              <w:t>液面传感器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BFF1856">
            <w:pPr>
              <w:rPr>
                <w:rFonts w:hint="eastAsia" w:ascii="仿宋" w:hAnsi="仿宋" w:eastAsia="仿宋"/>
              </w:rPr>
            </w:pPr>
            <w:r>
              <w:rPr>
                <w:rFonts w:hint="eastAsia" w:ascii="仿宋" w:hAnsi="仿宋" w:eastAsia="仿宋"/>
              </w:rPr>
              <w:t>清洁</w:t>
            </w:r>
          </w:p>
        </w:tc>
      </w:tr>
      <w:tr w14:paraId="33E997EA">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4B779">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7BF4BB7">
            <w:pPr>
              <w:rPr>
                <w:rFonts w:hint="eastAsia" w:ascii="仿宋" w:hAnsi="仿宋" w:eastAsia="仿宋"/>
              </w:rPr>
            </w:pPr>
            <w:r>
              <w:rPr>
                <w:rFonts w:hint="eastAsia" w:ascii="仿宋" w:hAnsi="仿宋" w:eastAsia="仿宋"/>
              </w:rPr>
              <w:t>电极</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0C86C25">
            <w:pPr>
              <w:rPr>
                <w:rFonts w:hint="eastAsia" w:ascii="仿宋" w:hAnsi="仿宋" w:eastAsia="仿宋"/>
              </w:rPr>
            </w:pPr>
            <w:r>
              <w:rPr>
                <w:rFonts w:hint="eastAsia" w:ascii="仿宋" w:hAnsi="仿宋" w:eastAsia="仿宋"/>
              </w:rPr>
              <w:t>检查</w:t>
            </w:r>
          </w:p>
        </w:tc>
      </w:tr>
      <w:tr w14:paraId="526BC96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C8FF">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ACA212">
            <w:pPr>
              <w:rPr>
                <w:rFonts w:hint="eastAsia" w:ascii="仿宋" w:hAnsi="仿宋" w:eastAsia="仿宋"/>
              </w:rPr>
            </w:pPr>
            <w:r>
              <w:rPr>
                <w:rFonts w:hint="eastAsia" w:ascii="仿宋" w:hAnsi="仿宋" w:eastAsia="仿宋"/>
              </w:rPr>
              <w:t>蠕动泵管</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1D278AA">
            <w:pPr>
              <w:rPr>
                <w:rFonts w:hint="eastAsia" w:ascii="仿宋" w:hAnsi="仿宋" w:eastAsia="仿宋"/>
              </w:rPr>
            </w:pPr>
            <w:r>
              <w:rPr>
                <w:rFonts w:hint="eastAsia" w:ascii="仿宋" w:hAnsi="仿宋" w:eastAsia="仿宋"/>
              </w:rPr>
              <w:t>检查</w:t>
            </w:r>
          </w:p>
        </w:tc>
      </w:tr>
      <w:tr w14:paraId="1F5A9559">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593B">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03ADEDD">
            <w:pPr>
              <w:rPr>
                <w:rFonts w:hint="eastAsia" w:ascii="仿宋" w:hAnsi="仿宋" w:eastAsia="仿宋"/>
              </w:rPr>
            </w:pPr>
            <w:r>
              <w:rPr>
                <w:rFonts w:hint="eastAsia" w:ascii="仿宋" w:hAnsi="仿宋" w:eastAsia="仿宋"/>
              </w:rPr>
              <w:t>试剂托盘</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D848121">
            <w:pPr>
              <w:rPr>
                <w:rFonts w:hint="eastAsia" w:ascii="仿宋" w:hAnsi="仿宋" w:eastAsia="仿宋"/>
              </w:rPr>
            </w:pPr>
            <w:r>
              <w:rPr>
                <w:rFonts w:hint="eastAsia" w:ascii="仿宋" w:hAnsi="仿宋" w:eastAsia="仿宋"/>
              </w:rPr>
              <w:t>清洁</w:t>
            </w:r>
          </w:p>
        </w:tc>
      </w:tr>
      <w:tr w14:paraId="5C6D93C8">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404F">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D5013C0">
            <w:pPr>
              <w:rPr>
                <w:rFonts w:hint="eastAsia" w:ascii="仿宋" w:hAnsi="仿宋" w:eastAsia="仿宋"/>
              </w:rPr>
            </w:pPr>
            <w:r>
              <w:rPr>
                <w:rFonts w:hint="eastAsia" w:ascii="仿宋" w:hAnsi="仿宋" w:eastAsia="仿宋"/>
              </w:rPr>
              <w:t>注射器</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412B31A">
            <w:pPr>
              <w:rPr>
                <w:rFonts w:hint="eastAsia" w:ascii="仿宋" w:hAnsi="仿宋" w:eastAsia="仿宋"/>
              </w:rPr>
            </w:pPr>
            <w:r>
              <w:rPr>
                <w:rFonts w:hint="eastAsia" w:ascii="仿宋" w:hAnsi="仿宋" w:eastAsia="仿宋"/>
              </w:rPr>
              <w:t>检查</w:t>
            </w:r>
          </w:p>
        </w:tc>
      </w:tr>
      <w:tr w14:paraId="12E6688B">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B475B">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B7D56E1">
            <w:pPr>
              <w:rPr>
                <w:rFonts w:hint="eastAsia" w:ascii="仿宋" w:hAnsi="仿宋" w:eastAsia="仿宋"/>
              </w:rPr>
            </w:pPr>
            <w:r>
              <w:rPr>
                <w:rFonts w:hint="eastAsia" w:ascii="仿宋" w:hAnsi="仿宋" w:eastAsia="仿宋"/>
              </w:rPr>
              <w:t>导杆</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27AFA70">
            <w:pPr>
              <w:rPr>
                <w:rFonts w:hint="eastAsia" w:ascii="仿宋" w:hAnsi="仿宋" w:eastAsia="仿宋"/>
              </w:rPr>
            </w:pPr>
            <w:r>
              <w:rPr>
                <w:rFonts w:hint="eastAsia" w:ascii="仿宋" w:hAnsi="仿宋" w:eastAsia="仿宋"/>
              </w:rPr>
              <w:t>上油</w:t>
            </w:r>
          </w:p>
        </w:tc>
      </w:tr>
      <w:tr w14:paraId="1F3526E0">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54569">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84875C">
            <w:pPr>
              <w:rPr>
                <w:rFonts w:hint="eastAsia" w:ascii="仿宋" w:hAnsi="仿宋" w:eastAsia="仿宋"/>
              </w:rPr>
            </w:pPr>
            <w:r>
              <w:rPr>
                <w:rFonts w:hint="eastAsia" w:ascii="仿宋" w:hAnsi="仿宋" w:eastAsia="仿宋"/>
              </w:rPr>
              <w:t>夹紧阀管道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F49D9CC">
            <w:pPr>
              <w:rPr>
                <w:rFonts w:hint="eastAsia" w:ascii="仿宋" w:hAnsi="仿宋" w:eastAsia="仿宋"/>
              </w:rPr>
            </w:pPr>
            <w:r>
              <w:rPr>
                <w:rFonts w:hint="eastAsia" w:ascii="仿宋" w:hAnsi="仿宋" w:eastAsia="仿宋"/>
              </w:rPr>
              <w:t>更换</w:t>
            </w:r>
          </w:p>
        </w:tc>
      </w:tr>
      <w:tr w14:paraId="652B55AC">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128F4">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2D00B7">
            <w:pPr>
              <w:rPr>
                <w:rFonts w:hint="eastAsia" w:ascii="仿宋" w:hAnsi="仿宋" w:eastAsia="仿宋"/>
              </w:rPr>
            </w:pPr>
            <w:r>
              <w:rPr>
                <w:rFonts w:hint="eastAsia" w:ascii="仿宋" w:hAnsi="仿宋" w:eastAsia="仿宋"/>
              </w:rPr>
              <w:t>排水管道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D8151C8">
            <w:pPr>
              <w:rPr>
                <w:rFonts w:hint="eastAsia" w:ascii="仿宋" w:hAnsi="仿宋" w:eastAsia="仿宋"/>
              </w:rPr>
            </w:pPr>
            <w:r>
              <w:rPr>
                <w:rFonts w:hint="eastAsia" w:ascii="仿宋" w:hAnsi="仿宋" w:eastAsia="仿宋"/>
              </w:rPr>
              <w:t>更换</w:t>
            </w:r>
          </w:p>
        </w:tc>
      </w:tr>
      <w:tr w14:paraId="63D493CE">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2969A">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ED87A19">
            <w:pPr>
              <w:rPr>
                <w:rFonts w:hint="eastAsia" w:ascii="仿宋" w:hAnsi="仿宋" w:eastAsia="仿宋"/>
              </w:rPr>
            </w:pPr>
            <w:r>
              <w:rPr>
                <w:rFonts w:hint="eastAsia" w:ascii="仿宋" w:hAnsi="仿宋" w:eastAsia="仿宋"/>
              </w:rPr>
              <w:t>废液管道</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1D0D6FE">
            <w:pPr>
              <w:rPr>
                <w:rFonts w:hint="eastAsia" w:ascii="仿宋" w:hAnsi="仿宋" w:eastAsia="仿宋"/>
              </w:rPr>
            </w:pPr>
            <w:r>
              <w:rPr>
                <w:rFonts w:hint="eastAsia" w:ascii="仿宋" w:hAnsi="仿宋" w:eastAsia="仿宋"/>
              </w:rPr>
              <w:t>更换</w:t>
            </w:r>
          </w:p>
        </w:tc>
      </w:tr>
      <w:tr w14:paraId="7676FC30">
        <w:tblPrEx>
          <w:tblCellMar>
            <w:top w:w="0" w:type="dxa"/>
            <w:left w:w="0" w:type="dxa"/>
            <w:bottom w:w="0" w:type="dxa"/>
            <w:right w:w="0" w:type="dxa"/>
          </w:tblCellMar>
        </w:tblPrEx>
        <w:trPr>
          <w:trHeight w:val="33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73540">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A02DC45">
            <w:pPr>
              <w:rPr>
                <w:rFonts w:hint="eastAsia" w:ascii="仿宋" w:hAnsi="仿宋" w:eastAsia="仿宋"/>
              </w:rPr>
            </w:pPr>
            <w:r>
              <w:rPr>
                <w:rFonts w:hint="eastAsia" w:ascii="仿宋" w:hAnsi="仿宋" w:eastAsia="仿宋"/>
              </w:rPr>
              <w:t>旁通管</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AC9455E">
            <w:pPr>
              <w:rPr>
                <w:rFonts w:hint="eastAsia" w:ascii="仿宋" w:hAnsi="仿宋" w:eastAsia="仿宋"/>
              </w:rPr>
            </w:pPr>
            <w:r>
              <w:rPr>
                <w:rFonts w:hint="eastAsia" w:ascii="仿宋" w:hAnsi="仿宋" w:eastAsia="仿宋"/>
              </w:rPr>
              <w:t>更换</w:t>
            </w:r>
          </w:p>
        </w:tc>
      </w:tr>
      <w:tr w14:paraId="4358E46A">
        <w:tblPrEx>
          <w:tblCellMar>
            <w:top w:w="0" w:type="dxa"/>
            <w:left w:w="0" w:type="dxa"/>
            <w:bottom w:w="0" w:type="dxa"/>
            <w:right w:w="0" w:type="dxa"/>
          </w:tblCellMar>
        </w:tblPrEx>
        <w:trPr>
          <w:trHeight w:val="344" w:hRule="atLeast"/>
        </w:trPr>
        <w:tc>
          <w:tcPr>
            <w:tcW w:w="3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C3DC">
            <w:pPr>
              <w:rPr>
                <w:rFonts w:hint="eastAsia" w:ascii="仿宋" w:hAnsi="仿宋" w:eastAsia="仿宋"/>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127A3AA">
            <w:pPr>
              <w:rPr>
                <w:rFonts w:hint="eastAsia" w:ascii="仿宋" w:hAnsi="仿宋" w:eastAsia="仿宋"/>
              </w:rPr>
            </w:pPr>
            <w:r>
              <w:rPr>
                <w:rFonts w:hint="eastAsia" w:ascii="仿宋" w:hAnsi="仿宋" w:eastAsia="仿宋"/>
              </w:rPr>
              <w:t>进液管</w:t>
            </w:r>
          </w:p>
        </w:tc>
        <w:tc>
          <w:tcPr>
            <w:tcW w:w="2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8BE9B4D">
            <w:pPr>
              <w:rPr>
                <w:rFonts w:hint="eastAsia" w:ascii="仿宋" w:hAnsi="仿宋" w:eastAsia="仿宋"/>
              </w:rPr>
            </w:pPr>
            <w:r>
              <w:rPr>
                <w:rFonts w:hint="eastAsia" w:ascii="仿宋" w:hAnsi="仿宋" w:eastAsia="仿宋"/>
              </w:rPr>
              <w:t>更换</w:t>
            </w:r>
          </w:p>
        </w:tc>
      </w:tr>
    </w:tbl>
    <w:p w14:paraId="443F91B2">
      <w:pPr>
        <w:spacing w:line="540" w:lineRule="exact"/>
        <w:ind w:firstLine="437"/>
        <w:outlineLvl w:val="1"/>
        <w:rPr>
          <w:rFonts w:hint="eastAsia" w:ascii="宋体" w:hAnsi="宋体" w:eastAsia="宋体"/>
          <w:b/>
          <w:sz w:val="24"/>
          <w:szCs w:val="18"/>
        </w:rPr>
      </w:pPr>
      <w:r>
        <w:rPr>
          <w:rFonts w:hint="eastAsia" w:ascii="宋体" w:hAnsi="宋体" w:eastAsia="宋体"/>
          <w:b/>
          <w:sz w:val="24"/>
          <w:szCs w:val="18"/>
        </w:rPr>
        <w:t>三、报价要求</w:t>
      </w:r>
    </w:p>
    <w:p w14:paraId="55C535AD">
      <w:pPr>
        <w:spacing w:line="540" w:lineRule="exact"/>
        <w:ind w:firstLine="437"/>
        <w:outlineLvl w:val="1"/>
        <w:rPr>
          <w:rFonts w:hint="eastAsia" w:ascii="宋体" w:hAnsi="宋体" w:eastAsia="宋体" w:cs="宋体"/>
          <w:sz w:val="24"/>
          <w:szCs w:val="24"/>
        </w:rPr>
      </w:pPr>
      <w:bookmarkStart w:id="49" w:name="_Toc15293"/>
      <w:bookmarkStart w:id="50" w:name="_Toc14698"/>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供应商报价文件中的单价和总价全部采用人民币表示。供应商的报价应含有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09A909CA">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2.供应商只允许有一个方案、一个报价。</w:t>
      </w:r>
    </w:p>
    <w:p w14:paraId="34E938FD">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3.供应商本章所列服务内容进行报价，供应商报价为完成本次采购项目的全费用价格，其组成包括国家对中标单位征收的各种税费等所有一切费用，综合单价今后将不作任何调整。</w:t>
      </w:r>
    </w:p>
    <w:p w14:paraId="723C1AFF">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4.供应商报价的价格是完成项目全部内容（包括后期的相关服务）交付的价格，其总价即为履行合同的固定总价。</w:t>
      </w:r>
    </w:p>
    <w:p w14:paraId="06E4A7B8">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5.供应商报价为含税价，采购人不再为此次招标支付任何费用。</w:t>
      </w:r>
    </w:p>
    <w:p w14:paraId="0D02F3B8">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6.供应商报价应由法定代表人或被授权人签署。</w:t>
      </w:r>
    </w:p>
    <w:p w14:paraId="454CA453">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7.供应商的报价不得高于本次招标最高限价，否则将作为无效报价处理。</w:t>
      </w:r>
    </w:p>
    <w:p w14:paraId="2848CCC2">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8.如投标文件中未列明全面实现投标服务功能而必须配置的配套或辅助设施及相应技术措施的费用，这些费用将被视为已包含在总报价中。</w:t>
      </w:r>
    </w:p>
    <w:p w14:paraId="0BE408B2">
      <w:pPr>
        <w:spacing w:line="540" w:lineRule="exact"/>
        <w:ind w:firstLine="437"/>
        <w:outlineLvl w:val="1"/>
        <w:rPr>
          <w:rFonts w:hint="eastAsia" w:ascii="宋体" w:hAnsi="宋体" w:eastAsia="宋体" w:cs="宋体"/>
          <w:sz w:val="24"/>
          <w:szCs w:val="24"/>
        </w:rPr>
      </w:pPr>
      <w:r>
        <w:rPr>
          <w:rFonts w:hint="eastAsia" w:ascii="宋体" w:hAnsi="宋体" w:eastAsia="宋体" w:cs="宋体"/>
          <w:sz w:val="24"/>
          <w:szCs w:val="24"/>
        </w:rPr>
        <w:t>9.总报价中不得包含采购文件要求以外的内容，否则，在评标时不予核减，但在授予合同时，采购人有权将这部分价格从其成交价格中扣除。</w:t>
      </w:r>
    </w:p>
    <w:bookmarkEnd w:id="49"/>
    <w:bookmarkEnd w:id="50"/>
    <w:p w14:paraId="462E3C73">
      <w:pPr>
        <w:ind w:firstLine="480" w:firstLineChars="200"/>
        <w:rPr>
          <w:rFonts w:hint="eastAsia" w:ascii="宋体" w:hAnsi="宋体" w:eastAsia="宋体" w:cs="宋体"/>
          <w:sz w:val="24"/>
          <w:szCs w:val="24"/>
        </w:rPr>
      </w:pPr>
    </w:p>
    <w:p w14:paraId="76D1F2EC">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6F613E32">
      <w:pPr>
        <w:spacing w:line="360" w:lineRule="auto"/>
        <w:jc w:val="center"/>
        <w:outlineLvl w:val="0"/>
        <w:rPr>
          <w:rFonts w:hint="eastAsia" w:asciiTheme="minorEastAsia" w:hAnsiTheme="minorEastAsia" w:eastAsiaTheme="minorEastAsia"/>
          <w:b/>
          <w:sz w:val="28"/>
        </w:rPr>
      </w:pPr>
      <w:bookmarkStart w:id="51" w:name="_Toc4328"/>
      <w:r>
        <w:rPr>
          <w:rFonts w:hint="eastAsia" w:asciiTheme="minorEastAsia" w:hAnsiTheme="minorEastAsia" w:eastAsiaTheme="minorEastAsia"/>
          <w:b/>
          <w:sz w:val="28"/>
        </w:rPr>
        <w:t>第四章  评标方法和标准（综合评分法）</w:t>
      </w:r>
      <w:bookmarkEnd w:id="51"/>
    </w:p>
    <w:p w14:paraId="009BE4C0">
      <w:pPr>
        <w:spacing w:line="360" w:lineRule="auto"/>
        <w:ind w:firstLine="437"/>
        <w:outlineLvl w:val="1"/>
        <w:rPr>
          <w:rFonts w:hint="eastAsia" w:asciiTheme="minorEastAsia" w:hAnsiTheme="minorEastAsia" w:eastAsiaTheme="minorEastAsia"/>
          <w:b/>
          <w:sz w:val="24"/>
        </w:rPr>
      </w:pPr>
      <w:bookmarkStart w:id="52" w:name="_Toc22115"/>
      <w:bookmarkStart w:id="53" w:name="_Toc6560"/>
      <w:r>
        <w:rPr>
          <w:rFonts w:hint="eastAsia" w:asciiTheme="minorEastAsia" w:hAnsiTheme="minorEastAsia" w:eastAsiaTheme="minorEastAsia"/>
          <w:b/>
          <w:sz w:val="24"/>
        </w:rPr>
        <w:t>一、总则</w:t>
      </w:r>
      <w:bookmarkEnd w:id="52"/>
      <w:bookmarkEnd w:id="53"/>
    </w:p>
    <w:p w14:paraId="77A352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本项目将按照招标文件第二章投标人须知的相关要求</w:t>
      </w:r>
      <w:r>
        <w:rPr>
          <w:rFonts w:asciiTheme="minorEastAsia" w:hAnsiTheme="minorEastAsia" w:eastAsiaTheme="minorEastAsia"/>
          <w:sz w:val="24"/>
        </w:rPr>
        <w:t>及本章的规定评标。</w:t>
      </w:r>
    </w:p>
    <w:p w14:paraId="4F9FB2B1">
      <w:pPr>
        <w:spacing w:line="360" w:lineRule="auto"/>
        <w:ind w:firstLine="437"/>
        <w:outlineLvl w:val="1"/>
        <w:rPr>
          <w:rFonts w:hint="eastAsia" w:asciiTheme="minorEastAsia" w:hAnsiTheme="minorEastAsia" w:eastAsiaTheme="minorEastAsia"/>
          <w:b/>
          <w:sz w:val="24"/>
        </w:rPr>
      </w:pPr>
      <w:bookmarkStart w:id="54" w:name="_Toc28533"/>
      <w:bookmarkStart w:id="55" w:name="_Toc27343"/>
      <w:r>
        <w:rPr>
          <w:rFonts w:hint="eastAsia" w:asciiTheme="minorEastAsia" w:hAnsiTheme="minorEastAsia" w:eastAsiaTheme="minorEastAsia"/>
          <w:b/>
          <w:sz w:val="24"/>
        </w:rPr>
        <w:t>二、评标方法</w:t>
      </w:r>
      <w:bookmarkEnd w:id="54"/>
      <w:bookmarkEnd w:id="55"/>
    </w:p>
    <w:p w14:paraId="3C97014C">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B4F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819A804">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2B3B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0B8B9661">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514CC8D">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600" w:type="pct"/>
            <w:tcBorders>
              <w:bottom w:val="single" w:color="auto" w:sz="4" w:space="0"/>
            </w:tcBorders>
            <w:vAlign w:val="center"/>
          </w:tcPr>
          <w:p w14:paraId="09F7F16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083" w:type="pct"/>
            <w:tcBorders>
              <w:bottom w:val="single" w:color="auto" w:sz="4" w:space="0"/>
            </w:tcBorders>
            <w:vAlign w:val="center"/>
          </w:tcPr>
          <w:p w14:paraId="07F3B38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4736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214898E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791F6827">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44EB98E1">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1D54BB32">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569E1D44">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0AD5AB13">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210A48F">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r>
              <w:rPr>
                <w:rFonts w:hint="eastAsia" w:ascii="宋体" w:hAnsi="宋体" w:eastAsia="宋体" w:cs="宋体"/>
                <w:sz w:val="24"/>
                <w:szCs w:val="24"/>
              </w:rPr>
              <w:t>；</w:t>
            </w:r>
          </w:p>
        </w:tc>
        <w:tc>
          <w:tcPr>
            <w:tcW w:w="1083" w:type="pct"/>
            <w:vAlign w:val="center"/>
          </w:tcPr>
          <w:p w14:paraId="1385E5AF">
            <w:pPr>
              <w:pStyle w:val="21"/>
              <w:spacing w:before="0" w:beforeAutospacing="0" w:after="0" w:afterAutospacing="0" w:line="360" w:lineRule="auto"/>
              <w:jc w:val="center"/>
              <w:rPr>
                <w:rFonts w:hint="eastAsia"/>
              </w:rPr>
            </w:pPr>
            <w:r>
              <w:rPr>
                <w:rFonts w:hint="eastAsia" w:ascii="宋体" w:hAnsi="宋体" w:eastAsia="宋体" w:cs="宋体"/>
                <w:color w:val="000000"/>
                <w:szCs w:val="24"/>
              </w:rPr>
              <w:t>提供材料复印件加盖公章</w:t>
            </w:r>
          </w:p>
          <w:p w14:paraId="12C914FD">
            <w:pPr>
              <w:spacing w:line="360" w:lineRule="auto"/>
              <w:jc w:val="left"/>
              <w:rPr>
                <w:rFonts w:hint="eastAsia" w:ascii="宋体" w:hAnsi="宋体" w:eastAsia="宋体"/>
                <w:sz w:val="24"/>
              </w:rPr>
            </w:pPr>
          </w:p>
        </w:tc>
      </w:tr>
      <w:tr w14:paraId="35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1E57B15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253A1152">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0" w:type="pct"/>
            <w:tcBorders>
              <w:bottom w:val="single" w:color="auto" w:sz="4" w:space="0"/>
            </w:tcBorders>
            <w:vAlign w:val="center"/>
          </w:tcPr>
          <w:p w14:paraId="3FB746AA">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83" w:type="pct"/>
            <w:vAlign w:val="center"/>
          </w:tcPr>
          <w:p w14:paraId="751EB35C">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4039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5CCEBC8">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vAlign w:val="center"/>
          </w:tcPr>
          <w:p w14:paraId="717E050F">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0" w:type="pct"/>
            <w:vAlign w:val="center"/>
          </w:tcPr>
          <w:p w14:paraId="0A951381">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3" w:type="pct"/>
            <w:vAlign w:val="center"/>
          </w:tcPr>
          <w:p w14:paraId="1419E381">
            <w:pPr>
              <w:wordWrap w:val="0"/>
              <w:spacing w:line="360" w:lineRule="auto"/>
              <w:jc w:val="left"/>
              <w:rPr>
                <w:rFonts w:hint="eastAsia"/>
              </w:rPr>
            </w:pPr>
            <w:r>
              <w:rPr>
                <w:rFonts w:hint="eastAsia" w:ascii="宋体" w:hAnsi="宋体" w:eastAsia="宋体" w:cs="宋体"/>
                <w:sz w:val="24"/>
                <w:szCs w:val="24"/>
              </w:rPr>
              <w:t>无须投标人提供，由采购人或采购代理机构查询。</w:t>
            </w:r>
          </w:p>
        </w:tc>
      </w:tr>
      <w:tr w14:paraId="4E5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9585874">
            <w:pPr>
              <w:adjustRightInd w:val="0"/>
              <w:snapToGrid w:val="0"/>
              <w:spacing w:line="360" w:lineRule="auto"/>
              <w:ind w:right="-10"/>
              <w:jc w:val="center"/>
              <w:rPr>
                <w:rFonts w:hint="eastAsia" w:ascii="宋体" w:hAnsi="宋体" w:eastAsia="宋体"/>
                <w:sz w:val="24"/>
              </w:rPr>
            </w:pPr>
            <w:bookmarkStart w:id="56" w:name="_Hlk16461707"/>
            <w:r>
              <w:rPr>
                <w:rFonts w:hint="eastAsia" w:ascii="宋体" w:hAnsi="宋体" w:eastAsia="宋体"/>
                <w:sz w:val="24"/>
              </w:rPr>
              <w:t>4</w:t>
            </w:r>
          </w:p>
        </w:tc>
        <w:tc>
          <w:tcPr>
            <w:tcW w:w="942" w:type="pct"/>
            <w:tcBorders>
              <w:bottom w:val="single" w:color="auto" w:sz="4" w:space="0"/>
            </w:tcBorders>
            <w:vAlign w:val="center"/>
          </w:tcPr>
          <w:p w14:paraId="4D466043">
            <w:pPr>
              <w:spacing w:after="50" w:line="360" w:lineRule="auto"/>
              <w:ind w:right="-10"/>
              <w:jc w:val="center"/>
              <w:rPr>
                <w:rFonts w:hint="eastAsia" w:ascii="宋体" w:hAnsi="宋体" w:eastAsia="宋体" w:cs="宋体"/>
                <w:sz w:val="24"/>
                <w:szCs w:val="24"/>
              </w:rPr>
            </w:pPr>
            <w:r>
              <w:rPr>
                <w:rFonts w:ascii="宋体" w:hAnsi="宋体" w:eastAsia="宋体" w:cs="宋体"/>
                <w:spacing w:val="10"/>
                <w:sz w:val="24"/>
                <w:szCs w:val="24"/>
              </w:rPr>
              <w:t>其他特定资格要求</w:t>
            </w:r>
          </w:p>
        </w:tc>
        <w:tc>
          <w:tcPr>
            <w:tcW w:w="2600" w:type="pct"/>
            <w:tcBorders>
              <w:bottom w:val="single" w:color="auto" w:sz="4" w:space="0"/>
            </w:tcBorders>
          </w:tcPr>
          <w:p w14:paraId="1FE7C993">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具体要求</w:t>
            </w:r>
            <w:r>
              <w:rPr>
                <w:rFonts w:ascii="宋体" w:hAnsi="宋体" w:eastAsia="宋体" w:cs="宋体"/>
                <w:spacing w:val="10"/>
                <w:sz w:val="24"/>
                <w:szCs w:val="24"/>
              </w:rPr>
              <w:t>见第一章《投标邀请》</w:t>
            </w:r>
          </w:p>
        </w:tc>
        <w:tc>
          <w:tcPr>
            <w:tcW w:w="1083" w:type="pct"/>
            <w:tcBorders>
              <w:bottom w:val="single" w:color="auto" w:sz="4" w:space="0"/>
            </w:tcBorders>
            <w:vAlign w:val="center"/>
          </w:tcPr>
          <w:p w14:paraId="46C3531E">
            <w:pPr>
              <w:pStyle w:val="21"/>
              <w:spacing w:before="0" w:beforeAutospacing="0" w:after="0" w:afterAutospacing="0" w:line="360" w:lineRule="auto"/>
              <w:jc w:val="center"/>
              <w:rPr>
                <w:rFonts w:hint="eastAsia" w:ascii="宋体" w:hAnsi="宋体" w:eastAsia="宋体"/>
              </w:rPr>
            </w:pPr>
            <w:r>
              <w:rPr>
                <w:rFonts w:hint="eastAsia" w:ascii="宋体" w:hAnsi="宋体" w:eastAsia="宋体" w:cs="宋体"/>
                <w:color w:val="000000"/>
                <w:szCs w:val="24"/>
              </w:rPr>
              <w:t>提供证书材料复印件加盖公章</w:t>
            </w:r>
          </w:p>
        </w:tc>
      </w:tr>
    </w:tbl>
    <w:p w14:paraId="36768CD2">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bookmarkEnd w:id="56"/>
    <w:p w14:paraId="7D052CDA">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4A969BD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2C75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0EE619B9">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529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31565B42">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58F7C459">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34346E3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5A74EC5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395A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3AB8BA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0718861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52DC073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5E0D253D">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2B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F6F2D01">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471E65D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7436BBB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72CBE23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F3C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B2FB53">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7B6098F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43D9E2B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格式、填写要求符合招标文件规定并加盖投标人公章</w:t>
            </w:r>
          </w:p>
        </w:tc>
        <w:tc>
          <w:tcPr>
            <w:tcW w:w="1473" w:type="pct"/>
            <w:vAlign w:val="center"/>
          </w:tcPr>
          <w:p w14:paraId="18DBB1B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C26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612EC8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6F08696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30C0926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66BC2D6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D5A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C6E5E84">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712CB0A3">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5A81506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符合招标文件采购需求中对付款方式、服务地点、服务期限等实质性要求</w:t>
            </w:r>
          </w:p>
        </w:tc>
        <w:tc>
          <w:tcPr>
            <w:tcW w:w="1473" w:type="pct"/>
            <w:vAlign w:val="center"/>
          </w:tcPr>
          <w:p w14:paraId="2DF57A1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0150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F488D4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7D618E0C">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1835" w:type="pct"/>
            <w:vAlign w:val="center"/>
          </w:tcPr>
          <w:p w14:paraId="229362B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1473" w:type="pct"/>
            <w:vAlign w:val="center"/>
          </w:tcPr>
          <w:p w14:paraId="0B3EBFCE">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3DF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99DB2B6">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1242" w:type="pct"/>
            <w:vAlign w:val="center"/>
          </w:tcPr>
          <w:p w14:paraId="51DDB53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417D5D00">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0165A7B7">
            <w:pPr>
              <w:adjustRightInd w:val="0"/>
              <w:snapToGrid w:val="0"/>
              <w:spacing w:line="360" w:lineRule="auto"/>
              <w:ind w:right="-10"/>
              <w:jc w:val="center"/>
              <w:rPr>
                <w:rFonts w:hint="eastAsia" w:asciiTheme="minorEastAsia" w:hAnsiTheme="minorEastAsia" w:eastAsiaTheme="minorEastAsia"/>
                <w:sz w:val="24"/>
              </w:rPr>
            </w:pPr>
          </w:p>
        </w:tc>
      </w:tr>
    </w:tbl>
    <w:p w14:paraId="2924059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65F6CA7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47C2AC5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2.3.1评标委员会按照下表对投标文件进行详细审查和评分。</w:t>
      </w:r>
    </w:p>
    <w:p w14:paraId="125B15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2.3.2本项目综合评分满分为100分，其中：技术资信分值占总分值的权重为50%，价格分值占总分值的权重为50 %。具体评分细则如下：</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1085"/>
        <w:gridCol w:w="5809"/>
        <w:gridCol w:w="1106"/>
      </w:tblGrid>
      <w:tr w14:paraId="5B49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93" w:type="pct"/>
            <w:tcBorders>
              <w:top w:val="single" w:color="auto" w:sz="4" w:space="0"/>
              <w:left w:val="single" w:color="auto" w:sz="4" w:space="0"/>
              <w:bottom w:val="single" w:color="auto" w:sz="4" w:space="0"/>
              <w:right w:val="single" w:color="auto" w:sz="4" w:space="0"/>
            </w:tcBorders>
            <w:vAlign w:val="center"/>
          </w:tcPr>
          <w:p w14:paraId="4B471078">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004FB83E">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评分内容</w:t>
            </w:r>
          </w:p>
        </w:tc>
        <w:tc>
          <w:tcPr>
            <w:tcW w:w="3200" w:type="pct"/>
            <w:tcBorders>
              <w:top w:val="single" w:color="auto" w:sz="4" w:space="0"/>
              <w:left w:val="single" w:color="auto" w:sz="4" w:space="0"/>
              <w:bottom w:val="single" w:color="auto" w:sz="4" w:space="0"/>
              <w:right w:val="single" w:color="auto" w:sz="4" w:space="0"/>
            </w:tcBorders>
            <w:vAlign w:val="center"/>
          </w:tcPr>
          <w:p w14:paraId="0D5BE48A">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c>
          <w:tcPr>
            <w:tcW w:w="609" w:type="pct"/>
            <w:tcBorders>
              <w:top w:val="single" w:color="auto" w:sz="4" w:space="0"/>
              <w:left w:val="single" w:color="auto" w:sz="4" w:space="0"/>
              <w:bottom w:val="single" w:color="auto" w:sz="4" w:space="0"/>
              <w:right w:val="single" w:color="auto" w:sz="4" w:space="0"/>
            </w:tcBorders>
            <w:vAlign w:val="center"/>
          </w:tcPr>
          <w:p w14:paraId="195B3696">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分值范围</w:t>
            </w:r>
          </w:p>
        </w:tc>
      </w:tr>
      <w:tr w14:paraId="1BD1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593" w:type="pct"/>
            <w:vMerge w:val="restart"/>
            <w:tcBorders>
              <w:left w:val="single" w:color="auto" w:sz="4" w:space="0"/>
              <w:right w:val="single" w:color="auto" w:sz="4" w:space="0"/>
            </w:tcBorders>
            <w:vAlign w:val="center"/>
          </w:tcPr>
          <w:p w14:paraId="3C246024">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技术资信分</w:t>
            </w:r>
          </w:p>
          <w:p w14:paraId="5DEF77B0">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（50分）</w:t>
            </w:r>
          </w:p>
        </w:tc>
        <w:tc>
          <w:tcPr>
            <w:tcW w:w="598" w:type="pct"/>
            <w:tcBorders>
              <w:top w:val="single" w:color="auto" w:sz="4" w:space="0"/>
              <w:left w:val="single" w:color="auto" w:sz="4" w:space="0"/>
              <w:bottom w:val="single" w:color="auto" w:sz="4" w:space="0"/>
              <w:right w:val="single" w:color="auto" w:sz="4" w:space="0"/>
            </w:tcBorders>
            <w:vAlign w:val="center"/>
          </w:tcPr>
          <w:p w14:paraId="2D5DA44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产品</w:t>
            </w:r>
          </w:p>
          <w:p w14:paraId="46CF77D9">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业绩</w:t>
            </w:r>
          </w:p>
        </w:tc>
        <w:tc>
          <w:tcPr>
            <w:tcW w:w="3200" w:type="pct"/>
            <w:tcBorders>
              <w:top w:val="single" w:color="auto" w:sz="4" w:space="0"/>
              <w:left w:val="single" w:color="auto" w:sz="4" w:space="0"/>
              <w:bottom w:val="single" w:color="auto" w:sz="4" w:space="0"/>
              <w:right w:val="single" w:color="auto" w:sz="4" w:space="0"/>
            </w:tcBorders>
            <w:vAlign w:val="center"/>
          </w:tcPr>
          <w:p w14:paraId="2035A2AA">
            <w:pPr>
              <w:pStyle w:val="21"/>
              <w:spacing w:before="0" w:beforeAutospacing="0" w:after="0" w:afterAutospacing="0" w:line="0" w:lineRule="atLeast"/>
              <w:rPr>
                <w:rFonts w:hint="eastAsia" w:ascii="宋体" w:hAnsi="宋体" w:eastAsia="宋体" w:cs="宋体"/>
                <w:color w:val="000000"/>
                <w:szCs w:val="24"/>
              </w:rPr>
            </w:pPr>
            <w:r>
              <w:rPr>
                <w:rFonts w:hint="eastAsia" w:ascii="宋体" w:hAnsi="宋体" w:eastAsia="宋体" w:cs="宋体"/>
                <w:color w:val="000000"/>
                <w:szCs w:val="24"/>
              </w:rPr>
              <w:t>自 2021 年1月1日以来(以合同签订时间为准)，提供一份所投机型维保业绩的得3分，最高得12分 。</w:t>
            </w:r>
          </w:p>
          <w:p w14:paraId="44AE1DA3">
            <w:pPr>
              <w:pStyle w:val="21"/>
              <w:spacing w:before="0" w:beforeAutospacing="0" w:after="0" w:afterAutospacing="0" w:line="0" w:lineRule="atLeast"/>
              <w:rPr>
                <w:rFonts w:hint="eastAsia" w:ascii="宋体" w:hAnsi="宋体" w:eastAsia="宋体" w:cs="宋体"/>
                <w:szCs w:val="24"/>
              </w:rPr>
            </w:pPr>
            <w:r>
              <w:rPr>
                <w:rFonts w:hint="eastAsia" w:ascii="宋体" w:hAnsi="宋体" w:eastAsia="宋体" w:cs="宋体"/>
                <w:color w:val="000000"/>
                <w:szCs w:val="24"/>
              </w:rPr>
              <w:t>注：投标文件中需提供业绩合同原件（或加盖投标人公章复印件），如合同中无法体现合同签订时间、项目内容等关键评审因素的，须同时提供合同甲方（或采购方）盖章的证明材料原件（或加盖投标人公章的复印件），否则该项业绩视为无效，不予计分。</w:t>
            </w:r>
          </w:p>
        </w:tc>
        <w:tc>
          <w:tcPr>
            <w:tcW w:w="609" w:type="pct"/>
            <w:tcBorders>
              <w:top w:val="single" w:color="auto" w:sz="4" w:space="0"/>
              <w:left w:val="single" w:color="auto" w:sz="4" w:space="0"/>
              <w:bottom w:val="single" w:color="auto" w:sz="4" w:space="0"/>
              <w:right w:val="single" w:color="auto" w:sz="4" w:space="0"/>
            </w:tcBorders>
            <w:vAlign w:val="center"/>
          </w:tcPr>
          <w:p w14:paraId="66B3D3CC">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0-12分</w:t>
            </w:r>
          </w:p>
        </w:tc>
      </w:tr>
      <w:tr w14:paraId="53E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593" w:type="pct"/>
            <w:vMerge w:val="continue"/>
            <w:tcBorders>
              <w:left w:val="single" w:color="auto" w:sz="4" w:space="0"/>
              <w:right w:val="single" w:color="auto" w:sz="4" w:space="0"/>
            </w:tcBorders>
            <w:vAlign w:val="center"/>
          </w:tcPr>
          <w:p w14:paraId="43CFEC66">
            <w:pPr>
              <w:spacing w:line="360" w:lineRule="auto"/>
              <w:jc w:val="center"/>
              <w:rPr>
                <w:rFonts w:hint="eastAsia" w:asciiTheme="minorEastAsia" w:hAnsiTheme="minorEastAsia" w:eastAsiaTheme="minorEastAsia"/>
                <w:b/>
                <w:bCs/>
                <w:sz w:val="24"/>
                <w:szCs w:val="24"/>
              </w:rPr>
            </w:pPr>
          </w:p>
        </w:tc>
        <w:tc>
          <w:tcPr>
            <w:tcW w:w="598" w:type="pct"/>
            <w:tcBorders>
              <w:top w:val="single" w:color="auto" w:sz="4" w:space="0"/>
              <w:left w:val="single" w:color="auto" w:sz="4" w:space="0"/>
              <w:right w:val="single" w:color="auto" w:sz="4" w:space="0"/>
            </w:tcBorders>
            <w:vAlign w:val="center"/>
          </w:tcPr>
          <w:p w14:paraId="1AACE604">
            <w:pPr>
              <w:spacing w:line="360" w:lineRule="auto"/>
              <w:jc w:val="center"/>
              <w:rPr>
                <w:rFonts w:hint="eastAsia" w:ascii="宋体" w:hAnsi="宋体" w:eastAsia="宋体" w:cs="宋体"/>
                <w:color w:val="000000"/>
                <w:kern w:val="0"/>
                <w:sz w:val="24"/>
                <w:szCs w:val="24"/>
              </w:rPr>
            </w:pPr>
            <w:r>
              <w:rPr>
                <w:rFonts w:hint="eastAsia" w:ascii="宋体" w:hAnsi="宋体" w:eastAsia="宋体"/>
                <w:b/>
                <w:bCs/>
                <w:sz w:val="24"/>
                <w:szCs w:val="18"/>
              </w:rPr>
              <w:t>技术及维保服务要求</w:t>
            </w:r>
            <w:r>
              <w:rPr>
                <w:rFonts w:hint="eastAsia" w:ascii="宋体" w:hAnsi="宋体" w:eastAsia="宋体" w:cs="宋体"/>
                <w:color w:val="000000"/>
                <w:kern w:val="0"/>
                <w:sz w:val="24"/>
                <w:szCs w:val="24"/>
              </w:rPr>
              <w:t>响应情况</w:t>
            </w:r>
          </w:p>
        </w:tc>
        <w:tc>
          <w:tcPr>
            <w:tcW w:w="3200" w:type="pct"/>
            <w:tcBorders>
              <w:top w:val="single" w:color="auto" w:sz="4" w:space="0"/>
              <w:left w:val="single" w:color="auto" w:sz="4" w:space="0"/>
              <w:right w:val="single" w:color="auto" w:sz="4" w:space="0"/>
            </w:tcBorders>
            <w:vAlign w:val="center"/>
          </w:tcPr>
          <w:p w14:paraId="7600DC93">
            <w:pPr>
              <w:kinsoku w:val="0"/>
              <w:overflowPunct w:val="0"/>
              <w:autoSpaceDE w:val="0"/>
              <w:autoSpaceDN w:val="0"/>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根据投标文件中</w:t>
            </w:r>
            <w:r>
              <w:rPr>
                <w:rFonts w:hint="eastAsia" w:ascii="宋体" w:hAnsi="宋体" w:eastAsia="宋体"/>
                <w:b/>
                <w:bCs/>
                <w:sz w:val="24"/>
                <w:szCs w:val="18"/>
              </w:rPr>
              <w:t>技术及维保服务</w:t>
            </w:r>
            <w:r>
              <w:rPr>
                <w:rFonts w:hint="eastAsia" w:ascii="宋体" w:hAnsi="宋体" w:eastAsia="宋体" w:cs="宋体"/>
                <w:color w:val="000000"/>
                <w:kern w:val="0"/>
                <w:sz w:val="24"/>
                <w:szCs w:val="24"/>
              </w:rPr>
              <w:t>要求的响应情况:</w:t>
            </w:r>
          </w:p>
          <w:p w14:paraId="1A1AEB4A">
            <w:pPr>
              <w:kinsoku w:val="0"/>
              <w:overflowPunct w:val="0"/>
              <w:autoSpaceDE w:val="0"/>
              <w:autoSpaceDN w:val="0"/>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w:t>
            </w:r>
            <w:r>
              <w:rPr>
                <w:rFonts w:hint="eastAsia" w:ascii="宋体" w:hAnsi="宋体" w:eastAsia="宋体"/>
                <w:b/>
                <w:bCs/>
                <w:sz w:val="24"/>
                <w:szCs w:val="18"/>
              </w:rPr>
              <w:t>技术及维保服务要求</w:t>
            </w:r>
            <w:r>
              <w:rPr>
                <w:rFonts w:hint="eastAsia" w:ascii="宋体" w:hAnsi="宋体" w:eastAsia="宋体" w:cs="宋体"/>
                <w:color w:val="000000"/>
                <w:kern w:val="0"/>
                <w:sz w:val="24"/>
                <w:szCs w:val="24"/>
              </w:rPr>
              <w:t>共10项，</w:t>
            </w:r>
          </w:p>
          <w:p w14:paraId="01F3DBDB">
            <w:pPr>
              <w:pStyle w:val="50"/>
              <w:numPr>
                <w:ilvl w:val="0"/>
                <w:numId w:val="2"/>
              </w:numPr>
              <w:kinsoku w:val="0"/>
              <w:overflowPunct w:val="0"/>
              <w:autoSpaceDE w:val="0"/>
              <w:autoSpaceDN w:val="0"/>
              <w:adjustRightInd w:val="0"/>
              <w:snapToGrid w:val="0"/>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标注“★”号的为本项目的关键性技术指标，共计2</w:t>
            </w:r>
            <w:r>
              <w:rPr>
                <w:rFonts w:ascii="宋体" w:hAnsi="宋体" w:eastAsia="宋体" w:cs="宋体"/>
                <w:color w:val="000000"/>
                <w:kern w:val="0"/>
                <w:sz w:val="24"/>
                <w:szCs w:val="24"/>
              </w:rPr>
              <w:t>个，必须满足，不满足的按无效标处理；</w:t>
            </w:r>
          </w:p>
          <w:p w14:paraId="0D2848CE">
            <w:pPr>
              <w:pStyle w:val="50"/>
              <w:numPr>
                <w:ilvl w:val="0"/>
                <w:numId w:val="2"/>
              </w:numPr>
              <w:kinsoku w:val="0"/>
              <w:overflowPunct w:val="0"/>
              <w:autoSpaceDE w:val="0"/>
              <w:autoSpaceDN w:val="0"/>
              <w:adjustRightInd w:val="0"/>
              <w:snapToGrid w:val="0"/>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标注“▲”参数共3项，每有1项满足或优于招标要求的得6分，满分18分；</w:t>
            </w:r>
          </w:p>
          <w:p w14:paraId="15C14157">
            <w:pPr>
              <w:pStyle w:val="50"/>
              <w:numPr>
                <w:ilvl w:val="0"/>
                <w:numId w:val="2"/>
              </w:numPr>
              <w:kinsoku w:val="0"/>
              <w:overflowPunct w:val="0"/>
              <w:autoSpaceDE w:val="0"/>
              <w:autoSpaceDN w:val="0"/>
              <w:adjustRightInd w:val="0"/>
              <w:snapToGrid w:val="0"/>
              <w:ind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未标注“★”和“▲”的参数共5项，每有1项满足或优于招标要求的得4分，满分20分；</w:t>
            </w:r>
          </w:p>
          <w:p w14:paraId="31F456B6">
            <w:pPr>
              <w:kinsoku w:val="0"/>
              <w:overflowPunct w:val="0"/>
              <w:autoSpaceDE w:val="0"/>
              <w:autoSpaceDN w:val="0"/>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r>
              <w:rPr>
                <w:rFonts w:hint="eastAsia" w:ascii="宋体" w:hAnsi="宋体" w:eastAsia="宋体" w:cs="宋体"/>
                <w:color w:val="000000"/>
                <w:kern w:val="0"/>
                <w:sz w:val="24"/>
                <w:szCs w:val="24"/>
              </w:rPr>
              <w:fldChar w:fldCharType="begin"/>
            </w:r>
            <w:r>
              <w:rPr>
                <w:rFonts w:hint="eastAsia" w:ascii="宋体" w:hAnsi="宋体" w:eastAsia="宋体" w:cs="宋体"/>
                <w:color w:val="000000"/>
                <w:kern w:val="0"/>
                <w:sz w:val="24"/>
                <w:szCs w:val="24"/>
              </w:rPr>
              <w:instrText xml:space="preserve"> = 1 \* GB3 </w:instrText>
            </w:r>
            <w:r>
              <w:rPr>
                <w:rFonts w:hint="eastAsia" w:ascii="宋体" w:hAnsi="宋体" w:eastAsia="宋体" w:cs="宋体"/>
                <w:color w:val="000000"/>
                <w:kern w:val="0"/>
                <w:sz w:val="24"/>
                <w:szCs w:val="24"/>
              </w:rPr>
              <w:fldChar w:fldCharType="separate"/>
            </w: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rPr>
              <w:fldChar w:fldCharType="end"/>
            </w:r>
            <w:r>
              <w:rPr>
                <w:rFonts w:hint="eastAsia" w:ascii="宋体" w:hAnsi="宋体" w:eastAsia="宋体" w:cs="宋体"/>
                <w:color w:val="000000"/>
                <w:kern w:val="0"/>
                <w:sz w:val="24"/>
                <w:szCs w:val="24"/>
              </w:rPr>
              <w:t>以上标注“★”和“▲”的参数需按采购文件“</w:t>
            </w:r>
            <w:r>
              <w:rPr>
                <w:rFonts w:hint="eastAsia" w:ascii="宋体" w:hAnsi="宋体" w:eastAsia="宋体"/>
                <w:b/>
                <w:bCs/>
                <w:sz w:val="24"/>
                <w:szCs w:val="18"/>
              </w:rPr>
              <w:t>技术及维保服务要求</w:t>
            </w:r>
            <w:r>
              <w:rPr>
                <w:rFonts w:hint="eastAsia" w:ascii="宋体" w:hAnsi="宋体" w:eastAsia="宋体" w:cs="宋体"/>
                <w:color w:val="000000"/>
                <w:kern w:val="0"/>
                <w:sz w:val="24"/>
                <w:szCs w:val="24"/>
              </w:rPr>
              <w:t>”中的要求提供证明材料作为评审依据，否则视为不响应。</w:t>
            </w:r>
          </w:p>
          <w:p w14:paraId="317B2B49">
            <w:pPr>
              <w:kinsoku w:val="0"/>
              <w:overflowPunct w:val="0"/>
              <w:autoSpaceDE w:val="0"/>
              <w:autoSpaceDN w:val="0"/>
              <w:adjustRightInd w:val="0"/>
              <w:snapToGrid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②以上未标注“★”和“▲”的参数，无需提供证明材料，但需在“</w:t>
            </w:r>
            <w:r>
              <w:rPr>
                <w:rFonts w:hint="eastAsia" w:ascii="宋体" w:hAnsi="宋体" w:eastAsia="宋体" w:cs="宋体"/>
                <w:b/>
                <w:sz w:val="24"/>
                <w:szCs w:val="24"/>
                <w:lang w:bidi="ar"/>
              </w:rPr>
              <w:t>技术响应表</w:t>
            </w:r>
            <w:r>
              <w:rPr>
                <w:rFonts w:hint="eastAsia" w:ascii="宋体" w:hAnsi="宋体" w:eastAsia="宋体" w:cs="宋体"/>
                <w:color w:val="000000"/>
                <w:kern w:val="0"/>
                <w:sz w:val="24"/>
                <w:szCs w:val="24"/>
              </w:rPr>
              <w:t>”明确是否响应，未明确是否响应视为不响应，投标人需审慎填写，验收时将复核参数。</w:t>
            </w:r>
          </w:p>
        </w:tc>
        <w:tc>
          <w:tcPr>
            <w:tcW w:w="609" w:type="pct"/>
            <w:tcBorders>
              <w:top w:val="single" w:color="auto" w:sz="4" w:space="0"/>
              <w:left w:val="single" w:color="auto" w:sz="4" w:space="0"/>
              <w:right w:val="single" w:color="auto" w:sz="4" w:space="0"/>
            </w:tcBorders>
            <w:vAlign w:val="center"/>
          </w:tcPr>
          <w:p w14:paraId="5D384CE2">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0-38分</w:t>
            </w:r>
          </w:p>
        </w:tc>
      </w:tr>
      <w:tr w14:paraId="3153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593" w:type="pct"/>
            <w:tcBorders>
              <w:left w:val="single" w:color="auto" w:sz="4" w:space="0"/>
              <w:right w:val="single" w:color="auto" w:sz="4" w:space="0"/>
            </w:tcBorders>
            <w:vAlign w:val="center"/>
          </w:tcPr>
          <w:p w14:paraId="5515F110">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价格分</w:t>
            </w:r>
          </w:p>
          <w:p w14:paraId="45CDDC63">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u w:val="single"/>
              </w:rPr>
              <w:t>50</w:t>
            </w:r>
            <w:r>
              <w:rPr>
                <w:rFonts w:hint="eastAsia" w:asciiTheme="minorEastAsia" w:hAnsiTheme="minorEastAsia" w:eastAsiaTheme="minorEastAsia"/>
                <w:b/>
                <w:bCs/>
                <w:sz w:val="24"/>
                <w:szCs w:val="24"/>
              </w:rPr>
              <w:t>分）</w:t>
            </w:r>
          </w:p>
        </w:tc>
        <w:tc>
          <w:tcPr>
            <w:tcW w:w="4407" w:type="pct"/>
            <w:gridSpan w:val="3"/>
            <w:tcBorders>
              <w:top w:val="single" w:color="auto" w:sz="4" w:space="0"/>
              <w:left w:val="single" w:color="auto" w:sz="4" w:space="0"/>
              <w:bottom w:val="single" w:color="auto" w:sz="4" w:space="0"/>
              <w:right w:val="single" w:color="auto" w:sz="4" w:space="0"/>
            </w:tcBorders>
            <w:vAlign w:val="center"/>
          </w:tcPr>
          <w:p w14:paraId="058C992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价格分统一采用低价优先法，即满足招标文件要求且投标价格最低的投标报价为评标基准价，其价格分为满分</w:t>
            </w:r>
            <w:r>
              <w:rPr>
                <w:rFonts w:hint="eastAsia" w:asciiTheme="minorEastAsia" w:hAnsiTheme="minorEastAsia" w:eastAsiaTheme="minorEastAsia"/>
                <w:sz w:val="24"/>
                <w:szCs w:val="24"/>
                <w:u w:val="single"/>
              </w:rPr>
              <w:t xml:space="preserve"> 50</w:t>
            </w:r>
            <w:r>
              <w:rPr>
                <w:rFonts w:hint="eastAsia" w:asciiTheme="minorEastAsia" w:hAnsiTheme="minorEastAsia" w:eastAsiaTheme="minorEastAsia"/>
                <w:sz w:val="24"/>
                <w:szCs w:val="24"/>
              </w:rPr>
              <w:t>分。其他投标人的价格分统一按照下列公式计算：</w:t>
            </w:r>
          </w:p>
          <w:p w14:paraId="7DDD6408">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u w:val="single"/>
              </w:rPr>
              <w:t xml:space="preserve">50 </w:t>
            </w:r>
            <w:r>
              <w:rPr>
                <w:rFonts w:hint="eastAsia" w:asciiTheme="minorEastAsia" w:hAnsiTheme="minorEastAsia" w:eastAsiaTheme="minorEastAsia"/>
                <w:sz w:val="24"/>
                <w:szCs w:val="24"/>
              </w:rPr>
              <w:t>×100％</w:t>
            </w:r>
            <w:bookmarkStart w:id="227" w:name="_GoBack"/>
            <w:bookmarkEnd w:id="227"/>
          </w:p>
        </w:tc>
      </w:tr>
    </w:tbl>
    <w:p w14:paraId="6B003FA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2.3.3分值汇总</w:t>
      </w:r>
    </w:p>
    <w:p w14:paraId="0397B1B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（1）评标委员会各成员应当独立对每个有效投标人的投标文件进行评分，并汇总每个投标人的得分。取各位评委评分之平均值，四舍五入保留至小数点后两位数，得到该投标人的技术资信分。</w:t>
      </w:r>
    </w:p>
    <w:p w14:paraId="438DC673">
      <w:pPr>
        <w:spacing w:line="360" w:lineRule="auto"/>
        <w:ind w:firstLine="435"/>
        <w:rPr>
          <w:rFonts w:hint="eastAsia" w:asciiTheme="minorEastAsia" w:hAnsiTheme="minorEastAsia" w:eastAsiaTheme="minorEastAsia"/>
          <w:b/>
          <w:sz w:val="28"/>
        </w:rPr>
      </w:pPr>
      <w:r>
        <w:rPr>
          <w:rFonts w:hint="eastAsia" w:asciiTheme="minorEastAsia" w:hAnsiTheme="minorEastAsia" w:eastAsiaTheme="minorEastAsia"/>
          <w:sz w:val="24"/>
        </w:rPr>
        <w:t>（2）将投标人的技术资信分加上根据上述标准计算出的价格分，即为该投标人的综合总得分。</w:t>
      </w:r>
      <w:bookmarkStart w:id="57" w:name="_Toc4682"/>
    </w:p>
    <w:p w14:paraId="21F7714E">
      <w:pPr>
        <w:widowControl/>
        <w:jc w:val="center"/>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7"/>
    </w:p>
    <w:p w14:paraId="2CC27742">
      <w:pPr>
        <w:pStyle w:val="9"/>
        <w:spacing w:after="0" w:line="360" w:lineRule="auto"/>
        <w:jc w:val="center"/>
        <w:rPr>
          <w:rFonts w:hint="eastAsia" w:ascii="宋体" w:hAnsi="宋体" w:eastAsia="宋体" w:cs="宋体"/>
          <w:b/>
          <w:bCs/>
          <w:spacing w:val="-20"/>
          <w:kern w:val="44"/>
          <w:sz w:val="24"/>
        </w:rPr>
      </w:pPr>
      <w:bookmarkStart w:id="58" w:name="_Toc22492"/>
    </w:p>
    <w:p w14:paraId="5E4099F3">
      <w:pPr>
        <w:spacing w:line="480" w:lineRule="auto"/>
        <w:jc w:val="center"/>
        <w:outlineLvl w:val="1"/>
        <w:rPr>
          <w:rFonts w:hint="eastAsia" w:ascii="宋体" w:hAnsi="宋体" w:eastAsia="宋体" w:cs="Times New Roman"/>
          <w:b/>
          <w:color w:val="000000"/>
          <w:sz w:val="28"/>
          <w:szCs w:val="28"/>
        </w:rPr>
      </w:pPr>
      <w:bookmarkStart w:id="59" w:name="_Toc3714"/>
      <w:bookmarkStart w:id="60" w:name="_Toc7291"/>
      <w:r>
        <w:rPr>
          <w:rFonts w:ascii="宋体" w:hAnsi="宋体" w:eastAsia="宋体" w:cs="Times New Roman"/>
          <w:b/>
          <w:color w:val="000000"/>
          <w:sz w:val="28"/>
          <w:szCs w:val="28"/>
        </w:rPr>
        <w:t>政府采购合同</w:t>
      </w:r>
      <w:bookmarkEnd w:id="59"/>
      <w:r>
        <w:rPr>
          <w:rFonts w:hint="eastAsia" w:ascii="宋体" w:hAnsi="宋体" w:eastAsia="宋体" w:cs="Times New Roman"/>
          <w:b/>
          <w:color w:val="000000"/>
          <w:sz w:val="28"/>
          <w:szCs w:val="28"/>
        </w:rPr>
        <w:t>（参考）</w:t>
      </w:r>
      <w:bookmarkEnd w:id="60"/>
      <w:r>
        <w:rPr>
          <w:rFonts w:hint="eastAsia" w:ascii="宋体" w:hAnsi="宋体" w:eastAsia="宋体" w:cs="Times New Roman"/>
          <w:b/>
          <w:color w:val="000000"/>
          <w:sz w:val="28"/>
          <w:szCs w:val="28"/>
        </w:rPr>
        <w:t xml:space="preserve"> </w:t>
      </w:r>
    </w:p>
    <w:p w14:paraId="6F5EE3D4">
      <w:pPr>
        <w:spacing w:line="480" w:lineRule="auto"/>
        <w:jc w:val="center"/>
        <w:outlineLvl w:val="1"/>
        <w:rPr>
          <w:rFonts w:hint="eastAsia" w:ascii="宋体" w:hAnsi="宋体" w:eastAsia="宋体" w:cs="Times New Roman"/>
          <w:b/>
          <w:color w:val="000000"/>
          <w:sz w:val="28"/>
          <w:szCs w:val="28"/>
        </w:rPr>
      </w:pPr>
      <w:bookmarkStart w:id="61" w:name="_Toc4812"/>
      <w:bookmarkStart w:id="62" w:name="_Toc8560"/>
      <w:r>
        <w:rPr>
          <w:rFonts w:hint="eastAsia" w:ascii="宋体" w:hAnsi="宋体" w:eastAsia="宋体" w:cs="Times New Roman"/>
          <w:b/>
          <w:color w:val="000000"/>
          <w:sz w:val="28"/>
          <w:szCs w:val="28"/>
        </w:rPr>
        <w:t>（服务类）</w:t>
      </w:r>
      <w:bookmarkEnd w:id="61"/>
      <w:bookmarkEnd w:id="62"/>
    </w:p>
    <w:p w14:paraId="26573314">
      <w:pPr>
        <w:spacing w:line="480" w:lineRule="auto"/>
        <w:jc w:val="center"/>
        <w:rPr>
          <w:rFonts w:hint="eastAsia" w:ascii="宋体" w:hAnsi="宋体" w:eastAsia="宋体" w:cs="Times New Roman"/>
          <w:b/>
          <w:color w:val="000000"/>
          <w:sz w:val="24"/>
          <w:szCs w:val="24"/>
        </w:rPr>
      </w:pPr>
    </w:p>
    <w:p w14:paraId="7A4F51DD">
      <w:pPr>
        <w:spacing w:line="480" w:lineRule="auto"/>
        <w:jc w:val="center"/>
        <w:rPr>
          <w:rFonts w:hint="eastAsia" w:ascii="宋体" w:hAnsi="宋体" w:eastAsia="宋体" w:cs="Times New Roman"/>
          <w:b/>
          <w:color w:val="000000"/>
          <w:sz w:val="24"/>
          <w:szCs w:val="24"/>
        </w:rPr>
      </w:pPr>
    </w:p>
    <w:p w14:paraId="5004960D">
      <w:pPr>
        <w:spacing w:line="480" w:lineRule="auto"/>
        <w:jc w:val="center"/>
        <w:outlineLvl w:val="1"/>
        <w:rPr>
          <w:rFonts w:hint="eastAsia" w:ascii="宋体" w:hAnsi="宋体" w:eastAsia="宋体" w:cs="Times New Roman"/>
          <w:b/>
          <w:color w:val="000000"/>
          <w:sz w:val="28"/>
          <w:szCs w:val="28"/>
        </w:rPr>
      </w:pPr>
      <w:bookmarkStart w:id="63" w:name="_Toc2449"/>
      <w:bookmarkStart w:id="64" w:name="_Toc236"/>
      <w:r>
        <w:rPr>
          <w:rFonts w:hint="eastAsia" w:ascii="宋体" w:hAnsi="宋体" w:eastAsia="宋体" w:cs="Times New Roman"/>
          <w:b/>
          <w:color w:val="000000"/>
          <w:sz w:val="28"/>
          <w:szCs w:val="28"/>
        </w:rPr>
        <w:t xml:space="preserve">第一部分 </w:t>
      </w:r>
      <w:bookmarkEnd w:id="63"/>
      <w:r>
        <w:rPr>
          <w:rFonts w:hint="eastAsia" w:ascii="宋体" w:hAnsi="宋体" w:eastAsia="宋体" w:cs="Times New Roman"/>
          <w:b/>
          <w:color w:val="000000"/>
          <w:sz w:val="28"/>
          <w:szCs w:val="28"/>
        </w:rPr>
        <w:t>合同协议</w:t>
      </w:r>
      <w:bookmarkEnd w:id="64"/>
    </w:p>
    <w:p w14:paraId="5AFD59D9">
      <w:pPr>
        <w:spacing w:line="360" w:lineRule="auto"/>
        <w:jc w:val="center"/>
        <w:outlineLvl w:val="1"/>
        <w:rPr>
          <w:rFonts w:hint="eastAsia" w:ascii="宋体" w:hAnsi="宋体" w:eastAsia="宋体"/>
          <w:b/>
          <w:color w:val="000000"/>
          <w:sz w:val="24"/>
        </w:rPr>
      </w:pPr>
    </w:p>
    <w:p w14:paraId="446CAD9A">
      <w:pPr>
        <w:spacing w:line="480" w:lineRule="auto"/>
        <w:jc w:val="center"/>
        <w:rPr>
          <w:rFonts w:hint="eastAsia" w:ascii="宋体" w:hAnsi="宋体" w:eastAsia="宋体" w:cs="Times New Roman"/>
          <w:b/>
          <w:color w:val="000000"/>
          <w:sz w:val="24"/>
          <w:szCs w:val="24"/>
        </w:rPr>
      </w:pPr>
    </w:p>
    <w:p w14:paraId="184CC9A2">
      <w:pPr>
        <w:spacing w:line="480" w:lineRule="auto"/>
        <w:jc w:val="center"/>
        <w:rPr>
          <w:rFonts w:hint="eastAsia" w:ascii="宋体" w:hAnsi="宋体" w:eastAsia="宋体" w:cs="Times New Roman"/>
          <w:b/>
          <w:color w:val="000000"/>
          <w:sz w:val="24"/>
          <w:szCs w:val="24"/>
        </w:rPr>
      </w:pPr>
    </w:p>
    <w:p w14:paraId="54E019C7">
      <w:pPr>
        <w:pStyle w:val="9"/>
        <w:rPr>
          <w:rFonts w:hint="eastAsia"/>
        </w:rPr>
      </w:pPr>
    </w:p>
    <w:p w14:paraId="3449BD89">
      <w:pPr>
        <w:pStyle w:val="9"/>
        <w:rPr>
          <w:rFonts w:hint="eastAsia"/>
        </w:rPr>
      </w:pPr>
    </w:p>
    <w:p w14:paraId="0BF90D3C">
      <w:pPr>
        <w:spacing w:before="120" w:line="480" w:lineRule="auto"/>
        <w:ind w:left="960"/>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项目名称：</w:t>
      </w:r>
      <w:r>
        <w:rPr>
          <w:rFonts w:hint="eastAsia" w:ascii="宋体" w:hAnsi="宋体" w:eastAsia="宋体" w:cs="Times New Roman"/>
          <w:color w:val="000000"/>
          <w:sz w:val="24"/>
          <w:szCs w:val="24"/>
          <w:u w:val="single"/>
        </w:rPr>
        <w:t>滁州市第一人民医院全自动生化分析仪维保服务项目</w:t>
      </w:r>
    </w:p>
    <w:p w14:paraId="6C7D6FD1">
      <w:pPr>
        <w:spacing w:line="480" w:lineRule="auto"/>
        <w:ind w:firstLine="960" w:firstLineChars="4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项目编号：</w:t>
      </w:r>
      <w:r>
        <w:rPr>
          <w:rFonts w:hint="eastAsia" w:ascii="宋体" w:hAnsi="宋体" w:eastAsia="宋体" w:cs="Times New Roman"/>
          <w:color w:val="000000"/>
          <w:sz w:val="24"/>
          <w:szCs w:val="24"/>
          <w:u w:val="single"/>
          <w:lang w:bidi="ar"/>
        </w:rPr>
        <w:t xml:space="preserve">                              </w:t>
      </w:r>
    </w:p>
    <w:p w14:paraId="23378789">
      <w:pPr>
        <w:spacing w:before="120" w:line="480" w:lineRule="auto"/>
        <w:ind w:left="960"/>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甲方（采购人）：</w:t>
      </w:r>
      <w:r>
        <w:rPr>
          <w:rFonts w:hint="eastAsia" w:ascii="宋体" w:hAnsi="宋体" w:eastAsia="宋体" w:cs="Times New Roman"/>
          <w:color w:val="000000"/>
          <w:sz w:val="24"/>
          <w:szCs w:val="24"/>
          <w:u w:val="single"/>
        </w:rPr>
        <w:t>滁州市第一人民医院</w:t>
      </w:r>
    </w:p>
    <w:p w14:paraId="245747BF">
      <w:pPr>
        <w:spacing w:before="120" w:line="480" w:lineRule="auto"/>
        <w:ind w:left="960"/>
        <w:rPr>
          <w:rFonts w:hint="eastAsia" w:ascii="宋体" w:hAnsi="宋体" w:eastAsia="宋体" w:cs="Times New Roman"/>
          <w:color w:val="000000"/>
          <w:sz w:val="24"/>
          <w:szCs w:val="24"/>
          <w:u w:val="single"/>
        </w:rPr>
      </w:pPr>
      <w:r>
        <w:rPr>
          <w:rFonts w:hint="eastAsia" w:ascii="宋体" w:hAnsi="宋体" w:eastAsia="宋体" w:cs="宋体"/>
          <w:color w:val="000000"/>
          <w:sz w:val="24"/>
          <w:szCs w:val="24"/>
          <w:lang w:bidi="ar"/>
        </w:rPr>
        <w:t>乙方（中标人）：</w:t>
      </w:r>
      <w:r>
        <w:rPr>
          <w:rFonts w:hint="eastAsia" w:ascii="宋体" w:hAnsi="宋体" w:eastAsia="宋体" w:cs="Times New Roman"/>
          <w:color w:val="000000"/>
          <w:sz w:val="24"/>
          <w:szCs w:val="24"/>
          <w:u w:val="single"/>
          <w:lang w:bidi="ar"/>
        </w:rPr>
        <w:t xml:space="preserve">                              </w:t>
      </w:r>
    </w:p>
    <w:p w14:paraId="43682DF9">
      <w:pPr>
        <w:spacing w:before="120" w:line="480" w:lineRule="auto"/>
        <w:ind w:firstLine="960" w:firstLineChars="400"/>
        <w:rPr>
          <w:rFonts w:hint="eastAsia" w:ascii="宋体" w:hAnsi="宋体" w:eastAsia="宋体" w:cs="Times New Roman"/>
          <w:color w:val="000000"/>
          <w:sz w:val="24"/>
          <w:szCs w:val="24"/>
          <w:u w:val="single"/>
        </w:rPr>
      </w:pPr>
      <w:r>
        <w:rPr>
          <w:rFonts w:hint="eastAsia" w:ascii="宋体" w:hAnsi="宋体" w:eastAsia="宋体" w:cs="宋体"/>
          <w:color w:val="000000"/>
          <w:sz w:val="24"/>
          <w:szCs w:val="24"/>
          <w:lang w:bidi="ar"/>
        </w:rPr>
        <w:t>签订地：</w:t>
      </w:r>
      <w:r>
        <w:rPr>
          <w:rFonts w:hint="eastAsia" w:ascii="宋体" w:hAnsi="宋体" w:eastAsia="宋体" w:cs="Times New Roman"/>
          <w:color w:val="000000"/>
          <w:sz w:val="24"/>
          <w:szCs w:val="24"/>
          <w:u w:val="single"/>
          <w:lang w:bidi="ar"/>
        </w:rPr>
        <w:t xml:space="preserve">                                     </w:t>
      </w:r>
    </w:p>
    <w:p w14:paraId="0EB87D28">
      <w:pPr>
        <w:spacing w:before="120" w:line="480" w:lineRule="auto"/>
        <w:ind w:firstLine="960" w:firstLineChars="400"/>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签订日期：</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日</w:t>
      </w:r>
    </w:p>
    <w:p w14:paraId="56A616E3">
      <w:pPr>
        <w:widowControl/>
        <w:jc w:val="left"/>
        <w:rPr>
          <w:rFonts w:hint="eastAsia" w:ascii="宋体" w:hAnsi="宋体" w:eastAsia="宋体" w:cs="Times New Roman"/>
          <w:color w:val="000000"/>
          <w:sz w:val="24"/>
          <w:szCs w:val="24"/>
        </w:rPr>
      </w:pPr>
    </w:p>
    <w:p w14:paraId="3CC8D483">
      <w:pPr>
        <w:widowControl/>
        <w:jc w:val="left"/>
        <w:rPr>
          <w:rFonts w:hint="eastAsia" w:ascii="宋体" w:hAnsi="宋体" w:eastAsia="宋体" w:cs="Times New Roman"/>
          <w:color w:val="000000"/>
          <w:sz w:val="24"/>
          <w:szCs w:val="24"/>
        </w:rPr>
      </w:pPr>
    </w:p>
    <w:p w14:paraId="7F8D7B74">
      <w:pPr>
        <w:widowControl/>
        <w:jc w:val="left"/>
        <w:rPr>
          <w:rFonts w:hint="eastAsia"/>
        </w:rPr>
      </w:pPr>
      <w:r>
        <w:rPr>
          <w:rFonts w:ascii="仿宋" w:hAnsi="仿宋" w:eastAsia="仿宋" w:cs="仿宋"/>
          <w:b/>
          <w:bCs/>
          <w:color w:val="000000"/>
          <w:kern w:val="0"/>
          <w:sz w:val="24"/>
          <w:szCs w:val="24"/>
          <w:lang w:bidi="ar"/>
        </w:rPr>
        <w:t>注：本合同仅为合同的参考文本，合同签订双方可根据项目的具体要求进行修订。</w:t>
      </w:r>
    </w:p>
    <w:p w14:paraId="71C6177C">
      <w:pPr>
        <w:widowControl/>
        <w:jc w:val="left"/>
        <w:rPr>
          <w:rFonts w:hint="eastAsia" w:ascii="宋体" w:hAnsi="宋体" w:eastAsia="宋体" w:cs="Times New Roman"/>
          <w:color w:val="000000"/>
          <w:sz w:val="24"/>
          <w:szCs w:val="24"/>
        </w:rPr>
      </w:pPr>
      <w:r>
        <w:rPr>
          <w:rFonts w:ascii="宋体" w:hAnsi="宋体" w:eastAsia="宋体" w:cs="Times New Roman"/>
          <w:color w:val="000000"/>
          <w:sz w:val="24"/>
          <w:szCs w:val="24"/>
        </w:rPr>
        <w:br w:type="page"/>
      </w:r>
    </w:p>
    <w:p w14:paraId="577FE41C">
      <w:pPr>
        <w:spacing w:line="360" w:lineRule="auto"/>
        <w:ind w:firstLine="435"/>
        <w:rPr>
          <w:rFonts w:hint="eastAsia" w:ascii="宋体" w:hAnsi="宋体" w:eastAsia="宋体"/>
          <w:color w:val="000000"/>
          <w:sz w:val="24"/>
        </w:rPr>
      </w:pPr>
      <w:r>
        <w:rPr>
          <w:rFonts w:hint="eastAsia" w:ascii="宋体" w:hAnsi="宋体" w:eastAsia="宋体"/>
          <w:color w:val="000000"/>
          <w:sz w:val="24"/>
          <w:u w:val="single"/>
        </w:rPr>
        <w:t>滁州市第一人民医院</w:t>
      </w:r>
      <w:r>
        <w:rPr>
          <w:rFonts w:hint="eastAsia" w:ascii="宋体" w:hAnsi="宋体" w:eastAsia="宋体"/>
          <w:color w:val="000000"/>
          <w:sz w:val="24"/>
        </w:rPr>
        <w:t>（</w:t>
      </w:r>
      <w:r>
        <w:rPr>
          <w:rFonts w:hint="eastAsia" w:ascii="宋体" w:hAnsi="宋体" w:eastAsia="宋体" w:cs="Times New Roman"/>
          <w:color w:val="000000"/>
          <w:sz w:val="24"/>
          <w:szCs w:val="24"/>
          <w:lang w:val="zh-CN"/>
        </w:rPr>
        <w:t>以下简称：甲方</w:t>
      </w:r>
      <w:r>
        <w:rPr>
          <w:rFonts w:hint="eastAsia" w:ascii="宋体" w:hAnsi="宋体" w:eastAsia="宋体"/>
          <w:color w:val="000000"/>
          <w:sz w:val="24"/>
        </w:rPr>
        <w:t>）通过</w:t>
      </w:r>
      <w:r>
        <w:rPr>
          <w:rFonts w:hint="eastAsia" w:ascii="宋体" w:hAnsi="宋体" w:eastAsia="宋体"/>
          <w:color w:val="000000"/>
          <w:sz w:val="24"/>
          <w:u w:val="single"/>
        </w:rPr>
        <w:t xml:space="preserve">滁州市第一人民医院全自动生化分析仪维保服务项目 </w:t>
      </w:r>
      <w:r>
        <w:rPr>
          <w:rFonts w:hint="eastAsia" w:ascii="宋体" w:hAnsi="宋体" w:eastAsia="宋体"/>
          <w:color w:val="000000"/>
          <w:sz w:val="24"/>
        </w:rPr>
        <w:t>组织的</w:t>
      </w:r>
      <w:r>
        <w:rPr>
          <w:rFonts w:hint="eastAsia" w:ascii="宋体" w:hAnsi="宋体" w:eastAsia="宋体"/>
          <w:color w:val="000000"/>
          <w:sz w:val="24"/>
          <w:u w:val="single"/>
        </w:rPr>
        <w:t>公开招标</w:t>
      </w:r>
      <w:r>
        <w:rPr>
          <w:rFonts w:hint="eastAsia" w:ascii="宋体" w:hAnsi="宋体" w:eastAsia="宋体"/>
          <w:color w:val="000000"/>
          <w:sz w:val="24"/>
        </w:rPr>
        <w:t>方式采购活动，经</w:t>
      </w:r>
      <w:r>
        <w:rPr>
          <w:rFonts w:hint="eastAsia" w:ascii="宋体" w:hAnsi="宋体" w:eastAsia="宋体"/>
          <w:color w:val="000000"/>
          <w:sz w:val="24"/>
          <w:u w:val="single"/>
        </w:rPr>
        <w:t>评标委员会</w:t>
      </w:r>
      <w:r>
        <w:rPr>
          <w:rFonts w:hint="eastAsia" w:ascii="宋体" w:hAnsi="宋体" w:eastAsia="宋体"/>
          <w:color w:val="000000"/>
          <w:sz w:val="24"/>
        </w:rPr>
        <w:t>评定，（</w:t>
      </w:r>
      <w:r>
        <w:rPr>
          <w:rFonts w:hint="eastAsia" w:ascii="宋体" w:hAnsi="宋体" w:eastAsia="宋体" w:cs="Times New Roman"/>
          <w:color w:val="000000"/>
          <w:sz w:val="24"/>
          <w:szCs w:val="24"/>
          <w:lang w:val="zh-CN"/>
        </w:rPr>
        <w:t>以下简称：乙方</w:t>
      </w:r>
      <w:r>
        <w:rPr>
          <w:rFonts w:hint="eastAsia" w:ascii="宋体" w:hAnsi="宋体" w:eastAsia="宋体"/>
          <w:color w:val="000000"/>
          <w:sz w:val="24"/>
        </w:rPr>
        <w:t>）为本项目中标人，现</w:t>
      </w:r>
      <w:r>
        <w:rPr>
          <w:rFonts w:hint="eastAsia" w:ascii="宋体" w:hAnsi="宋体" w:eastAsia="宋体" w:cs="Times New Roman"/>
          <w:color w:val="000000"/>
          <w:sz w:val="24"/>
          <w:szCs w:val="24"/>
        </w:rPr>
        <w:t>按照采购文件确定的事项签订本合同。</w:t>
      </w:r>
    </w:p>
    <w:p w14:paraId="605EEDF2">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olor w:val="000000"/>
          <w:sz w:val="24"/>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sz w:val="24"/>
          <w:szCs w:val="24"/>
          <w:lang w:val="zh-CN"/>
        </w:rPr>
      </w:pPr>
      <w:bookmarkStart w:id="65" w:name="_Toc24059"/>
      <w:bookmarkStart w:id="66" w:name="_Toc2232"/>
      <w:bookmarkStart w:id="67" w:name="_Toc3029"/>
      <w:r>
        <w:rPr>
          <w:rFonts w:hint="eastAsia" w:ascii="宋体" w:hAnsi="宋体" w:eastAsia="宋体" w:cs="Times New Roman"/>
          <w:b/>
          <w:bCs/>
          <w:color w:val="000000"/>
          <w:sz w:val="24"/>
          <w:szCs w:val="24"/>
          <w:lang w:val="zh-CN"/>
        </w:rPr>
        <w:t>1.1合同组成部分</w:t>
      </w:r>
      <w:bookmarkEnd w:id="65"/>
      <w:bookmarkEnd w:id="66"/>
      <w:bookmarkEnd w:id="67"/>
    </w:p>
    <w:p w14:paraId="5C1A95E4">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1.1.1本合同及其补充合同、变更协议；</w:t>
      </w:r>
    </w:p>
    <w:p w14:paraId="14A6E0C8">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1.1.2中标通知书；</w:t>
      </w:r>
    </w:p>
    <w:p w14:paraId="610A2861">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1.1.3投标文件（含澄清或者说明文件）；</w:t>
      </w:r>
    </w:p>
    <w:p w14:paraId="5DBC0C45">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1.1.4招标文件（含澄清或者修改文件）；</w:t>
      </w:r>
    </w:p>
    <w:p w14:paraId="122F96A6">
      <w:pPr>
        <w:spacing w:line="360" w:lineRule="auto"/>
        <w:ind w:firstLine="435"/>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1.1.5其他相关采购文件。</w:t>
      </w:r>
    </w:p>
    <w:p w14:paraId="46B32124">
      <w:pPr>
        <w:spacing w:line="360" w:lineRule="auto"/>
        <w:ind w:firstLine="437"/>
        <w:outlineLvl w:val="2"/>
        <w:rPr>
          <w:rFonts w:hint="eastAsia" w:ascii="宋体" w:hAnsi="宋体" w:eastAsia="宋体" w:cs="Times New Roman"/>
          <w:b/>
          <w:bCs/>
          <w:color w:val="000000"/>
          <w:sz w:val="24"/>
          <w:szCs w:val="24"/>
          <w:lang w:val="zh-CN"/>
        </w:rPr>
      </w:pPr>
      <w:bookmarkStart w:id="68" w:name="_Toc6773"/>
      <w:bookmarkStart w:id="69" w:name="_Toc22185"/>
      <w:bookmarkStart w:id="70" w:name="_Toc18585"/>
      <w:bookmarkStart w:id="71" w:name="_Toc2918"/>
      <w:bookmarkStart w:id="72" w:name="_Toc6311"/>
      <w:r>
        <w:rPr>
          <w:rFonts w:hint="eastAsia" w:ascii="宋体" w:hAnsi="宋体" w:eastAsia="宋体" w:cs="Times New Roman"/>
          <w:b/>
          <w:bCs/>
          <w:color w:val="000000"/>
          <w:sz w:val="24"/>
          <w:szCs w:val="24"/>
          <w:lang w:val="zh-CN"/>
        </w:rPr>
        <w:t xml:space="preserve">1.2 </w:t>
      </w:r>
      <w:bookmarkEnd w:id="68"/>
      <w:bookmarkEnd w:id="69"/>
      <w:bookmarkEnd w:id="70"/>
      <w:bookmarkEnd w:id="71"/>
      <w:bookmarkEnd w:id="72"/>
      <w:r>
        <w:rPr>
          <w:rFonts w:hint="eastAsia" w:ascii="宋体" w:hAnsi="宋体" w:eastAsia="宋体" w:cs="Times New Roman"/>
          <w:b/>
          <w:bCs/>
          <w:color w:val="000000"/>
          <w:sz w:val="24"/>
          <w:szCs w:val="24"/>
          <w:lang w:val="zh-CN"/>
        </w:rPr>
        <w:t>服务</w:t>
      </w:r>
    </w:p>
    <w:p w14:paraId="610B3CD1">
      <w:pPr>
        <w:spacing w:line="360" w:lineRule="auto"/>
        <w:ind w:firstLine="435"/>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1.2.1服务</w:t>
      </w:r>
      <w:r>
        <w:rPr>
          <w:rFonts w:ascii="宋体" w:hAnsi="宋体" w:eastAsia="宋体" w:cs="Times New Roman"/>
          <w:color w:val="000000"/>
          <w:sz w:val="24"/>
          <w:szCs w:val="24"/>
        </w:rPr>
        <w:t>名称：</w:t>
      </w:r>
      <w:r>
        <w:rPr>
          <w:rFonts w:hint="eastAsia" w:ascii="宋体" w:hAnsi="宋体" w:eastAsia="宋体" w:cs="Times New Roman"/>
          <w:color w:val="000000"/>
          <w:sz w:val="24"/>
          <w:szCs w:val="24"/>
          <w:u w:val="single"/>
        </w:rPr>
        <w:t>滁州市第一人民医院全自动生化分析仪维保服务项目</w:t>
      </w:r>
      <w:r>
        <w:rPr>
          <w:rFonts w:hint="eastAsia" w:ascii="宋体" w:hAnsi="宋体" w:eastAsia="宋体" w:cs="Times New Roman"/>
          <w:color w:val="000000"/>
          <w:sz w:val="24"/>
          <w:szCs w:val="24"/>
        </w:rPr>
        <w:t>；</w:t>
      </w:r>
    </w:p>
    <w:p w14:paraId="0728F67F">
      <w:pPr>
        <w:spacing w:line="360" w:lineRule="auto"/>
        <w:ind w:firstLine="435"/>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1.2.2服务内容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49850E13">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1.2.3服务质量：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1079C1A0">
      <w:pPr>
        <w:spacing w:line="360" w:lineRule="auto"/>
        <w:ind w:firstLine="437"/>
        <w:outlineLvl w:val="2"/>
        <w:rPr>
          <w:rFonts w:hint="eastAsia" w:ascii="宋体" w:hAnsi="宋体" w:eastAsia="宋体" w:cs="Times New Roman"/>
          <w:b/>
          <w:bCs/>
          <w:color w:val="000000"/>
          <w:sz w:val="24"/>
          <w:szCs w:val="24"/>
          <w:lang w:val="zh-CN"/>
        </w:rPr>
      </w:pPr>
      <w:bookmarkStart w:id="73" w:name="_Toc23292"/>
      <w:bookmarkStart w:id="74" w:name="_Toc21631"/>
      <w:bookmarkStart w:id="75" w:name="_Toc21551"/>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3 </w:t>
      </w:r>
      <w:r>
        <w:rPr>
          <w:rFonts w:hint="eastAsia" w:ascii="宋体" w:hAnsi="宋体" w:eastAsia="宋体" w:cs="Times New Roman"/>
          <w:b/>
          <w:bCs/>
          <w:color w:val="000000"/>
          <w:sz w:val="24"/>
          <w:szCs w:val="24"/>
          <w:lang w:val="zh-CN"/>
        </w:rPr>
        <w:t>价款</w:t>
      </w:r>
      <w:bookmarkEnd w:id="73"/>
      <w:bookmarkEnd w:id="74"/>
      <w:bookmarkEnd w:id="75"/>
    </w:p>
    <w:p w14:paraId="2A05DEFC">
      <w:pPr>
        <w:spacing w:line="360" w:lineRule="auto"/>
        <w:ind w:firstLine="435"/>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本合同总价为：￥</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元（大写：人民币</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元）。</w:t>
      </w:r>
    </w:p>
    <w:p w14:paraId="3E482471">
      <w:pPr>
        <w:spacing w:line="360" w:lineRule="auto"/>
        <w:ind w:firstLine="435"/>
        <w:rPr>
          <w:rFonts w:hint="eastAsia" w:ascii="宋体" w:hAnsi="宋体" w:eastAsia="宋体" w:cs="Times New Roman"/>
          <w:color w:val="000000"/>
          <w:sz w:val="24"/>
          <w:szCs w:val="24"/>
          <w:u w:val="single"/>
        </w:rPr>
      </w:pPr>
      <w:r>
        <w:rPr>
          <w:rFonts w:ascii="宋体" w:hAnsi="宋体" w:eastAsia="宋体" w:cs="Times New Roman"/>
          <w:color w:val="000000"/>
          <w:sz w:val="24"/>
          <w:szCs w:val="24"/>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jc w:val="center"/>
              <w:rPr>
                <w:rFonts w:hint="eastAsia" w:ascii="宋体" w:hAnsi="宋体" w:eastAsia="宋体" w:cs="Times New Roman"/>
                <w:color w:val="000000"/>
                <w:sz w:val="24"/>
                <w:szCs w:val="24"/>
                <w:lang w:val="zh-CN"/>
              </w:rPr>
            </w:pPr>
            <w:r>
              <w:rPr>
                <w:rFonts w:ascii="宋体" w:hAnsi="宋体" w:eastAsia="宋体" w:cs="Times New Roman"/>
                <w:color w:val="000000"/>
                <w:sz w:val="24"/>
                <w:szCs w:val="24"/>
                <w:lang w:val="zh-CN"/>
              </w:rPr>
              <w:t>序号</w:t>
            </w:r>
          </w:p>
        </w:tc>
        <w:tc>
          <w:tcPr>
            <w:tcW w:w="4316" w:type="dxa"/>
            <w:vAlign w:val="center"/>
          </w:tcPr>
          <w:p w14:paraId="6495B7C2">
            <w:pPr>
              <w:ind w:firstLine="20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分项名称</w:t>
            </w:r>
          </w:p>
        </w:tc>
        <w:tc>
          <w:tcPr>
            <w:tcW w:w="3237" w:type="dxa"/>
            <w:gridSpan w:val="2"/>
            <w:vAlign w:val="center"/>
          </w:tcPr>
          <w:p w14:paraId="5EB780CA">
            <w:pPr>
              <w:jc w:val="center"/>
              <w:rPr>
                <w:rFonts w:hint="eastAsia" w:ascii="宋体" w:hAnsi="宋体" w:eastAsia="宋体" w:cs="Times New Roman"/>
                <w:color w:val="000000"/>
                <w:sz w:val="24"/>
                <w:szCs w:val="24"/>
              </w:rPr>
            </w:pPr>
            <w:r>
              <w:rPr>
                <w:rFonts w:ascii="宋体" w:hAnsi="宋体" w:eastAsia="宋体" w:cs="Times New Roman"/>
                <w:color w:val="000000"/>
                <w:sz w:val="24"/>
                <w:szCs w:val="24"/>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jc w:val="center"/>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1</w:t>
            </w:r>
          </w:p>
        </w:tc>
        <w:tc>
          <w:tcPr>
            <w:tcW w:w="4316" w:type="dxa"/>
            <w:vAlign w:val="center"/>
          </w:tcPr>
          <w:p w14:paraId="4D970D1F">
            <w:pPr>
              <w:ind w:firstLine="200"/>
              <w:jc w:val="center"/>
              <w:rPr>
                <w:rFonts w:hint="eastAsia" w:ascii="宋体" w:hAnsi="宋体" w:eastAsia="宋体" w:cs="Times New Roman"/>
                <w:color w:val="000000"/>
                <w:sz w:val="24"/>
                <w:szCs w:val="24"/>
              </w:rPr>
            </w:pPr>
          </w:p>
        </w:tc>
        <w:tc>
          <w:tcPr>
            <w:tcW w:w="3237" w:type="dxa"/>
            <w:gridSpan w:val="2"/>
            <w:vAlign w:val="center"/>
          </w:tcPr>
          <w:p w14:paraId="36DF4849">
            <w:pPr>
              <w:ind w:firstLine="200"/>
              <w:jc w:val="center"/>
              <w:rPr>
                <w:rFonts w:hint="eastAsia" w:ascii="宋体" w:hAnsi="宋体" w:eastAsia="宋体" w:cs="Times New Roman"/>
                <w:color w:val="000000"/>
                <w:sz w:val="24"/>
                <w:szCs w:val="24"/>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jc w:val="center"/>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2</w:t>
            </w:r>
          </w:p>
        </w:tc>
        <w:tc>
          <w:tcPr>
            <w:tcW w:w="4316" w:type="dxa"/>
            <w:vAlign w:val="center"/>
          </w:tcPr>
          <w:p w14:paraId="0A2F4FE9">
            <w:pPr>
              <w:ind w:firstLine="200"/>
              <w:jc w:val="center"/>
              <w:rPr>
                <w:rFonts w:hint="eastAsia" w:ascii="宋体" w:hAnsi="宋体" w:eastAsia="宋体" w:cs="Times New Roman"/>
                <w:color w:val="000000"/>
                <w:sz w:val="24"/>
                <w:szCs w:val="24"/>
              </w:rPr>
            </w:pPr>
          </w:p>
        </w:tc>
        <w:tc>
          <w:tcPr>
            <w:tcW w:w="3237" w:type="dxa"/>
            <w:gridSpan w:val="2"/>
            <w:vAlign w:val="center"/>
          </w:tcPr>
          <w:p w14:paraId="541949A0">
            <w:pPr>
              <w:ind w:firstLine="200"/>
              <w:jc w:val="center"/>
              <w:rPr>
                <w:rFonts w:hint="eastAsia" w:ascii="宋体" w:hAnsi="宋体" w:eastAsia="宋体" w:cs="Times New Roman"/>
                <w:color w:val="000000"/>
                <w:sz w:val="24"/>
                <w:szCs w:val="24"/>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jc w:val="center"/>
              <w:rPr>
                <w:rFonts w:hint="eastAsia" w:ascii="宋体" w:hAnsi="宋体" w:eastAsia="宋体" w:cs="Times New Roman"/>
                <w:color w:val="000000"/>
                <w:sz w:val="24"/>
                <w:szCs w:val="24"/>
                <w:lang w:val="zh-CN"/>
              </w:rPr>
            </w:pPr>
            <w:r>
              <w:rPr>
                <w:rFonts w:ascii="宋体" w:hAnsi="宋体" w:eastAsia="宋体" w:cs="Times New Roman"/>
                <w:color w:val="000000"/>
                <w:sz w:val="24"/>
                <w:szCs w:val="24"/>
                <w:lang w:val="zh-CN"/>
              </w:rPr>
              <w:t>3</w:t>
            </w:r>
          </w:p>
        </w:tc>
        <w:tc>
          <w:tcPr>
            <w:tcW w:w="4316" w:type="dxa"/>
            <w:vAlign w:val="center"/>
          </w:tcPr>
          <w:p w14:paraId="48C9B4EE">
            <w:pPr>
              <w:ind w:firstLine="200"/>
              <w:jc w:val="center"/>
              <w:rPr>
                <w:rFonts w:hint="eastAsia" w:ascii="宋体" w:hAnsi="宋体" w:eastAsia="宋体" w:cs="Times New Roman"/>
                <w:color w:val="000000"/>
                <w:sz w:val="24"/>
                <w:szCs w:val="24"/>
              </w:rPr>
            </w:pPr>
          </w:p>
        </w:tc>
        <w:tc>
          <w:tcPr>
            <w:tcW w:w="3237" w:type="dxa"/>
            <w:gridSpan w:val="2"/>
            <w:vAlign w:val="center"/>
          </w:tcPr>
          <w:p w14:paraId="7D2EE11A">
            <w:pPr>
              <w:ind w:firstLine="200"/>
              <w:jc w:val="center"/>
              <w:rPr>
                <w:rFonts w:hint="eastAsia" w:ascii="宋体" w:hAnsi="宋体" w:eastAsia="宋体" w:cs="Times New Roman"/>
                <w:color w:val="000000"/>
                <w:sz w:val="24"/>
                <w:szCs w:val="24"/>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jc w:val="center"/>
              <w:rPr>
                <w:rFonts w:hint="eastAsia" w:ascii="宋体" w:hAnsi="宋体" w:eastAsia="宋体" w:cs="Times New Roman"/>
                <w:color w:val="000000"/>
                <w:sz w:val="24"/>
                <w:szCs w:val="24"/>
                <w:lang w:val="zh-CN"/>
              </w:rPr>
            </w:pPr>
            <w:r>
              <w:rPr>
                <w:rFonts w:hint="eastAsia" w:ascii="宋体" w:hAnsi="宋体" w:eastAsia="宋体" w:cs="Times New Roman"/>
                <w:color w:val="000000"/>
                <w:sz w:val="24"/>
                <w:szCs w:val="24"/>
                <w:lang w:val="zh-CN"/>
              </w:rPr>
              <w:t>……</w:t>
            </w:r>
          </w:p>
        </w:tc>
        <w:tc>
          <w:tcPr>
            <w:tcW w:w="4316" w:type="dxa"/>
            <w:vAlign w:val="center"/>
          </w:tcPr>
          <w:p w14:paraId="44729961">
            <w:pPr>
              <w:ind w:firstLine="200"/>
              <w:jc w:val="center"/>
              <w:rPr>
                <w:rFonts w:hint="eastAsia" w:ascii="宋体" w:hAnsi="宋体" w:eastAsia="宋体" w:cs="Times New Roman"/>
                <w:color w:val="000000"/>
                <w:sz w:val="24"/>
                <w:szCs w:val="24"/>
              </w:rPr>
            </w:pPr>
          </w:p>
        </w:tc>
        <w:tc>
          <w:tcPr>
            <w:tcW w:w="3237" w:type="dxa"/>
            <w:gridSpan w:val="2"/>
            <w:vAlign w:val="center"/>
          </w:tcPr>
          <w:p w14:paraId="7B7300EA">
            <w:pPr>
              <w:ind w:firstLine="200"/>
              <w:jc w:val="center"/>
              <w:rPr>
                <w:rFonts w:hint="eastAsia" w:ascii="宋体" w:hAnsi="宋体" w:eastAsia="宋体" w:cs="Times New Roman"/>
                <w:color w:val="000000"/>
                <w:sz w:val="24"/>
                <w:szCs w:val="24"/>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ind w:firstLine="20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总价</w:t>
            </w:r>
          </w:p>
        </w:tc>
        <w:tc>
          <w:tcPr>
            <w:tcW w:w="3237" w:type="dxa"/>
            <w:gridSpan w:val="2"/>
            <w:vAlign w:val="center"/>
          </w:tcPr>
          <w:p w14:paraId="7EE4ABEA">
            <w:pPr>
              <w:ind w:firstLine="200"/>
              <w:jc w:val="center"/>
              <w:rPr>
                <w:rFonts w:hint="eastAsia" w:ascii="宋体" w:hAnsi="宋体" w:eastAsia="宋体" w:cs="Times New Roman"/>
                <w:color w:val="000000"/>
                <w:sz w:val="24"/>
                <w:szCs w:val="24"/>
              </w:rPr>
            </w:pPr>
          </w:p>
        </w:tc>
      </w:tr>
    </w:tbl>
    <w:p w14:paraId="25BAE64C">
      <w:pPr>
        <w:spacing w:line="360" w:lineRule="auto"/>
        <w:ind w:firstLine="437"/>
        <w:outlineLvl w:val="2"/>
        <w:rPr>
          <w:rFonts w:hint="eastAsia" w:ascii="宋体" w:hAnsi="宋体" w:eastAsia="宋体" w:cs="Times New Roman"/>
          <w:b/>
          <w:bCs/>
          <w:color w:val="000000"/>
          <w:sz w:val="24"/>
          <w:szCs w:val="24"/>
          <w:lang w:val="zh-CN"/>
        </w:rPr>
      </w:pPr>
      <w:bookmarkStart w:id="76" w:name="_Toc10340"/>
      <w:bookmarkStart w:id="77" w:name="_Toc1814"/>
      <w:bookmarkStart w:id="78" w:name="_Toc22618"/>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4 付款方式和发票开具方式</w:t>
      </w:r>
      <w:bookmarkEnd w:id="76"/>
      <w:bookmarkEnd w:id="77"/>
      <w:bookmarkEnd w:id="78"/>
    </w:p>
    <w:p w14:paraId="0E21C814">
      <w:pPr>
        <w:spacing w:line="360" w:lineRule="auto"/>
        <w:ind w:firstLine="437"/>
        <w:outlineLvl w:val="2"/>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1.4.1</w:t>
      </w:r>
      <w:r>
        <w:rPr>
          <w:rFonts w:ascii="宋体" w:hAnsi="宋体" w:eastAsia="宋体" w:cs="Times New Roman"/>
          <w:color w:val="000000"/>
          <w:sz w:val="24"/>
          <w:szCs w:val="24"/>
        </w:rPr>
        <w:t>付款方式：</w:t>
      </w:r>
      <w:r>
        <w:rPr>
          <w:rFonts w:hint="eastAsia" w:ascii="宋体" w:hAnsi="宋体" w:eastAsia="宋体" w:cs="Times New Roman"/>
          <w:color w:val="000000"/>
          <w:sz w:val="24"/>
          <w:szCs w:val="24"/>
          <w:u w:val="single"/>
        </w:rPr>
        <w:t xml:space="preserve">                       。</w:t>
      </w:r>
    </w:p>
    <w:p w14:paraId="41057245">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1.4.2发票开具方式：</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8FD9417">
      <w:pPr>
        <w:spacing w:line="360" w:lineRule="auto"/>
        <w:ind w:firstLine="437"/>
        <w:outlineLvl w:val="2"/>
        <w:rPr>
          <w:rFonts w:hint="eastAsia"/>
          <w:lang w:val="zh-CN"/>
        </w:rPr>
      </w:pPr>
      <w:bookmarkStart w:id="79" w:name="_Toc2846"/>
      <w:bookmarkStart w:id="80" w:name="_Toc19304"/>
      <w:bookmarkStart w:id="81" w:name="_Toc32071"/>
      <w:r>
        <w:rPr>
          <w:rFonts w:hint="eastAsia" w:ascii="宋体" w:hAnsi="宋体" w:eastAsia="宋体" w:cs="Times New Roman"/>
          <w:b/>
          <w:bCs/>
          <w:color w:val="000000"/>
          <w:sz w:val="24"/>
          <w:szCs w:val="24"/>
          <w:lang w:val="zh-CN"/>
        </w:rPr>
        <w:t>1.</w:t>
      </w:r>
      <w:r>
        <w:rPr>
          <w:rFonts w:ascii="宋体" w:hAnsi="宋体" w:eastAsia="宋体" w:cs="Times New Roman"/>
          <w:b/>
          <w:bCs/>
          <w:color w:val="000000"/>
          <w:sz w:val="24"/>
          <w:szCs w:val="24"/>
          <w:lang w:val="zh-CN"/>
        </w:rPr>
        <w:t xml:space="preserve">5 </w:t>
      </w:r>
      <w:r>
        <w:rPr>
          <w:rFonts w:hint="eastAsia" w:ascii="宋体" w:hAnsi="宋体" w:eastAsia="宋体" w:cs="Times New Roman"/>
          <w:b/>
          <w:bCs/>
          <w:color w:val="000000"/>
          <w:sz w:val="24"/>
          <w:szCs w:val="24"/>
          <w:lang w:val="zh-CN"/>
        </w:rPr>
        <w:t>服务</w:t>
      </w:r>
      <w:r>
        <w:rPr>
          <w:rFonts w:ascii="宋体" w:hAnsi="宋体" w:eastAsia="宋体" w:cs="Times New Roman"/>
          <w:b/>
          <w:bCs/>
          <w:color w:val="000000"/>
          <w:sz w:val="24"/>
          <w:szCs w:val="24"/>
          <w:lang w:val="zh-CN"/>
        </w:rPr>
        <w:t>期限</w:t>
      </w:r>
      <w:r>
        <w:rPr>
          <w:rFonts w:hint="eastAsia" w:ascii="宋体" w:hAnsi="宋体" w:eastAsia="宋体" w:cs="Times New Roman"/>
          <w:b/>
          <w:bCs/>
          <w:color w:val="000000"/>
          <w:sz w:val="24"/>
          <w:szCs w:val="24"/>
          <w:lang w:val="zh-CN"/>
        </w:rPr>
        <w:t>、地点和方式</w:t>
      </w:r>
      <w:bookmarkEnd w:id="79"/>
      <w:bookmarkEnd w:id="80"/>
      <w:bookmarkEnd w:id="81"/>
    </w:p>
    <w:p w14:paraId="0326F3BA">
      <w:pPr>
        <w:spacing w:line="360" w:lineRule="auto"/>
        <w:ind w:firstLine="435"/>
        <w:rPr>
          <w:rFonts w:hint="eastAsia" w:ascii="宋体" w:hAnsi="宋体" w:eastAsia="宋体" w:cs="Times New Roman"/>
          <w:color w:val="000000"/>
          <w:sz w:val="24"/>
          <w:szCs w:val="24"/>
          <w:u w:val="single"/>
        </w:rPr>
      </w:pPr>
      <w:r>
        <w:rPr>
          <w:rFonts w:hint="eastAsia" w:ascii="宋体" w:hAnsi="宋体" w:eastAsia="宋体" w:cs="Times New Roman"/>
          <w:color w:val="000000"/>
          <w:sz w:val="24"/>
          <w:szCs w:val="24"/>
        </w:rPr>
        <w:t>1.5.1服务期限</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860D0F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1.5.2服务地点</w:t>
      </w:r>
      <w:r>
        <w:rPr>
          <w:rFonts w:ascii="宋体" w:hAnsi="宋体" w:eastAsia="宋体" w:cs="Times New Roman"/>
          <w:color w:val="000000"/>
          <w:sz w:val="24"/>
          <w:szCs w:val="24"/>
        </w:rPr>
        <w:t>：</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14:paraId="053DFFB0">
      <w:pPr>
        <w:ind w:firstLine="480" w:firstLineChars="200"/>
        <w:rPr>
          <w:rFonts w:hint="eastAsia"/>
        </w:rPr>
      </w:pPr>
      <w:r>
        <w:rPr>
          <w:rFonts w:hint="eastAsia" w:ascii="宋体" w:hAnsi="宋体" w:eastAsia="宋体" w:cs="Times New Roman"/>
          <w:color w:val="000000"/>
          <w:sz w:val="24"/>
          <w:szCs w:val="24"/>
        </w:rPr>
        <w:t>1.5.3</w:t>
      </w:r>
      <w:r>
        <w:rPr>
          <w:rFonts w:hint="eastAsia" w:ascii="宋体" w:hAnsi="宋体" w:eastAsia="宋体" w:cs="宋体"/>
          <w:color w:val="000000"/>
          <w:sz w:val="24"/>
          <w:szCs w:val="24"/>
          <w:lang w:bidi="ar"/>
        </w:rPr>
        <w:t>服务方式：</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w:t>
      </w:r>
    </w:p>
    <w:p w14:paraId="3686A685">
      <w:pPr>
        <w:spacing w:line="360" w:lineRule="auto"/>
        <w:ind w:firstLine="437"/>
        <w:outlineLvl w:val="2"/>
        <w:rPr>
          <w:rFonts w:hint="eastAsia" w:ascii="宋体" w:hAnsi="宋体" w:eastAsia="宋体" w:cs="Times New Roman"/>
          <w:b/>
          <w:bCs/>
          <w:color w:val="000000"/>
          <w:sz w:val="24"/>
          <w:szCs w:val="24"/>
          <w:lang w:val="zh-CN"/>
        </w:rPr>
      </w:pPr>
      <w:bookmarkStart w:id="82" w:name="_Toc27250"/>
      <w:bookmarkStart w:id="83" w:name="_Toc19554"/>
      <w:bookmarkStart w:id="84" w:name="_Toc21423"/>
      <w:r>
        <w:rPr>
          <w:rFonts w:hint="eastAsia" w:ascii="宋体" w:hAnsi="宋体" w:eastAsia="宋体" w:cs="Times New Roman"/>
          <w:b/>
          <w:bCs/>
          <w:color w:val="000000"/>
          <w:sz w:val="24"/>
          <w:szCs w:val="24"/>
          <w:lang w:val="zh-CN"/>
        </w:rPr>
        <w:t>1.6 违约责任</w:t>
      </w:r>
      <w:bookmarkEnd w:id="82"/>
      <w:bookmarkEnd w:id="83"/>
      <w:bookmarkEnd w:id="84"/>
    </w:p>
    <w:p w14:paraId="66AF119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1.6.1</w:t>
      </w:r>
      <w:r>
        <w:rPr>
          <w:rFonts w:ascii="宋体" w:hAnsi="宋体" w:eastAsia="宋体" w:cs="Times New Roman"/>
          <w:color w:val="000000"/>
          <w:sz w:val="24"/>
          <w:szCs w:val="24"/>
        </w:rPr>
        <w:t>除不可抗力外，如果乙方没有按照本合同约定的期限</w:t>
      </w:r>
      <w:r>
        <w:rPr>
          <w:rFonts w:hint="eastAsia" w:ascii="宋体" w:hAnsi="宋体" w:eastAsia="宋体" w:cs="Times New Roman"/>
          <w:color w:val="000000"/>
          <w:sz w:val="24"/>
          <w:szCs w:val="24"/>
        </w:rPr>
        <w:t>、</w:t>
      </w:r>
      <w:r>
        <w:rPr>
          <w:rFonts w:ascii="宋体" w:hAnsi="宋体" w:eastAsia="宋体" w:cs="Times New Roman"/>
          <w:color w:val="000000"/>
          <w:sz w:val="24"/>
          <w:szCs w:val="24"/>
        </w:rPr>
        <w:t>地点和方式</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，那么甲方可要求乙方支付违约金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一日的应提供而未</w:t>
      </w:r>
      <w:r>
        <w:rPr>
          <w:rFonts w:hint="eastAsia" w:ascii="宋体" w:hAnsi="宋体" w:eastAsia="宋体" w:cs="Times New Roman"/>
          <w:color w:val="000000"/>
          <w:sz w:val="24"/>
          <w:szCs w:val="24"/>
        </w:rPr>
        <w:t>提供</w:t>
      </w:r>
      <w:r>
        <w:rPr>
          <w:rFonts w:ascii="宋体" w:hAnsi="宋体" w:eastAsia="宋体" w:cs="Times New Roman"/>
          <w:color w:val="000000"/>
          <w:sz w:val="24"/>
          <w:szCs w:val="24"/>
        </w:rPr>
        <w:t>服务价格的</w:t>
      </w:r>
      <w:r>
        <w:rPr>
          <w:rFonts w:hint="eastAsia" w:ascii="宋体" w:hAnsi="宋体" w:eastAsia="宋体" w:cs="Times New Roman"/>
          <w:color w:val="000000"/>
          <w:sz w:val="24"/>
          <w:szCs w:val="24"/>
          <w:u w:val="single"/>
        </w:rPr>
        <w:t>2</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10</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w:t>
      </w:r>
      <w:r>
        <w:rPr>
          <w:rFonts w:ascii="宋体" w:hAnsi="宋体" w:eastAsia="宋体" w:cs="Times New Roman"/>
          <w:color w:val="000000"/>
          <w:sz w:val="24"/>
          <w:szCs w:val="24"/>
        </w:rPr>
        <w:t>甲方有权在要求乙方支付违约金的同时</w:t>
      </w:r>
      <w:r>
        <w:rPr>
          <w:rFonts w:hint="eastAsia" w:ascii="宋体" w:hAnsi="宋体" w:eastAsia="宋体" w:cs="Times New Roman"/>
          <w:color w:val="000000"/>
          <w:sz w:val="24"/>
          <w:szCs w:val="24"/>
        </w:rPr>
        <w:t>，书面通知乙方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65438A0D">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1.6.2</w:t>
      </w:r>
      <w:r>
        <w:rPr>
          <w:rFonts w:ascii="宋体" w:hAnsi="宋体" w:eastAsia="宋体" w:cs="Times New Roman"/>
          <w:color w:val="000000"/>
          <w:sz w:val="24"/>
          <w:szCs w:val="24"/>
        </w:rPr>
        <w:t>除不可抗力外，如果甲方没有按照本合同约定的付款方式付款，那么乙方可要求甲方支付违约金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违约金按每迟延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一日的应付而未付款的</w:t>
      </w:r>
      <w:r>
        <w:rPr>
          <w:rFonts w:hint="eastAsia" w:ascii="宋体" w:hAnsi="宋体" w:eastAsia="宋体" w:cs="Times New Roman"/>
          <w:color w:val="000000"/>
          <w:sz w:val="24"/>
          <w:szCs w:val="24"/>
          <w:u w:val="single"/>
        </w:rPr>
        <w:t>0.2</w:t>
      </w:r>
      <w:r>
        <w:rPr>
          <w:rFonts w:ascii="宋体" w:hAnsi="宋体" w:eastAsia="宋体" w:cs="Times New Roman"/>
          <w:color w:val="000000"/>
          <w:sz w:val="24"/>
          <w:szCs w:val="24"/>
        </w:rPr>
        <w:t>%计算</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最高限额为</w:t>
      </w:r>
      <w:r>
        <w:rPr>
          <w:rFonts w:hint="eastAsia" w:ascii="宋体" w:hAnsi="宋体" w:eastAsia="宋体" w:cs="Times New Roman"/>
          <w:color w:val="000000"/>
          <w:sz w:val="24"/>
          <w:szCs w:val="24"/>
        </w:rPr>
        <w:t>本</w:t>
      </w:r>
      <w:r>
        <w:rPr>
          <w:rFonts w:ascii="宋体" w:hAnsi="宋体" w:eastAsia="宋体" w:cs="Times New Roman"/>
          <w:color w:val="000000"/>
          <w:sz w:val="24"/>
          <w:szCs w:val="24"/>
        </w:rPr>
        <w:t>合同总价的</w:t>
      </w:r>
      <w:r>
        <w:rPr>
          <w:rFonts w:hint="eastAsia" w:ascii="宋体" w:hAnsi="宋体" w:eastAsia="宋体" w:cs="Times New Roman"/>
          <w:color w:val="000000"/>
          <w:sz w:val="24"/>
          <w:szCs w:val="24"/>
          <w:u w:val="single"/>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w:t>
      </w:r>
      <w:r>
        <w:rPr>
          <w:rFonts w:ascii="宋体" w:hAnsi="宋体" w:eastAsia="宋体" w:cs="Times New Roman"/>
          <w:color w:val="000000"/>
          <w:sz w:val="24"/>
          <w:szCs w:val="24"/>
        </w:rPr>
        <w:t>迟延</w:t>
      </w:r>
      <w:r>
        <w:rPr>
          <w:rFonts w:hint="eastAsia" w:ascii="宋体" w:hAnsi="宋体" w:eastAsia="宋体" w:cs="Times New Roman"/>
          <w:color w:val="000000"/>
          <w:sz w:val="24"/>
          <w:szCs w:val="24"/>
        </w:rPr>
        <w:t>付款</w:t>
      </w:r>
      <w:r>
        <w:rPr>
          <w:rFonts w:ascii="宋体" w:hAnsi="宋体" w:eastAsia="宋体" w:cs="Times New Roman"/>
          <w:color w:val="000000"/>
          <w:sz w:val="24"/>
          <w:szCs w:val="24"/>
        </w:rPr>
        <w:t>的违约金计算数额达到前述最高限额之日起</w:t>
      </w:r>
      <w:r>
        <w:rPr>
          <w:rFonts w:hint="eastAsia" w:ascii="宋体" w:hAnsi="宋体" w:eastAsia="宋体" w:cs="Times New Roman"/>
          <w:color w:val="000000"/>
          <w:sz w:val="24"/>
          <w:szCs w:val="24"/>
        </w:rPr>
        <w:t>，乙</w:t>
      </w:r>
      <w:r>
        <w:rPr>
          <w:rFonts w:ascii="宋体" w:hAnsi="宋体" w:eastAsia="宋体" w:cs="Times New Roman"/>
          <w:color w:val="000000"/>
          <w:sz w:val="24"/>
          <w:szCs w:val="24"/>
        </w:rPr>
        <w:t>方有权在要求甲方支付违约金的同时</w:t>
      </w:r>
      <w:r>
        <w:rPr>
          <w:rFonts w:hint="eastAsia" w:ascii="宋体" w:hAnsi="宋体" w:eastAsia="宋体" w:cs="Times New Roman"/>
          <w:color w:val="000000"/>
          <w:sz w:val="24"/>
          <w:szCs w:val="24"/>
        </w:rPr>
        <w:t>，书面通知甲方</w:t>
      </w:r>
      <w:r>
        <w:rPr>
          <w:rFonts w:ascii="宋体" w:hAnsi="宋体" w:eastAsia="宋体" w:cs="Times New Roman"/>
          <w:color w:val="000000"/>
          <w:sz w:val="24"/>
          <w:szCs w:val="24"/>
        </w:rPr>
        <w:t>解除本合同</w:t>
      </w:r>
      <w:r>
        <w:rPr>
          <w:rFonts w:hint="eastAsia" w:ascii="宋体" w:hAnsi="宋体" w:eastAsia="宋体" w:cs="Times New Roman"/>
          <w:color w:val="000000"/>
          <w:sz w:val="24"/>
          <w:szCs w:val="24"/>
        </w:rPr>
        <w:t>；</w:t>
      </w:r>
    </w:p>
    <w:p w14:paraId="6B1402A4">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1.6.7因甲方未按合同约定支付价款、未按合同约定受领标的物、擅自解除合同</w:t>
      </w:r>
      <w:r>
        <w:rPr>
          <w:rFonts w:hint="eastAsia" w:ascii="宋体" w:hAnsi="宋体" w:eastAsia="宋体" w:cs="Times New Roman"/>
          <w:color w:val="000000"/>
          <w:sz w:val="24"/>
          <w:szCs w:val="24"/>
        </w:rPr>
        <w:t>、逾期退还履约保证金</w:t>
      </w:r>
      <w:r>
        <w:rPr>
          <w:rFonts w:ascii="宋体" w:hAnsi="宋体" w:eastAsia="宋体" w:cs="Times New Roman"/>
          <w:color w:val="000000"/>
          <w:sz w:val="24"/>
          <w:szCs w:val="24"/>
        </w:rPr>
        <w:t>导致乙方遭受的直接损失，乙方可向甲方申请赔偿，赔偿金额由双方协商一致；</w:t>
      </w:r>
      <w:r>
        <w:rPr>
          <w:rFonts w:hint="eastAsia" w:ascii="宋体" w:hAnsi="宋体" w:eastAsia="宋体" w:cs="Times New Roman"/>
          <w:color w:val="000000"/>
          <w:sz w:val="24"/>
          <w:szCs w:val="24"/>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sz w:val="24"/>
          <w:szCs w:val="24"/>
          <w:lang w:val="zh-CN"/>
        </w:rPr>
      </w:pPr>
      <w:bookmarkStart w:id="85" w:name="_Toc15583"/>
      <w:bookmarkStart w:id="86" w:name="_Toc28375"/>
      <w:bookmarkStart w:id="87" w:name="_Toc16021"/>
      <w:r>
        <w:rPr>
          <w:rFonts w:hint="eastAsia" w:ascii="宋体" w:hAnsi="宋体" w:eastAsia="宋体" w:cs="Times New Roman"/>
          <w:b/>
          <w:bCs/>
          <w:color w:val="000000"/>
          <w:sz w:val="24"/>
          <w:szCs w:val="24"/>
          <w:lang w:val="zh-CN"/>
        </w:rPr>
        <w:t>1.7合同</w:t>
      </w:r>
      <w:r>
        <w:rPr>
          <w:rFonts w:ascii="宋体" w:hAnsi="宋体" w:eastAsia="宋体" w:cs="Times New Roman"/>
          <w:b/>
          <w:bCs/>
          <w:color w:val="000000"/>
          <w:sz w:val="24"/>
          <w:szCs w:val="24"/>
          <w:lang w:val="zh-CN"/>
        </w:rPr>
        <w:t>争议的解决</w:t>
      </w:r>
      <w:bookmarkEnd w:id="85"/>
      <w:bookmarkEnd w:id="86"/>
      <w:bookmarkEnd w:id="87"/>
    </w:p>
    <w:p w14:paraId="6DB17CB7">
      <w:pPr>
        <w:spacing w:line="360" w:lineRule="auto"/>
        <w:ind w:firstLine="435"/>
        <w:rPr>
          <w:rFonts w:hint="eastAsia" w:ascii="宋体" w:hAnsi="宋体" w:eastAsia="宋体" w:cs="Times New Roman"/>
          <w:color w:val="000000"/>
          <w:sz w:val="24"/>
          <w:szCs w:val="24"/>
        </w:rPr>
      </w:pPr>
      <w:bookmarkStart w:id="88" w:name="_Toc7245"/>
      <w:bookmarkStart w:id="89" w:name="_Toc15322"/>
      <w:bookmarkStart w:id="90" w:name="_Toc11173"/>
      <w:r>
        <w:rPr>
          <w:rFonts w:hint="eastAsia" w:ascii="宋体" w:hAnsi="宋体" w:eastAsia="宋体" w:cs="宋体"/>
          <w:color w:val="000000"/>
          <w:sz w:val="24"/>
          <w:szCs w:val="24"/>
          <w:lang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种方式解决：</w:t>
      </w:r>
    </w:p>
    <w:p w14:paraId="4D0A73A9">
      <w:pPr>
        <w:spacing w:line="360" w:lineRule="auto"/>
        <w:ind w:firstLine="435"/>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1.7.1将争议提交</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仲裁委员会依申请仲裁时其现行有效的仲裁规则裁决；</w:t>
      </w:r>
    </w:p>
    <w:p w14:paraId="25040BEA">
      <w:pPr>
        <w:spacing w:line="360" w:lineRule="auto"/>
        <w:ind w:firstLine="435"/>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1.7.2向</w:t>
      </w:r>
      <w:r>
        <w:rPr>
          <w:rFonts w:hint="eastAsia" w:ascii="宋体" w:hAnsi="宋体" w:eastAsia="宋体" w:cs="Times New Roman"/>
          <w:color w:val="000000"/>
          <w:sz w:val="24"/>
          <w:szCs w:val="24"/>
          <w:u w:val="single"/>
          <w:lang w:bidi="ar"/>
        </w:rPr>
        <w:t xml:space="preserve">                        </w:t>
      </w:r>
      <w:r>
        <w:rPr>
          <w:rFonts w:hint="eastAsia" w:ascii="宋体" w:hAnsi="宋体" w:eastAsia="宋体" w:cs="宋体"/>
          <w:color w:val="000000"/>
          <w:sz w:val="24"/>
          <w:szCs w:val="24"/>
          <w:lang w:bidi="ar"/>
        </w:rPr>
        <w:t>人民法院起诉。</w:t>
      </w:r>
    </w:p>
    <w:p w14:paraId="2749CA9B">
      <w:pPr>
        <w:spacing w:line="360" w:lineRule="auto"/>
        <w:ind w:firstLine="437"/>
        <w:outlineLvl w:val="2"/>
        <w:rPr>
          <w:rFonts w:hint="eastAsia" w:ascii="宋体" w:hAnsi="宋体" w:eastAsia="宋体" w:cs="Times New Roman"/>
          <w:b/>
          <w:bCs/>
          <w:color w:val="000000"/>
          <w:sz w:val="24"/>
          <w:szCs w:val="24"/>
          <w:lang w:val="zh-CN"/>
        </w:rPr>
      </w:pPr>
      <w:r>
        <w:rPr>
          <w:rFonts w:hint="eastAsia" w:ascii="宋体" w:hAnsi="宋体" w:eastAsia="宋体" w:cs="Times New Roman"/>
          <w:b/>
          <w:bCs/>
          <w:color w:val="000000"/>
          <w:sz w:val="24"/>
          <w:szCs w:val="24"/>
          <w:lang w:val="zh-CN"/>
        </w:rPr>
        <w:t>1.8</w:t>
      </w:r>
      <w:r>
        <w:rPr>
          <w:rFonts w:ascii="宋体" w:hAnsi="宋体" w:eastAsia="宋体" w:cs="Times New Roman"/>
          <w:b/>
          <w:bCs/>
          <w:color w:val="000000"/>
          <w:sz w:val="24"/>
          <w:szCs w:val="24"/>
          <w:lang w:val="zh-CN"/>
        </w:rPr>
        <w:t xml:space="preserve"> 合同生效</w:t>
      </w:r>
      <w:bookmarkEnd w:id="88"/>
      <w:bookmarkEnd w:id="89"/>
      <w:bookmarkEnd w:id="90"/>
    </w:p>
    <w:p w14:paraId="54EE516F">
      <w:pPr>
        <w:spacing w:line="400" w:lineRule="exact"/>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本合同自</w:t>
      </w:r>
      <w:r>
        <w:rPr>
          <w:rFonts w:hint="eastAsia" w:ascii="宋体" w:hAnsi="宋体" w:eastAsia="宋体" w:cs="Times New Roman"/>
          <w:color w:val="000000"/>
          <w:sz w:val="24"/>
          <w:szCs w:val="24"/>
        </w:rPr>
        <w:t>双方当事人盖章时</w:t>
      </w:r>
      <w:r>
        <w:rPr>
          <w:rFonts w:ascii="宋体" w:hAnsi="宋体" w:eastAsia="宋体" w:cs="Times New Roman"/>
          <w:color w:val="000000"/>
          <w:sz w:val="24"/>
          <w:szCs w:val="24"/>
        </w:rPr>
        <w:t>生效。</w:t>
      </w:r>
    </w:p>
    <w:p w14:paraId="55B6E0D8">
      <w:pPr>
        <w:autoSpaceDE w:val="0"/>
        <w:autoSpaceDN w:val="0"/>
        <w:adjustRightInd w:val="0"/>
        <w:spacing w:line="560" w:lineRule="exact"/>
        <w:rPr>
          <w:rFonts w:hint="eastAsia" w:ascii="宋体" w:hAnsi="宋体" w:eastAsia="宋体" w:cs="Times New Roman"/>
          <w:bCs/>
          <w:color w:val="000000"/>
          <w:sz w:val="24"/>
          <w:szCs w:val="24"/>
        </w:rPr>
      </w:pPr>
      <w:bookmarkStart w:id="91" w:name="_Toc331685783"/>
      <w:r>
        <w:rPr>
          <w:rFonts w:hint="eastAsia" w:ascii="宋体" w:hAnsi="宋体" w:eastAsia="宋体" w:cs="宋体"/>
          <w:bCs/>
          <w:color w:val="000000"/>
          <w:sz w:val="24"/>
          <w:szCs w:val="24"/>
          <w:lang w:bidi="ar"/>
        </w:rPr>
        <w:t>甲</w:t>
      </w:r>
      <w:r>
        <w:rPr>
          <w:rFonts w:hint="eastAsia" w:ascii="宋体" w:hAnsi="宋体" w:eastAsia="宋体" w:cs="Times New Roman"/>
          <w:bCs/>
          <w:color w:val="000000"/>
          <w:sz w:val="24"/>
          <w:szCs w:val="24"/>
          <w:lang w:bidi="ar"/>
        </w:rPr>
        <w:t xml:space="preserve">    </w:t>
      </w:r>
      <w:r>
        <w:rPr>
          <w:rFonts w:hint="eastAsia" w:ascii="宋体" w:hAnsi="宋体" w:eastAsia="宋体" w:cs="宋体"/>
          <w:bCs/>
          <w:color w:val="000000"/>
          <w:sz w:val="24"/>
          <w:szCs w:val="24"/>
          <w:lang w:bidi="ar"/>
        </w:rPr>
        <w:t>方：</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u w:val="single"/>
          <w:lang w:bidi="ar"/>
        </w:rPr>
        <w:t>（单位盖章）</w:t>
      </w:r>
      <w:r>
        <w:rPr>
          <w:rFonts w:hint="eastAsia" w:ascii="宋体" w:hAnsi="宋体" w:eastAsia="宋体" w:cs="Times New Roman"/>
          <w:bCs/>
          <w:color w:val="000000"/>
          <w:sz w:val="24"/>
          <w:szCs w:val="24"/>
          <w:u w:val="single"/>
          <w:lang w:bidi="ar"/>
        </w:rPr>
        <w:t xml:space="preserve">     </w:t>
      </w:r>
      <w:r>
        <w:rPr>
          <w:rFonts w:hint="eastAsia" w:ascii="宋体" w:hAnsi="宋体" w:eastAsia="宋体" w:cs="Times New Roman"/>
          <w:bCs/>
          <w:color w:val="000000"/>
          <w:sz w:val="24"/>
          <w:szCs w:val="24"/>
          <w:lang w:bidi="ar"/>
        </w:rPr>
        <w:t xml:space="preserve">          </w:t>
      </w:r>
      <w:r>
        <w:rPr>
          <w:rFonts w:hint="eastAsia" w:ascii="宋体" w:hAnsi="宋体" w:eastAsia="宋体" w:cs="宋体"/>
          <w:bCs/>
          <w:color w:val="000000"/>
          <w:sz w:val="24"/>
          <w:szCs w:val="24"/>
          <w:lang w:bidi="ar"/>
        </w:rPr>
        <w:t>乙方：</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u w:val="single"/>
          <w:lang w:bidi="ar"/>
        </w:rPr>
        <w:t>（单位盖章）</w:t>
      </w:r>
      <w:r>
        <w:rPr>
          <w:rFonts w:hint="eastAsia" w:ascii="宋体" w:hAnsi="宋体" w:eastAsia="宋体" w:cs="Times New Roman"/>
          <w:bCs/>
          <w:color w:val="000000"/>
          <w:sz w:val="24"/>
          <w:szCs w:val="24"/>
          <w:u w:val="single"/>
          <w:lang w:bidi="ar"/>
        </w:rPr>
        <w:t xml:space="preserve">     </w:t>
      </w:r>
    </w:p>
    <w:p w14:paraId="63DCB048">
      <w:pPr>
        <w:autoSpaceDE w:val="0"/>
        <w:autoSpaceDN w:val="0"/>
        <w:adjustRightInd w:val="0"/>
        <w:spacing w:line="560" w:lineRule="exact"/>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法定代表人</w:t>
      </w:r>
      <w:r>
        <w:rPr>
          <w:rFonts w:hint="eastAsia" w:ascii="宋体" w:hAnsi="宋体" w:eastAsia="宋体" w:cs="Times New Roman"/>
          <w:color w:val="000000"/>
          <w:sz w:val="24"/>
          <w:szCs w:val="24"/>
          <w:lang w:bidi="ar"/>
        </w:rPr>
        <w:t xml:space="preserve">                               </w:t>
      </w:r>
      <w:r>
        <w:rPr>
          <w:rFonts w:hint="eastAsia" w:ascii="宋体" w:hAnsi="宋体" w:eastAsia="宋体" w:cs="宋体"/>
          <w:color w:val="000000"/>
          <w:sz w:val="24"/>
          <w:szCs w:val="24"/>
          <w:lang w:bidi="ar"/>
        </w:rPr>
        <w:t>法定代表人</w:t>
      </w:r>
    </w:p>
    <w:p w14:paraId="2463B6FD">
      <w:pPr>
        <w:autoSpaceDE w:val="0"/>
        <w:autoSpaceDN w:val="0"/>
        <w:adjustRightInd w:val="0"/>
        <w:spacing w:line="560" w:lineRule="exact"/>
        <w:rPr>
          <w:rFonts w:hint="eastAsia" w:ascii="宋体" w:hAnsi="宋体" w:eastAsia="宋体" w:cs="Times New Roman"/>
          <w:color w:val="000000"/>
          <w:sz w:val="24"/>
          <w:szCs w:val="24"/>
        </w:rPr>
      </w:pPr>
      <w:r>
        <w:rPr>
          <w:rFonts w:hint="eastAsia" w:ascii="宋体" w:hAnsi="宋体" w:eastAsia="宋体" w:cs="宋体"/>
          <w:color w:val="000000"/>
          <w:sz w:val="24"/>
          <w:szCs w:val="24"/>
          <w:lang w:bidi="ar"/>
        </w:rPr>
        <w:t>或授权代表（签字）：</w:t>
      </w:r>
      <w:r>
        <w:rPr>
          <w:rFonts w:hint="eastAsia" w:ascii="宋体" w:hAnsi="宋体" w:eastAsia="宋体" w:cs="Times New Roman"/>
          <w:color w:val="000000"/>
          <w:sz w:val="24"/>
          <w:szCs w:val="24"/>
          <w:lang w:bidi="ar"/>
        </w:rPr>
        <w:t xml:space="preserve">                      </w:t>
      </w:r>
      <w:r>
        <w:rPr>
          <w:rFonts w:hint="eastAsia" w:ascii="宋体" w:hAnsi="宋体" w:eastAsia="宋体" w:cs="宋体"/>
          <w:color w:val="000000"/>
          <w:sz w:val="24"/>
          <w:szCs w:val="24"/>
          <w:lang w:bidi="ar"/>
        </w:rPr>
        <w:t>或授权代表（签字）：</w:t>
      </w:r>
    </w:p>
    <w:p w14:paraId="206FD2EA">
      <w:pPr>
        <w:widowControl/>
        <w:spacing w:line="560" w:lineRule="exact"/>
        <w:jc w:val="left"/>
        <w:rPr>
          <w:rFonts w:hint="eastAsia" w:ascii="宋体" w:hAnsi="宋体" w:eastAsia="宋体" w:cs="Times New Roman"/>
          <w:bCs/>
          <w:color w:val="000000"/>
          <w:sz w:val="24"/>
          <w:szCs w:val="24"/>
        </w:rPr>
      </w:pPr>
      <w:r>
        <w:rPr>
          <w:rFonts w:hint="eastAsia" w:ascii="宋体" w:hAnsi="宋体" w:eastAsia="宋体" w:cs="宋体"/>
          <w:bCs/>
          <w:color w:val="000000"/>
          <w:sz w:val="24"/>
          <w:szCs w:val="24"/>
          <w:lang w:bidi="ar"/>
        </w:rPr>
        <w:t>时间：</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年</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月</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日</w:t>
      </w:r>
      <w:r>
        <w:rPr>
          <w:rFonts w:hint="eastAsia" w:ascii="宋体" w:hAnsi="宋体" w:eastAsia="宋体" w:cs="Times New Roman"/>
          <w:bCs/>
          <w:color w:val="000000"/>
          <w:sz w:val="24"/>
          <w:szCs w:val="24"/>
          <w:lang w:bidi="ar"/>
        </w:rPr>
        <w:t xml:space="preserve">               </w:t>
      </w:r>
      <w:r>
        <w:rPr>
          <w:rFonts w:hint="eastAsia" w:ascii="宋体" w:hAnsi="宋体" w:eastAsia="宋体" w:cs="宋体"/>
          <w:bCs/>
          <w:color w:val="000000"/>
          <w:sz w:val="24"/>
          <w:szCs w:val="24"/>
          <w:lang w:bidi="ar"/>
        </w:rPr>
        <w:t>时间：</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年</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月</w:t>
      </w:r>
      <w:r>
        <w:rPr>
          <w:rFonts w:hint="eastAsia" w:ascii="宋体" w:hAnsi="宋体" w:eastAsia="宋体" w:cs="Times New Roman"/>
          <w:bCs/>
          <w:color w:val="000000"/>
          <w:sz w:val="24"/>
          <w:szCs w:val="24"/>
          <w:u w:val="single"/>
          <w:lang w:bidi="ar"/>
        </w:rPr>
        <w:t xml:space="preserve">    </w:t>
      </w:r>
      <w:r>
        <w:rPr>
          <w:rFonts w:hint="eastAsia" w:ascii="宋体" w:hAnsi="宋体" w:eastAsia="宋体" w:cs="宋体"/>
          <w:bCs/>
          <w:color w:val="000000"/>
          <w:sz w:val="24"/>
          <w:szCs w:val="24"/>
          <w:lang w:bidi="ar"/>
        </w:rPr>
        <w:t>日</w:t>
      </w:r>
    </w:p>
    <w:p w14:paraId="7CFB2E06">
      <w:pPr>
        <w:spacing w:line="560" w:lineRule="exact"/>
        <w:rPr>
          <w:rFonts w:hint="eastAsia" w:ascii="宋体" w:hAnsi="宋体" w:eastAsia="宋体"/>
          <w:color w:val="000000"/>
          <w:sz w:val="24"/>
          <w:szCs w:val="24"/>
        </w:rPr>
      </w:pP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乙方账户信息</w:t>
      </w:r>
    </w:p>
    <w:p w14:paraId="4B21A646">
      <w:pPr>
        <w:spacing w:line="560" w:lineRule="exact"/>
        <w:rPr>
          <w:rFonts w:hint="eastAsia" w:ascii="宋体" w:hAnsi="宋体" w:eastAsia="宋体"/>
          <w:color w:val="000000"/>
          <w:sz w:val="24"/>
          <w:szCs w:val="24"/>
        </w:rPr>
      </w:pP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户名：</w:t>
      </w:r>
      <w:r>
        <w:rPr>
          <w:rFonts w:hint="eastAsia" w:ascii="宋体" w:hAnsi="宋体" w:eastAsia="宋体"/>
          <w:color w:val="000000"/>
          <w:sz w:val="24"/>
          <w:szCs w:val="24"/>
          <w:u w:val="single"/>
          <w:lang w:bidi="ar"/>
        </w:rPr>
        <w:t xml:space="preserve">            </w:t>
      </w:r>
    </w:p>
    <w:p w14:paraId="64F49C46">
      <w:pPr>
        <w:spacing w:line="560" w:lineRule="exact"/>
        <w:rPr>
          <w:rFonts w:hint="eastAsia" w:ascii="宋体" w:hAnsi="宋体" w:eastAsia="宋体"/>
          <w:color w:val="000000"/>
          <w:sz w:val="24"/>
          <w:szCs w:val="24"/>
        </w:rPr>
      </w:pP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账号：</w:t>
      </w:r>
      <w:r>
        <w:rPr>
          <w:rFonts w:hint="eastAsia" w:ascii="宋体" w:hAnsi="宋体" w:eastAsia="宋体"/>
          <w:color w:val="000000"/>
          <w:sz w:val="24"/>
          <w:szCs w:val="24"/>
          <w:u w:val="single"/>
          <w:lang w:bidi="ar"/>
        </w:rPr>
        <w:t xml:space="preserve">            </w:t>
      </w:r>
    </w:p>
    <w:p w14:paraId="171C2943">
      <w:pPr>
        <w:spacing w:line="560" w:lineRule="exact"/>
        <w:rPr>
          <w:rFonts w:hint="eastAsia" w:ascii="宋体" w:hAnsi="宋体" w:eastAsia="宋体"/>
          <w:color w:val="000000"/>
          <w:sz w:val="24"/>
          <w:szCs w:val="24"/>
        </w:rPr>
      </w:pPr>
      <w:r>
        <w:rPr>
          <w:rFonts w:hint="eastAsia" w:ascii="宋体" w:hAnsi="宋体" w:eastAsia="宋体"/>
          <w:color w:val="000000"/>
          <w:sz w:val="24"/>
          <w:szCs w:val="24"/>
          <w:lang w:bidi="ar"/>
        </w:rPr>
        <w:t xml:space="preserve">                                         </w:t>
      </w:r>
      <w:r>
        <w:rPr>
          <w:rFonts w:hint="eastAsia" w:ascii="宋体" w:hAnsi="宋体" w:eastAsia="宋体" w:cs="宋体"/>
          <w:color w:val="000000"/>
          <w:sz w:val="24"/>
          <w:szCs w:val="24"/>
          <w:lang w:bidi="ar"/>
        </w:rPr>
        <w:t>开户银行：</w:t>
      </w:r>
      <w:r>
        <w:rPr>
          <w:rFonts w:hint="eastAsia" w:ascii="宋体" w:hAnsi="宋体" w:eastAsia="宋体"/>
          <w:color w:val="000000"/>
          <w:sz w:val="24"/>
          <w:szCs w:val="24"/>
          <w:u w:val="single"/>
          <w:lang w:bidi="ar"/>
        </w:rPr>
        <w:t xml:space="preserve">        </w:t>
      </w:r>
    </w:p>
    <w:p w14:paraId="2E679E2C">
      <w:pPr>
        <w:widowControl/>
        <w:jc w:val="center"/>
        <w:rPr>
          <w:rFonts w:hint="eastAsia" w:ascii="宋体" w:hAnsi="宋体" w:eastAsia="宋体"/>
          <w:b/>
          <w:color w:val="000000"/>
          <w:sz w:val="24"/>
        </w:rPr>
      </w:pPr>
      <w:r>
        <w:rPr>
          <w:rFonts w:ascii="宋体" w:hAnsi="宋体" w:eastAsia="宋体" w:cs="Times New Roman"/>
          <w:b/>
          <w:color w:val="000000"/>
          <w:sz w:val="24"/>
          <w:szCs w:val="24"/>
        </w:rPr>
        <w:br w:type="page"/>
      </w:r>
      <w:bookmarkStart w:id="92" w:name="_Toc415"/>
      <w:r>
        <w:rPr>
          <w:rFonts w:hint="eastAsia" w:ascii="宋体" w:hAnsi="宋体" w:eastAsia="宋体"/>
          <w:b/>
          <w:color w:val="000000"/>
          <w:sz w:val="24"/>
        </w:rPr>
        <w:t>第二部分 合同一般条款</w:t>
      </w:r>
      <w:bookmarkEnd w:id="91"/>
      <w:bookmarkEnd w:id="92"/>
    </w:p>
    <w:p w14:paraId="582BC59D">
      <w:pPr>
        <w:spacing w:line="360" w:lineRule="auto"/>
        <w:ind w:firstLine="437"/>
        <w:outlineLvl w:val="2"/>
        <w:rPr>
          <w:rFonts w:hint="eastAsia" w:ascii="宋体" w:hAnsi="宋体" w:eastAsia="宋体" w:cs="Times New Roman"/>
          <w:b/>
          <w:bCs/>
          <w:color w:val="000000"/>
          <w:sz w:val="24"/>
          <w:szCs w:val="24"/>
          <w:lang w:val="zh-CN"/>
        </w:rPr>
      </w:pPr>
      <w:bookmarkStart w:id="93" w:name="_Toc19614"/>
      <w:bookmarkStart w:id="94" w:name="_Ref467379109"/>
      <w:bookmarkStart w:id="95" w:name="_Toc259093669"/>
      <w:bookmarkStart w:id="96" w:name="_Toc487900349"/>
      <w:bookmarkStart w:id="97" w:name="_Ref467378499"/>
      <w:bookmarkStart w:id="98" w:name="_Ref467379195"/>
      <w:bookmarkStart w:id="99" w:name="_Toc16917"/>
      <w:bookmarkStart w:id="100" w:name="_Ref467379214"/>
      <w:bookmarkStart w:id="101" w:name="_Ref467379205"/>
      <w:bookmarkStart w:id="102" w:name="_Toc279701240"/>
      <w:bookmarkStart w:id="103" w:name="_Toc28763"/>
      <w:bookmarkStart w:id="104" w:name="_Ref467379101"/>
      <w:bookmarkStart w:id="105" w:name="_Ref467379094"/>
      <w:bookmarkStart w:id="106" w:name="_Ref467378463"/>
      <w:bookmarkStart w:id="107" w:name="_Ref467378404"/>
      <w:bookmarkStart w:id="108" w:name="_Ref467379225"/>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 xml:space="preserve"> 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2490AC1">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本合同中的下列</w:t>
      </w:r>
      <w:r>
        <w:rPr>
          <w:rFonts w:hint="eastAsia" w:ascii="宋体" w:hAnsi="宋体" w:eastAsia="宋体" w:cs="Times New Roman"/>
          <w:color w:val="000000"/>
          <w:sz w:val="24"/>
          <w:szCs w:val="24"/>
        </w:rPr>
        <w:t>词</w:t>
      </w:r>
      <w:r>
        <w:rPr>
          <w:rFonts w:ascii="宋体" w:hAnsi="宋体" w:eastAsia="宋体" w:cs="Times New Roman"/>
          <w:color w:val="000000"/>
          <w:sz w:val="24"/>
          <w:szCs w:val="24"/>
        </w:rPr>
        <w:t>语应</w:t>
      </w:r>
      <w:r>
        <w:rPr>
          <w:rFonts w:hint="eastAsia" w:ascii="宋体" w:hAnsi="宋体" w:eastAsia="宋体" w:cs="Times New Roman"/>
          <w:color w:val="000000"/>
          <w:sz w:val="24"/>
          <w:szCs w:val="24"/>
        </w:rPr>
        <w:t>按以下内容进行</w:t>
      </w:r>
      <w:r>
        <w:rPr>
          <w:rFonts w:ascii="宋体" w:hAnsi="宋体" w:eastAsia="宋体" w:cs="Times New Roman"/>
          <w:color w:val="000000"/>
          <w:sz w:val="24"/>
          <w:szCs w:val="24"/>
        </w:rPr>
        <w:t>解释：</w:t>
      </w:r>
    </w:p>
    <w:p w14:paraId="672E451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.1</w:t>
      </w:r>
      <w:r>
        <w:rPr>
          <w:rFonts w:ascii="宋体" w:hAnsi="宋体" w:eastAsia="宋体" w:cs="Times New Roman"/>
          <w:color w:val="000000"/>
          <w:sz w:val="24"/>
          <w:szCs w:val="24"/>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1.2“合同价”系指根据合同约定，中标人在完全履行合同义务后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采购人应支付给中标人的价格。</w:t>
      </w:r>
    </w:p>
    <w:p w14:paraId="2128F84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1.3“</w:t>
      </w:r>
      <w:r>
        <w:rPr>
          <w:rFonts w:hint="eastAsia" w:ascii="宋体" w:hAnsi="宋体" w:eastAsia="宋体" w:cs="Times New Roman"/>
          <w:color w:val="000000"/>
          <w:sz w:val="24"/>
          <w:szCs w:val="24"/>
        </w:rPr>
        <w:t>服务</w:t>
      </w:r>
      <w:r>
        <w:rPr>
          <w:rFonts w:ascii="宋体" w:hAnsi="宋体" w:eastAsia="宋体" w:cs="Times New Roman"/>
          <w:color w:val="000000"/>
          <w:sz w:val="24"/>
          <w:szCs w:val="24"/>
        </w:rPr>
        <w:t>”系指</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根据合同约定应向采购人</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w:t>
      </w:r>
      <w:r>
        <w:rPr>
          <w:rFonts w:hint="eastAsia" w:ascii="宋体" w:hAnsi="宋体" w:eastAsia="宋体" w:cs="Times New Roman"/>
          <w:color w:val="000000"/>
          <w:sz w:val="24"/>
          <w:szCs w:val="24"/>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sz w:val="24"/>
          <w:szCs w:val="24"/>
        </w:rPr>
      </w:pPr>
      <w:bookmarkStart w:id="109" w:name="_Ref46737884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w:t>
      </w:r>
      <w:r>
        <w:rPr>
          <w:rFonts w:hint="eastAsia" w:ascii="宋体" w:hAnsi="宋体" w:eastAsia="宋体" w:cs="Times New Roman"/>
          <w:color w:val="000000"/>
          <w:sz w:val="24"/>
          <w:szCs w:val="24"/>
        </w:rPr>
        <w:t>甲方</w:t>
      </w:r>
      <w:r>
        <w:rPr>
          <w:rFonts w:ascii="宋体" w:hAnsi="宋体" w:eastAsia="宋体" w:cs="Times New Roman"/>
          <w:color w:val="000000"/>
          <w:sz w:val="24"/>
          <w:szCs w:val="24"/>
        </w:rPr>
        <w:t>”系指与</w:t>
      </w:r>
      <w:r>
        <w:rPr>
          <w:rFonts w:hint="eastAsia" w:ascii="宋体" w:hAnsi="宋体" w:eastAsia="宋体" w:cs="Times New Roman"/>
          <w:color w:val="000000"/>
          <w:sz w:val="24"/>
          <w:szCs w:val="24"/>
        </w:rPr>
        <w:t>中标人</w:t>
      </w:r>
      <w:r>
        <w:rPr>
          <w:rFonts w:ascii="宋体" w:hAnsi="宋体" w:eastAsia="宋体" w:cs="Times New Roman"/>
          <w:color w:val="000000"/>
          <w:sz w:val="24"/>
          <w:szCs w:val="24"/>
        </w:rPr>
        <w:t>签署合同的采购人</w:t>
      </w:r>
      <w:bookmarkEnd w:id="109"/>
      <w:r>
        <w:rPr>
          <w:rFonts w:hint="eastAsia" w:ascii="宋体" w:hAnsi="宋体" w:eastAsia="宋体" w:cs="Times New Roman"/>
          <w:color w:val="000000"/>
          <w:sz w:val="24"/>
          <w:szCs w:val="24"/>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sz w:val="24"/>
          <w:szCs w:val="24"/>
        </w:rPr>
      </w:pPr>
      <w:bookmarkStart w:id="110" w:name="_Ref467379400"/>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“乙方”系指根据合同约定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的中标人</w:t>
      </w:r>
      <w:bookmarkEnd w:id="110"/>
      <w:r>
        <w:rPr>
          <w:rFonts w:hint="eastAsia" w:ascii="宋体" w:hAnsi="宋体" w:eastAsia="宋体" w:cs="Times New Roman"/>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sz w:val="24"/>
          <w:szCs w:val="24"/>
        </w:rPr>
      </w:pPr>
      <w:bookmarkStart w:id="111" w:name="_Ref467379436"/>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6</w:t>
      </w:r>
      <w:r>
        <w:rPr>
          <w:rFonts w:ascii="宋体" w:hAnsi="宋体" w:eastAsia="宋体" w:cs="Times New Roman"/>
          <w:color w:val="000000"/>
          <w:sz w:val="24"/>
          <w:szCs w:val="24"/>
        </w:rPr>
        <w:t>“现场”系指合同约定</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的地点。</w:t>
      </w:r>
      <w:bookmarkEnd w:id="111"/>
    </w:p>
    <w:p w14:paraId="54E46740">
      <w:pPr>
        <w:spacing w:line="360" w:lineRule="auto"/>
        <w:ind w:firstLine="437"/>
        <w:outlineLvl w:val="2"/>
        <w:rPr>
          <w:rFonts w:hint="eastAsia" w:ascii="宋体" w:hAnsi="宋体" w:eastAsia="宋体" w:cs="Times New Roman"/>
          <w:b/>
          <w:bCs/>
          <w:color w:val="000000"/>
          <w:sz w:val="24"/>
          <w:szCs w:val="24"/>
          <w:lang w:val="zh-CN"/>
        </w:rPr>
      </w:pPr>
      <w:bookmarkStart w:id="112" w:name="_Toc279701241"/>
      <w:bookmarkStart w:id="113" w:name="_Toc13336"/>
      <w:bookmarkStart w:id="114" w:name="_Toc32504"/>
      <w:bookmarkStart w:id="115" w:name="_Toc27635"/>
      <w:bookmarkStart w:id="116" w:name="_Toc259093670"/>
      <w:bookmarkStart w:id="117" w:name="_Toc487900350"/>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2 技术规范</w:t>
      </w:r>
      <w:bookmarkEnd w:id="112"/>
      <w:bookmarkEnd w:id="113"/>
      <w:bookmarkEnd w:id="114"/>
      <w:bookmarkEnd w:id="115"/>
      <w:bookmarkEnd w:id="116"/>
      <w:bookmarkEnd w:id="117"/>
    </w:p>
    <w:p w14:paraId="5959E72D">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如果采购文件中没有技术规范的相应说明，那么应以国家有关部门最新颁布的相应标准</w:t>
      </w:r>
      <w:r>
        <w:rPr>
          <w:rFonts w:hint="eastAsia" w:ascii="宋体" w:hAnsi="宋体" w:eastAsia="宋体" w:cs="Times New Roman"/>
          <w:color w:val="000000"/>
          <w:sz w:val="24"/>
          <w:szCs w:val="24"/>
        </w:rPr>
        <w:t>和</w:t>
      </w:r>
      <w:r>
        <w:rPr>
          <w:rFonts w:ascii="宋体" w:hAnsi="宋体" w:eastAsia="宋体" w:cs="Times New Roman"/>
          <w:color w:val="000000"/>
          <w:sz w:val="24"/>
          <w:szCs w:val="24"/>
        </w:rPr>
        <w:t>规范为准。</w:t>
      </w:r>
    </w:p>
    <w:p w14:paraId="69069CE3">
      <w:pPr>
        <w:spacing w:line="360" w:lineRule="auto"/>
        <w:ind w:firstLine="437"/>
        <w:outlineLvl w:val="2"/>
        <w:rPr>
          <w:rFonts w:hint="eastAsia" w:ascii="宋体" w:hAnsi="宋体" w:eastAsia="宋体" w:cs="Times New Roman"/>
          <w:b/>
          <w:bCs/>
          <w:color w:val="000000"/>
          <w:sz w:val="24"/>
          <w:szCs w:val="24"/>
          <w:lang w:val="zh-CN"/>
        </w:rPr>
      </w:pPr>
      <w:bookmarkStart w:id="118" w:name="_Toc259093671"/>
      <w:bookmarkStart w:id="119" w:name="_Toc31634"/>
      <w:bookmarkStart w:id="120" w:name="_Toc27853"/>
      <w:bookmarkStart w:id="121" w:name="_Toc279701242"/>
      <w:bookmarkStart w:id="122" w:name="_Toc9829"/>
      <w:bookmarkStart w:id="123" w:name="_Toc487900351"/>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3 知识产权</w:t>
      </w:r>
      <w:bookmarkEnd w:id="118"/>
      <w:bookmarkEnd w:id="119"/>
      <w:bookmarkEnd w:id="120"/>
      <w:bookmarkEnd w:id="121"/>
      <w:bookmarkEnd w:id="122"/>
      <w:bookmarkEnd w:id="123"/>
    </w:p>
    <w:p w14:paraId="3DBD8DC0">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2.3.1乙</w:t>
      </w:r>
      <w:r>
        <w:rPr>
          <w:rFonts w:ascii="宋体" w:hAnsi="宋体" w:eastAsia="宋体" w:cs="Times New Roman"/>
          <w:color w:val="000000"/>
          <w:sz w:val="24"/>
          <w:szCs w:val="24"/>
        </w:rPr>
        <w:t>方应保证</w:t>
      </w:r>
      <w:r>
        <w:rPr>
          <w:rFonts w:hint="eastAsia" w:ascii="宋体" w:hAnsi="宋体" w:eastAsia="宋体" w:cs="Times New Roman"/>
          <w:color w:val="000000"/>
          <w:sz w:val="24"/>
          <w:szCs w:val="24"/>
        </w:rPr>
        <w:t>其提供的服务</w:t>
      </w:r>
      <w:r>
        <w:rPr>
          <w:rFonts w:ascii="宋体" w:hAnsi="宋体" w:eastAsia="宋体" w:cs="Times New Roman"/>
          <w:color w:val="000000"/>
          <w:sz w:val="24"/>
          <w:szCs w:val="24"/>
        </w:rPr>
        <w:t>不受任何第三方提出的侵犯其著作权、商标权、专利权等知识产权方面的起诉</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如果任何第三方提出侵权</w:t>
      </w:r>
      <w:r>
        <w:rPr>
          <w:rFonts w:hint="eastAsia" w:ascii="宋体" w:hAnsi="宋体" w:eastAsia="宋体" w:cs="Times New Roman"/>
          <w:color w:val="000000"/>
          <w:sz w:val="24"/>
          <w:szCs w:val="24"/>
        </w:rPr>
        <w:t>指控</w:t>
      </w:r>
      <w:r>
        <w:rPr>
          <w:rFonts w:ascii="宋体" w:hAnsi="宋体" w:eastAsia="宋体" w:cs="Times New Roman"/>
          <w:color w:val="000000"/>
          <w:sz w:val="24"/>
          <w:szCs w:val="24"/>
        </w:rPr>
        <w:t>，那么乙方须与该第三方交涉并承担由此发生的一切责任、费用和赔偿</w:t>
      </w:r>
      <w:r>
        <w:rPr>
          <w:rFonts w:hint="eastAsia" w:ascii="宋体" w:hAnsi="宋体" w:eastAsia="宋体" w:cs="Times New Roman"/>
          <w:color w:val="000000"/>
          <w:sz w:val="24"/>
          <w:szCs w:val="24"/>
        </w:rPr>
        <w:t>；</w:t>
      </w:r>
    </w:p>
    <w:p w14:paraId="2BF3DE0F">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2.3.2具有知识产权的计算机软件等货物的知识产权归属，</w:t>
      </w: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459AC116">
      <w:pPr>
        <w:spacing w:line="360" w:lineRule="auto"/>
        <w:ind w:firstLine="437"/>
        <w:outlineLvl w:val="2"/>
        <w:rPr>
          <w:rFonts w:hint="eastAsia" w:ascii="宋体" w:hAnsi="宋体" w:eastAsia="宋体" w:cs="Times New Roman"/>
          <w:b/>
          <w:bCs/>
          <w:color w:val="000000"/>
          <w:sz w:val="24"/>
          <w:szCs w:val="24"/>
          <w:lang w:val="zh-CN"/>
        </w:rPr>
      </w:pPr>
      <w:bookmarkStart w:id="124" w:name="_Ref467379527"/>
      <w:bookmarkStart w:id="125" w:name="_Ref467379542"/>
      <w:bookmarkStart w:id="126" w:name="_Ref467378541"/>
      <w:bookmarkStart w:id="127" w:name="_Toc279701245"/>
      <w:bookmarkStart w:id="128" w:name="_Ref467378591"/>
      <w:bookmarkStart w:id="129" w:name="_Ref467379536"/>
      <w:bookmarkStart w:id="130" w:name="_Toc487900354"/>
      <w:bookmarkStart w:id="131" w:name="_Toc259093674"/>
      <w:bookmarkStart w:id="132" w:name="_Toc30272"/>
      <w:bookmarkStart w:id="133" w:name="_Toc19074"/>
      <w:bookmarkStart w:id="134" w:name="_Toc26182"/>
      <w:r>
        <w:rPr>
          <w:rFonts w:hint="eastAsia" w:ascii="宋体" w:hAnsi="宋体" w:eastAsia="宋体" w:cs="Times New Roman"/>
          <w:b/>
          <w:bCs/>
          <w:color w:val="000000"/>
          <w:sz w:val="24"/>
          <w:szCs w:val="24"/>
          <w:lang w:val="zh-CN"/>
        </w:rPr>
        <w:t>2.</w:t>
      </w:r>
      <w:bookmarkEnd w:id="124"/>
      <w:bookmarkEnd w:id="125"/>
      <w:bookmarkEnd w:id="126"/>
      <w:bookmarkEnd w:id="127"/>
      <w:bookmarkEnd w:id="128"/>
      <w:bookmarkEnd w:id="129"/>
      <w:bookmarkEnd w:id="130"/>
      <w:bookmarkEnd w:id="131"/>
      <w:r>
        <w:rPr>
          <w:rFonts w:ascii="宋体" w:hAnsi="宋体" w:eastAsia="宋体" w:cs="Times New Roman"/>
          <w:b/>
          <w:bCs/>
          <w:color w:val="000000"/>
          <w:sz w:val="24"/>
          <w:szCs w:val="24"/>
          <w:lang w:val="zh-CN"/>
        </w:rPr>
        <w:t xml:space="preserve">4 </w:t>
      </w:r>
      <w:r>
        <w:rPr>
          <w:rFonts w:hint="eastAsia" w:ascii="宋体" w:hAnsi="宋体" w:eastAsia="宋体" w:cs="Times New Roman"/>
          <w:b/>
          <w:bCs/>
          <w:color w:val="000000"/>
          <w:sz w:val="24"/>
          <w:szCs w:val="24"/>
          <w:lang w:val="zh-CN"/>
        </w:rPr>
        <w:t>履约检查和问题反馈</w:t>
      </w:r>
      <w:bookmarkEnd w:id="132"/>
      <w:bookmarkEnd w:id="133"/>
      <w:bookmarkEnd w:id="134"/>
    </w:p>
    <w:p w14:paraId="5CEE4873">
      <w:pPr>
        <w:spacing w:line="360" w:lineRule="auto"/>
        <w:ind w:firstLine="435"/>
        <w:rPr>
          <w:rFonts w:hint="eastAsia" w:ascii="宋体" w:hAnsi="宋体" w:eastAsia="宋体" w:cs="Times New Roman"/>
          <w:color w:val="000000"/>
          <w:sz w:val="24"/>
          <w:szCs w:val="24"/>
        </w:rPr>
      </w:pPr>
      <w:bookmarkStart w:id="135" w:name="_Toc186431854"/>
      <w:bookmarkStart w:id="136" w:name="_Ref467379807"/>
      <w:bookmarkStart w:id="137" w:name="_Toc259093676"/>
      <w:bookmarkStart w:id="138" w:name="_Ref467379793"/>
      <w:bookmarkStart w:id="139" w:name="_Toc487900357"/>
      <w:bookmarkStart w:id="140" w:name="_Toc279701247"/>
      <w:r>
        <w:rPr>
          <w:rFonts w:hint="eastAsia" w:ascii="宋体" w:hAnsi="宋体" w:eastAsia="宋体" w:cs="Times New Roman"/>
          <w:color w:val="000000"/>
          <w:sz w:val="24"/>
          <w:szCs w:val="24"/>
        </w:rPr>
        <w:t>2.4</w:t>
      </w:r>
      <w:r>
        <w:rPr>
          <w:rFonts w:ascii="宋体" w:hAnsi="宋体" w:eastAsia="宋体" w:cs="Times New Roman"/>
          <w:color w:val="000000"/>
          <w:sz w:val="24"/>
          <w:szCs w:val="24"/>
        </w:rPr>
        <w:t>.1甲方</w:t>
      </w:r>
      <w:r>
        <w:rPr>
          <w:rFonts w:hint="eastAsia" w:ascii="宋体" w:hAnsi="宋体" w:eastAsia="宋体" w:cs="Times New Roman"/>
          <w:color w:val="000000"/>
          <w:sz w:val="24"/>
          <w:szCs w:val="24"/>
        </w:rPr>
        <w:t>有权</w:t>
      </w:r>
      <w:r>
        <w:rPr>
          <w:rFonts w:ascii="宋体" w:hAnsi="宋体" w:eastAsia="宋体" w:cs="Times New Roman"/>
          <w:color w:val="000000"/>
          <w:sz w:val="24"/>
          <w:szCs w:val="24"/>
        </w:rPr>
        <w:t>在其认为必要时</w:t>
      </w:r>
      <w:r>
        <w:rPr>
          <w:rFonts w:hint="eastAsia" w:ascii="宋体" w:hAnsi="宋体" w:eastAsia="宋体" w:cs="Times New Roman"/>
          <w:color w:val="000000"/>
          <w:sz w:val="24"/>
          <w:szCs w:val="24"/>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.2合同履行期间，甲方有权将履行过程中出现的问题反馈给乙方，双方当事人应以书面形式约定需要完善和改进的内容</w:t>
      </w:r>
      <w:bookmarkEnd w:id="135"/>
      <w:bookmarkStart w:id="141" w:name="_Toc186431855"/>
      <w:r>
        <w:rPr>
          <w:rFonts w:hint="eastAsia" w:ascii="宋体" w:hAnsi="宋体" w:eastAsia="宋体" w:cs="Times New Roman"/>
          <w:color w:val="000000"/>
          <w:sz w:val="24"/>
          <w:szCs w:val="24"/>
        </w:rPr>
        <w:t>。</w:t>
      </w:r>
    </w:p>
    <w:bookmarkEnd w:id="141"/>
    <w:p w14:paraId="08CA4CEA">
      <w:pPr>
        <w:spacing w:line="360" w:lineRule="auto"/>
        <w:ind w:firstLine="437"/>
        <w:outlineLvl w:val="2"/>
        <w:rPr>
          <w:rFonts w:hint="eastAsia" w:ascii="宋体" w:hAnsi="宋体" w:eastAsia="宋体" w:cs="Times New Roman"/>
          <w:b/>
          <w:bCs/>
          <w:color w:val="000000"/>
          <w:sz w:val="24"/>
          <w:szCs w:val="24"/>
          <w:lang w:val="zh-CN"/>
        </w:rPr>
      </w:pPr>
      <w:bookmarkStart w:id="142" w:name="_Toc28451"/>
      <w:bookmarkStart w:id="143" w:name="_Toc19219"/>
      <w:bookmarkStart w:id="144" w:name="_Toc7836"/>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5结算方式和付款条件</w:t>
      </w:r>
      <w:bookmarkEnd w:id="136"/>
      <w:bookmarkEnd w:id="137"/>
      <w:bookmarkEnd w:id="138"/>
      <w:bookmarkEnd w:id="139"/>
      <w:bookmarkEnd w:id="140"/>
      <w:bookmarkEnd w:id="142"/>
      <w:bookmarkEnd w:id="143"/>
      <w:bookmarkEnd w:id="144"/>
    </w:p>
    <w:p w14:paraId="53F570F8">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详见</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w:t>
      </w:r>
    </w:p>
    <w:p w14:paraId="09FBAA45">
      <w:pPr>
        <w:spacing w:line="360" w:lineRule="auto"/>
        <w:ind w:firstLine="437"/>
        <w:outlineLvl w:val="2"/>
        <w:rPr>
          <w:rFonts w:hint="eastAsia" w:ascii="宋体" w:hAnsi="宋体" w:eastAsia="宋体" w:cs="Times New Roman"/>
          <w:b/>
          <w:bCs/>
          <w:color w:val="000000"/>
          <w:sz w:val="24"/>
          <w:szCs w:val="24"/>
          <w:lang w:val="zh-CN"/>
        </w:rPr>
      </w:pPr>
      <w:bookmarkStart w:id="145" w:name="_Toc279701248"/>
      <w:bookmarkStart w:id="146" w:name="_Toc259093677"/>
      <w:bookmarkStart w:id="147" w:name="_Ref467379863"/>
      <w:bookmarkStart w:id="148" w:name="_Ref467379852"/>
      <w:bookmarkStart w:id="149" w:name="_Ref467379923"/>
      <w:bookmarkStart w:id="150" w:name="_Toc487900358"/>
      <w:bookmarkStart w:id="151" w:name="_Toc16110"/>
      <w:bookmarkStart w:id="152" w:name="_Toc3225"/>
      <w:bookmarkStart w:id="153" w:name="_Toc7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6技术资料</w:t>
      </w:r>
      <w:bookmarkEnd w:id="145"/>
      <w:bookmarkEnd w:id="146"/>
      <w:bookmarkEnd w:id="147"/>
      <w:bookmarkEnd w:id="148"/>
      <w:bookmarkEnd w:id="149"/>
      <w:bookmarkEnd w:id="150"/>
      <w:r>
        <w:rPr>
          <w:rFonts w:ascii="宋体" w:hAnsi="宋体" w:eastAsia="宋体" w:cs="Times New Roman"/>
          <w:b/>
          <w:bCs/>
          <w:color w:val="000000"/>
          <w:sz w:val="24"/>
          <w:szCs w:val="24"/>
          <w:lang w:val="zh-CN"/>
        </w:rPr>
        <w:t>和保密义务</w:t>
      </w:r>
      <w:bookmarkEnd w:id="151"/>
      <w:bookmarkEnd w:id="152"/>
      <w:bookmarkEnd w:id="153"/>
    </w:p>
    <w:p w14:paraId="16BFDA2F">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6.1</w:t>
      </w:r>
      <w:r>
        <w:rPr>
          <w:rFonts w:hint="eastAsia" w:ascii="宋体" w:hAnsi="宋体" w:eastAsia="宋体" w:cs="Times New Roman"/>
          <w:color w:val="000000"/>
          <w:sz w:val="24"/>
          <w:szCs w:val="24"/>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6.</w:t>
      </w:r>
      <w:r>
        <w:rPr>
          <w:rFonts w:hint="eastAsia" w:ascii="宋体" w:hAnsi="宋体" w:eastAsia="宋体" w:cs="Times New Roman"/>
          <w:color w:val="000000"/>
          <w:sz w:val="24"/>
          <w:szCs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sz w:val="24"/>
          <w:szCs w:val="24"/>
        </w:rPr>
        <w:t>技术情报</w:t>
      </w:r>
      <w:r>
        <w:rPr>
          <w:rFonts w:hint="eastAsia" w:ascii="宋体" w:hAnsi="宋体" w:eastAsia="宋体" w:cs="Times New Roman"/>
          <w:color w:val="000000"/>
          <w:sz w:val="24"/>
          <w:szCs w:val="24"/>
        </w:rPr>
        <w:t>、</w:t>
      </w:r>
      <w:r>
        <w:rPr>
          <w:rFonts w:ascii="宋体" w:hAnsi="宋体" w:eastAsia="宋体" w:cs="Times New Roman"/>
          <w:color w:val="000000"/>
          <w:sz w:val="24"/>
          <w:szCs w:val="24"/>
        </w:rPr>
        <w:t>技术资料</w:t>
      </w:r>
      <w:r>
        <w:rPr>
          <w:rFonts w:hint="eastAsia" w:ascii="宋体" w:hAnsi="宋体" w:eastAsia="宋体" w:cs="Times New Roman"/>
          <w:color w:val="000000"/>
          <w:sz w:val="24"/>
          <w:szCs w:val="24"/>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sz w:val="24"/>
          <w:szCs w:val="24"/>
          <w:lang w:val="zh-CN"/>
        </w:rPr>
      </w:pPr>
      <w:bookmarkStart w:id="154" w:name="_Toc7860"/>
      <w:r>
        <w:rPr>
          <w:rFonts w:ascii="宋体" w:hAnsi="宋体" w:eastAsia="宋体" w:cs="Times New Roman"/>
          <w:b/>
          <w:bCs/>
          <w:color w:val="000000"/>
          <w:sz w:val="24"/>
          <w:szCs w:val="24"/>
          <w:lang w:val="zh-CN"/>
        </w:rPr>
        <w:t>2.7 质量保证</w:t>
      </w:r>
      <w:bookmarkEnd w:id="154"/>
    </w:p>
    <w:p w14:paraId="736F5655">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7</w:t>
      </w:r>
      <w:r>
        <w:rPr>
          <w:rFonts w:hint="eastAsia" w:ascii="宋体" w:hAnsi="宋体" w:eastAsia="宋体" w:cs="Times New Roman"/>
          <w:color w:val="000000"/>
          <w:sz w:val="24"/>
          <w:szCs w:val="24"/>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sz w:val="24"/>
          <w:szCs w:val="24"/>
        </w:rPr>
      </w:pPr>
      <w:bookmarkStart w:id="155" w:name="_Toc22267"/>
      <w:r>
        <w:rPr>
          <w:rFonts w:hint="eastAsia" w:ascii="宋体" w:hAnsi="宋体" w:eastAsia="宋体" w:cs="Times New Roman"/>
          <w:b/>
          <w:color w:val="000000"/>
          <w:sz w:val="24"/>
          <w:szCs w:val="24"/>
        </w:rPr>
        <w:t>2.8 延迟履行</w:t>
      </w:r>
      <w:bookmarkEnd w:id="155"/>
    </w:p>
    <w:p w14:paraId="4D6FC9D0">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在合同履行过程中，如果乙方遇到不能按时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的情况，应及时以书面形式将不能按时</w:t>
      </w:r>
      <w:r>
        <w:rPr>
          <w:rFonts w:hint="eastAsia" w:ascii="宋体" w:hAnsi="宋体" w:eastAsia="宋体" w:cs="Times New Roman"/>
          <w:color w:val="000000"/>
          <w:sz w:val="24"/>
          <w:szCs w:val="24"/>
        </w:rPr>
        <w:t>提供服务</w:t>
      </w:r>
      <w:r>
        <w:rPr>
          <w:rFonts w:ascii="宋体" w:hAnsi="宋体" w:eastAsia="宋体" w:cs="Times New Roman"/>
          <w:color w:val="000000"/>
          <w:sz w:val="24"/>
          <w:szCs w:val="24"/>
        </w:rPr>
        <w:t>的理由、预期延误时间通知甲方</w:t>
      </w:r>
      <w:r>
        <w:rPr>
          <w:rFonts w:hint="eastAsia" w:ascii="宋体" w:hAnsi="宋体" w:eastAsia="宋体" w:cs="Times New Roman"/>
          <w:color w:val="000000"/>
          <w:sz w:val="24"/>
          <w:szCs w:val="24"/>
        </w:rPr>
        <w:t>；甲</w:t>
      </w:r>
      <w:r>
        <w:rPr>
          <w:rFonts w:ascii="宋体" w:hAnsi="宋体" w:eastAsia="宋体" w:cs="Times New Roman"/>
          <w:color w:val="000000"/>
          <w:sz w:val="24"/>
          <w:szCs w:val="24"/>
        </w:rPr>
        <w:t>方收到乙方通知后，认为其理由正当的，可以书面形式酌情同意乙方可以延长</w:t>
      </w:r>
      <w:r>
        <w:rPr>
          <w:rFonts w:hint="eastAsia" w:ascii="宋体" w:hAnsi="宋体" w:eastAsia="宋体" w:cs="Times New Roman"/>
          <w:color w:val="000000"/>
          <w:sz w:val="24"/>
          <w:szCs w:val="24"/>
        </w:rPr>
        <w:t>履行</w:t>
      </w:r>
      <w:r>
        <w:rPr>
          <w:rFonts w:ascii="宋体" w:hAnsi="宋体" w:eastAsia="宋体" w:cs="Times New Roman"/>
          <w:color w:val="000000"/>
          <w:sz w:val="24"/>
          <w:szCs w:val="24"/>
        </w:rPr>
        <w:t>的具体时间。</w:t>
      </w:r>
    </w:p>
    <w:p w14:paraId="549E0F0C">
      <w:pPr>
        <w:spacing w:line="360" w:lineRule="auto"/>
        <w:ind w:firstLine="437"/>
        <w:outlineLvl w:val="2"/>
        <w:rPr>
          <w:rFonts w:hint="eastAsia" w:ascii="宋体" w:hAnsi="宋体" w:eastAsia="宋体" w:cs="Times New Roman"/>
          <w:b/>
          <w:bCs/>
          <w:color w:val="000000"/>
          <w:sz w:val="24"/>
          <w:szCs w:val="24"/>
          <w:lang w:val="zh-CN"/>
        </w:rPr>
      </w:pPr>
      <w:bookmarkStart w:id="156" w:name="_Toc7502"/>
      <w:bookmarkStart w:id="157" w:name="_Toc279701254"/>
      <w:bookmarkStart w:id="158" w:name="_Toc259093683"/>
      <w:bookmarkStart w:id="159" w:name="_Ref467378121"/>
      <w:bookmarkStart w:id="160" w:name="_Toc487900364"/>
      <w:r>
        <w:rPr>
          <w:rFonts w:ascii="宋体" w:hAnsi="宋体" w:eastAsia="宋体" w:cs="Times New Roman"/>
          <w:b/>
          <w:bCs/>
          <w:color w:val="000000"/>
          <w:sz w:val="24"/>
          <w:szCs w:val="24"/>
          <w:lang w:val="zh-CN"/>
        </w:rPr>
        <w:t>2.9 合同变更</w:t>
      </w:r>
      <w:bookmarkEnd w:id="156"/>
    </w:p>
    <w:p w14:paraId="4EB41B12">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9</w:t>
      </w:r>
      <w:r>
        <w:rPr>
          <w:rFonts w:hint="eastAsia" w:ascii="宋体" w:hAnsi="宋体" w:eastAsia="宋体" w:cs="Times New Roman"/>
          <w:color w:val="000000"/>
          <w:sz w:val="24"/>
          <w:szCs w:val="24"/>
        </w:rPr>
        <w:t>.2合同继续履行将损害国家利益和社会公共利益的，双方当事人应当以书面形式变更合同。有过错的一方应当承担赔偿责任，双方当事人都有过错的，各自承担相应的责任。</w:t>
      </w:r>
      <w:bookmarkStart w:id="161" w:name="_Toc259093688"/>
      <w:bookmarkStart w:id="162" w:name="_Toc279701259"/>
      <w:bookmarkStart w:id="163" w:name="_Toc487900369"/>
    </w:p>
    <w:p w14:paraId="28C4542F">
      <w:pPr>
        <w:spacing w:line="360" w:lineRule="auto"/>
        <w:ind w:firstLine="437"/>
        <w:outlineLvl w:val="2"/>
        <w:rPr>
          <w:rFonts w:hint="eastAsia" w:ascii="宋体" w:hAnsi="宋体" w:eastAsia="宋体" w:cs="Times New Roman"/>
          <w:b/>
          <w:bCs/>
          <w:color w:val="000000"/>
          <w:sz w:val="24"/>
          <w:szCs w:val="24"/>
          <w:lang w:val="zh-CN"/>
        </w:rPr>
      </w:pPr>
      <w:bookmarkStart w:id="164" w:name="_Toc15237"/>
      <w:bookmarkStart w:id="165" w:name="_Toc22955"/>
      <w:bookmarkStart w:id="166" w:name="_Toc10366"/>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0合同转让</w:t>
      </w:r>
      <w:bookmarkEnd w:id="161"/>
      <w:bookmarkEnd w:id="162"/>
      <w:bookmarkEnd w:id="163"/>
      <w:r>
        <w:rPr>
          <w:rFonts w:ascii="宋体" w:hAnsi="宋体" w:eastAsia="宋体" w:cs="Times New Roman"/>
          <w:b/>
          <w:bCs/>
          <w:color w:val="000000"/>
          <w:sz w:val="24"/>
          <w:szCs w:val="24"/>
          <w:lang w:val="zh-CN"/>
        </w:rPr>
        <w:t>和分包</w:t>
      </w:r>
      <w:bookmarkEnd w:id="164"/>
      <w:bookmarkEnd w:id="165"/>
      <w:bookmarkEnd w:id="166"/>
    </w:p>
    <w:p w14:paraId="0EDE66D2">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合同的权利义务依法不</w:t>
      </w:r>
      <w:r>
        <w:rPr>
          <w:rFonts w:hint="eastAsia" w:ascii="宋体" w:hAnsi="宋体" w:eastAsia="宋体" w:cs="Times New Roman"/>
          <w:color w:val="000000"/>
          <w:sz w:val="24"/>
          <w:szCs w:val="24"/>
        </w:rPr>
        <w:t>得</w:t>
      </w:r>
      <w:r>
        <w:rPr>
          <w:rFonts w:ascii="宋体" w:hAnsi="宋体" w:eastAsia="宋体" w:cs="Times New Roman"/>
          <w:color w:val="000000"/>
          <w:sz w:val="24"/>
          <w:szCs w:val="24"/>
        </w:rPr>
        <w:t>转让</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但经甲方</w:t>
      </w:r>
      <w:r>
        <w:rPr>
          <w:rFonts w:hint="eastAsia" w:ascii="宋体" w:hAnsi="宋体" w:eastAsia="宋体" w:cs="Times New Roman"/>
          <w:color w:val="000000"/>
          <w:sz w:val="24"/>
          <w:szCs w:val="24"/>
        </w:rPr>
        <w:t>同意，乙方可以依法采取分包方式履行合同，即：依法可以</w:t>
      </w:r>
      <w:r>
        <w:rPr>
          <w:rFonts w:ascii="宋体" w:hAnsi="宋体" w:eastAsia="宋体" w:cs="Times New Roman"/>
          <w:color w:val="000000"/>
          <w:sz w:val="24"/>
          <w:szCs w:val="24"/>
        </w:rPr>
        <w:t>将合同项下的部分非主体、非关键性工作分包给他人完成</w:t>
      </w:r>
      <w:r>
        <w:rPr>
          <w:rFonts w:hint="eastAsia" w:ascii="宋体" w:hAnsi="宋体" w:eastAsia="宋体" w:cs="Times New Roman"/>
          <w:color w:val="000000"/>
          <w:sz w:val="24"/>
          <w:szCs w:val="24"/>
        </w:rPr>
        <w:t>，</w:t>
      </w:r>
      <w:r>
        <w:rPr>
          <w:rFonts w:ascii="宋体" w:hAnsi="宋体" w:eastAsia="宋体" w:cs="Times New Roman"/>
          <w:color w:val="000000"/>
          <w:sz w:val="24"/>
          <w:szCs w:val="24"/>
        </w:rPr>
        <w:t>接受分包的人应当具备相应的资格条件，并不得再次分包</w:t>
      </w:r>
      <w:r>
        <w:rPr>
          <w:rFonts w:hint="eastAsia" w:ascii="宋体" w:hAnsi="宋体" w:eastAsia="宋体" w:cs="Times New Roman"/>
          <w:color w:val="000000"/>
          <w:sz w:val="24"/>
          <w:szCs w:val="24"/>
        </w:rPr>
        <w:t>，</w:t>
      </w:r>
      <w:r>
        <w:rPr>
          <w:rFonts w:ascii="宋体" w:hAnsi="宋体" w:eastAsia="宋体" w:cs="Times New Roman"/>
          <w:color w:val="000000"/>
          <w:sz w:val="24"/>
          <w:szCs w:val="24"/>
        </w:rPr>
        <w:t>且乙方应就分包项目向甲方负责</w:t>
      </w:r>
      <w:r>
        <w:rPr>
          <w:rFonts w:hint="eastAsia" w:ascii="宋体" w:hAnsi="宋体" w:eastAsia="宋体" w:cs="Times New Roman"/>
          <w:color w:val="000000"/>
          <w:sz w:val="24"/>
          <w:szCs w:val="24"/>
        </w:rPr>
        <w:t>，</w:t>
      </w:r>
      <w:r>
        <w:rPr>
          <w:rFonts w:ascii="宋体" w:hAnsi="宋体" w:eastAsia="宋体" w:cs="Times New Roman"/>
          <w:color w:val="000000"/>
          <w:sz w:val="24"/>
          <w:szCs w:val="24"/>
        </w:rPr>
        <w:t>并</w:t>
      </w:r>
      <w:r>
        <w:rPr>
          <w:rFonts w:hint="eastAsia" w:ascii="宋体" w:hAnsi="宋体" w:eastAsia="宋体" w:cs="Times New Roman"/>
          <w:color w:val="000000"/>
          <w:sz w:val="24"/>
          <w:szCs w:val="24"/>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sz w:val="24"/>
          <w:szCs w:val="24"/>
          <w:lang w:val="zh-CN"/>
        </w:rPr>
      </w:pPr>
      <w:bookmarkStart w:id="167" w:name="_Toc13566"/>
      <w:bookmarkStart w:id="168" w:name="_Toc14066"/>
      <w:bookmarkStart w:id="169" w:name="_Toc16508"/>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1 不可抗力</w:t>
      </w:r>
      <w:bookmarkEnd w:id="167"/>
      <w:bookmarkEnd w:id="168"/>
      <w:bookmarkEnd w:id="169"/>
    </w:p>
    <w:p w14:paraId="7ECC19A9">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sz w:val="24"/>
          <w:szCs w:val="24"/>
        </w:rPr>
        <w:t>；</w:t>
      </w:r>
    </w:p>
    <w:p w14:paraId="7701527D">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.2因不可抗力致使不能实现合同目的的，当事人可以解除合同；</w:t>
      </w:r>
    </w:p>
    <w:p w14:paraId="08C68D69">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.3因</w:t>
      </w:r>
      <w:r>
        <w:rPr>
          <w:rFonts w:ascii="宋体" w:hAnsi="宋体" w:eastAsia="宋体" w:cs="Times New Roman"/>
          <w:color w:val="000000"/>
          <w:sz w:val="24"/>
          <w:szCs w:val="24"/>
        </w:rPr>
        <w:t>不可抗力致使合同有变更必要的，双方当事人应在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约定时间内以书面形式变更合同</w:t>
      </w:r>
      <w:r>
        <w:rPr>
          <w:rFonts w:hint="eastAsia" w:ascii="宋体" w:hAnsi="宋体" w:eastAsia="宋体" w:cs="Times New Roman"/>
          <w:color w:val="000000"/>
          <w:sz w:val="24"/>
          <w:szCs w:val="24"/>
        </w:rPr>
        <w:t>；</w:t>
      </w:r>
    </w:p>
    <w:p w14:paraId="442B9C55">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1.</w:t>
      </w:r>
      <w:r>
        <w:rPr>
          <w:rFonts w:hint="eastAsia" w:ascii="宋体" w:hAnsi="宋体" w:eastAsia="宋体" w:cs="Times New Roman"/>
          <w:color w:val="000000"/>
          <w:sz w:val="24"/>
          <w:szCs w:val="24"/>
        </w:rPr>
        <w:t>4</w:t>
      </w:r>
      <w:r>
        <w:rPr>
          <w:rFonts w:ascii="宋体" w:hAnsi="宋体" w:eastAsia="宋体" w:cs="Times New Roman"/>
          <w:color w:val="000000"/>
          <w:sz w:val="24"/>
          <w:szCs w:val="24"/>
        </w:rPr>
        <w:t>受</w:t>
      </w:r>
      <w:r>
        <w:rPr>
          <w:rFonts w:hint="eastAsia" w:ascii="宋体" w:hAnsi="宋体" w:eastAsia="宋体" w:cs="Times New Roman"/>
          <w:color w:val="000000"/>
          <w:sz w:val="24"/>
          <w:szCs w:val="24"/>
        </w:rPr>
        <w:t>不可抗力</w:t>
      </w:r>
      <w:r>
        <w:rPr>
          <w:rFonts w:ascii="宋体" w:hAnsi="宋体" w:eastAsia="宋体" w:cs="Times New Roman"/>
          <w:color w:val="000000"/>
          <w:sz w:val="24"/>
          <w:szCs w:val="24"/>
        </w:rPr>
        <w:t>影响的一方在不可抗力发生后</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约定时间内以书面形式通知</w:t>
      </w:r>
      <w:r>
        <w:rPr>
          <w:rFonts w:hint="eastAsia" w:ascii="宋体" w:hAnsi="宋体" w:eastAsia="宋体" w:cs="Times New Roman"/>
          <w:color w:val="000000"/>
          <w:sz w:val="24"/>
          <w:szCs w:val="24"/>
        </w:rPr>
        <w:t>对</w:t>
      </w:r>
      <w:r>
        <w:rPr>
          <w:rFonts w:ascii="宋体" w:hAnsi="宋体" w:eastAsia="宋体" w:cs="Times New Roman"/>
          <w:color w:val="000000"/>
          <w:sz w:val="24"/>
          <w:szCs w:val="24"/>
        </w:rPr>
        <w:t>方当事人，并在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约定时间内，将有关部门出具的证明文件送达</w:t>
      </w:r>
      <w:r>
        <w:rPr>
          <w:rFonts w:hint="eastAsia" w:ascii="宋体" w:hAnsi="宋体" w:eastAsia="宋体" w:cs="Times New Roman"/>
          <w:color w:val="000000"/>
          <w:sz w:val="24"/>
          <w:szCs w:val="24"/>
        </w:rPr>
        <w:t>对方当事人</w:t>
      </w:r>
      <w:r>
        <w:rPr>
          <w:rFonts w:ascii="宋体" w:hAnsi="宋体" w:eastAsia="宋体" w:cs="Times New Roman"/>
          <w:color w:val="000000"/>
          <w:sz w:val="24"/>
          <w:szCs w:val="24"/>
        </w:rPr>
        <w:t>。</w:t>
      </w:r>
    </w:p>
    <w:p w14:paraId="581942A4">
      <w:pPr>
        <w:spacing w:line="360" w:lineRule="auto"/>
        <w:ind w:firstLine="437"/>
        <w:outlineLvl w:val="2"/>
        <w:rPr>
          <w:rFonts w:hint="eastAsia" w:ascii="宋体" w:hAnsi="宋体" w:eastAsia="宋体" w:cs="Times New Roman"/>
          <w:b/>
          <w:bCs/>
          <w:color w:val="000000"/>
          <w:sz w:val="24"/>
          <w:szCs w:val="24"/>
          <w:lang w:val="zh-CN"/>
        </w:rPr>
      </w:pPr>
      <w:bookmarkStart w:id="170" w:name="_Toc279701255"/>
      <w:bookmarkStart w:id="171" w:name="_Toc689"/>
      <w:bookmarkStart w:id="172" w:name="_Toc30676"/>
      <w:bookmarkStart w:id="173" w:name="_Toc6969"/>
      <w:bookmarkStart w:id="174" w:name="_Toc487900365"/>
      <w:bookmarkStart w:id="175" w:name="_Toc25909368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12税费</w:t>
      </w:r>
      <w:bookmarkEnd w:id="170"/>
      <w:bookmarkEnd w:id="171"/>
      <w:bookmarkEnd w:id="172"/>
      <w:bookmarkEnd w:id="173"/>
      <w:bookmarkEnd w:id="174"/>
      <w:bookmarkEnd w:id="175"/>
    </w:p>
    <w:p w14:paraId="5C1E7EA5">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与合同有关的一切税费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均按照中华人民共和国法律的相关规定</w:t>
      </w:r>
      <w:r>
        <w:rPr>
          <w:rFonts w:hint="eastAsia" w:ascii="宋体" w:hAnsi="宋体" w:eastAsia="宋体" w:cs="Times New Roman"/>
          <w:color w:val="000000"/>
          <w:sz w:val="24"/>
          <w:szCs w:val="24"/>
        </w:rPr>
        <w:t>缴纳</w:t>
      </w:r>
      <w:r>
        <w:rPr>
          <w:rFonts w:ascii="宋体" w:hAnsi="宋体" w:eastAsia="宋体" w:cs="Times New Roman"/>
          <w:color w:val="000000"/>
          <w:sz w:val="24"/>
          <w:szCs w:val="24"/>
        </w:rPr>
        <w:t>。</w:t>
      </w:r>
    </w:p>
    <w:p w14:paraId="18ED5D74">
      <w:pPr>
        <w:spacing w:line="360" w:lineRule="auto"/>
        <w:ind w:firstLine="437"/>
        <w:outlineLvl w:val="2"/>
        <w:rPr>
          <w:rFonts w:hint="eastAsia" w:ascii="宋体" w:hAnsi="宋体" w:eastAsia="宋体" w:cs="Times New Roman"/>
          <w:b/>
          <w:bCs/>
          <w:color w:val="000000"/>
          <w:sz w:val="24"/>
          <w:szCs w:val="24"/>
          <w:lang w:val="zh-CN"/>
        </w:rPr>
      </w:pPr>
      <w:bookmarkStart w:id="176" w:name="_Toc16959"/>
      <w:bookmarkStart w:id="177" w:name="_Toc259093687"/>
      <w:bookmarkStart w:id="178" w:name="_Toc8298"/>
      <w:bookmarkStart w:id="179" w:name="_Toc7102"/>
      <w:bookmarkStart w:id="180" w:name="_Toc279701258"/>
      <w:bookmarkStart w:id="181" w:name="_Toc487900368"/>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13乙方破产</w:t>
      </w:r>
      <w:bookmarkEnd w:id="176"/>
      <w:bookmarkEnd w:id="177"/>
      <w:bookmarkEnd w:id="178"/>
      <w:bookmarkEnd w:id="179"/>
      <w:bookmarkEnd w:id="180"/>
      <w:bookmarkEnd w:id="181"/>
    </w:p>
    <w:p w14:paraId="6526F8FD">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如果乙方破产导致合同无法履行时，甲方可以书面形式通知乙方终止合同且不给予乙方任何补偿和赔偿</w:t>
      </w:r>
      <w:r>
        <w:rPr>
          <w:rFonts w:hint="eastAsia" w:ascii="宋体" w:hAnsi="宋体" w:eastAsia="宋体" w:cs="Times New Roman"/>
          <w:color w:val="000000"/>
          <w:sz w:val="24"/>
          <w:szCs w:val="24"/>
        </w:rPr>
        <w:t>，但合同的</w:t>
      </w:r>
      <w:r>
        <w:rPr>
          <w:rFonts w:ascii="宋体" w:hAnsi="宋体" w:eastAsia="宋体" w:cs="Times New Roman"/>
          <w:color w:val="000000"/>
          <w:sz w:val="24"/>
          <w:szCs w:val="24"/>
        </w:rPr>
        <w:t>终止不损害或不影响甲方已经采取或将要采取的任何要求乙方支付违约金</w:t>
      </w:r>
      <w:r>
        <w:rPr>
          <w:rFonts w:hint="eastAsia" w:ascii="宋体" w:hAnsi="宋体" w:eastAsia="宋体" w:cs="Times New Roman"/>
          <w:color w:val="000000"/>
          <w:sz w:val="24"/>
          <w:szCs w:val="24"/>
        </w:rPr>
        <w:t>、</w:t>
      </w:r>
      <w:r>
        <w:rPr>
          <w:rFonts w:ascii="宋体" w:hAnsi="宋体" w:eastAsia="宋体" w:cs="Times New Roman"/>
          <w:color w:val="000000"/>
          <w:sz w:val="24"/>
          <w:szCs w:val="24"/>
        </w:rPr>
        <w:t>赔偿损失等的行动或补救措施的权利</w:t>
      </w:r>
      <w:r>
        <w:rPr>
          <w:rFonts w:hint="eastAsia" w:ascii="宋体" w:hAnsi="宋体" w:eastAsia="宋体" w:cs="Times New Roman"/>
          <w:color w:val="000000"/>
          <w:sz w:val="24"/>
          <w:szCs w:val="24"/>
        </w:rPr>
        <w:t>。</w:t>
      </w:r>
    </w:p>
    <w:p w14:paraId="232AF78D">
      <w:pPr>
        <w:spacing w:line="360" w:lineRule="auto"/>
        <w:ind w:firstLine="437"/>
        <w:outlineLvl w:val="2"/>
        <w:rPr>
          <w:rFonts w:hint="eastAsia" w:ascii="宋体" w:hAnsi="宋体" w:eastAsia="宋体" w:cs="Times New Roman"/>
          <w:b/>
          <w:color w:val="000000"/>
          <w:sz w:val="24"/>
          <w:szCs w:val="24"/>
        </w:rPr>
      </w:pPr>
      <w:bookmarkStart w:id="182" w:name="_Toc15387"/>
      <w:bookmarkStart w:id="183" w:name="_Toc6134"/>
      <w:bookmarkStart w:id="184" w:name="_Toc29333"/>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4</w:t>
      </w:r>
      <w:r>
        <w:rPr>
          <w:rFonts w:hint="eastAsia" w:ascii="宋体" w:hAnsi="宋体" w:eastAsia="宋体" w:cs="Times New Roman"/>
          <w:b/>
          <w:bCs/>
          <w:color w:val="000000"/>
          <w:sz w:val="24"/>
          <w:szCs w:val="24"/>
          <w:lang w:val="zh-CN"/>
        </w:rPr>
        <w:t xml:space="preserve"> 合同中止、终止</w:t>
      </w:r>
      <w:bookmarkEnd w:id="182"/>
      <w:bookmarkEnd w:id="183"/>
      <w:bookmarkEnd w:id="184"/>
    </w:p>
    <w:p w14:paraId="42679671">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.1双方当事人不得擅自中止或者终止合同；</w:t>
      </w:r>
    </w:p>
    <w:p w14:paraId="1B034C10">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w:t>
      </w:r>
      <w:r>
        <w:rPr>
          <w:rFonts w:ascii="宋体" w:hAnsi="宋体" w:eastAsia="宋体" w:cs="Times New Roman"/>
          <w:color w:val="000000"/>
          <w:sz w:val="24"/>
          <w:szCs w:val="24"/>
        </w:rPr>
        <w:t>4</w:t>
      </w:r>
      <w:r>
        <w:rPr>
          <w:rFonts w:hint="eastAsia" w:ascii="宋体" w:hAnsi="宋体" w:eastAsia="宋体" w:cs="Times New Roman"/>
          <w:color w:val="000000"/>
          <w:sz w:val="24"/>
          <w:szCs w:val="24"/>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sz w:val="24"/>
          <w:szCs w:val="24"/>
          <w:lang w:val="zh-CN"/>
        </w:rPr>
      </w:pPr>
      <w:bookmarkStart w:id="185" w:name="_Toc1125"/>
      <w:bookmarkStart w:id="186" w:name="_Toc6596"/>
      <w:bookmarkStart w:id="187" w:name="_Toc14563"/>
      <w:r>
        <w:rPr>
          <w:rFonts w:hint="eastAsia" w:ascii="宋体" w:hAnsi="宋体" w:eastAsia="宋体" w:cs="Times New Roman"/>
          <w:b/>
          <w:bCs/>
          <w:color w:val="000000"/>
          <w:sz w:val="24"/>
          <w:szCs w:val="24"/>
          <w:lang w:val="zh-CN"/>
        </w:rPr>
        <w:t>2.1</w:t>
      </w:r>
      <w:r>
        <w:rPr>
          <w:rFonts w:ascii="宋体" w:hAnsi="宋体" w:eastAsia="宋体" w:cs="Times New Roman"/>
          <w:b/>
          <w:bCs/>
          <w:color w:val="000000"/>
          <w:sz w:val="24"/>
          <w:szCs w:val="24"/>
          <w:lang w:val="zh-CN"/>
        </w:rPr>
        <w:t>5</w:t>
      </w:r>
      <w:r>
        <w:rPr>
          <w:rFonts w:hint="eastAsia" w:ascii="宋体" w:hAnsi="宋体" w:eastAsia="宋体" w:cs="Times New Roman"/>
          <w:b/>
          <w:bCs/>
          <w:color w:val="000000"/>
          <w:sz w:val="24"/>
          <w:szCs w:val="24"/>
          <w:lang w:val="zh-CN"/>
        </w:rPr>
        <w:t xml:space="preserve"> 检验和验收</w:t>
      </w:r>
      <w:bookmarkEnd w:id="185"/>
      <w:bookmarkEnd w:id="186"/>
      <w:bookmarkEnd w:id="187"/>
    </w:p>
    <w:p w14:paraId="07D41459">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w:t>
      </w:r>
      <w:r>
        <w:rPr>
          <w:rFonts w:hint="eastAsia" w:ascii="宋体" w:hAnsi="宋体" w:eastAsia="宋体" w:cs="Times New Roman"/>
          <w:color w:val="000000"/>
          <w:sz w:val="24"/>
          <w:szCs w:val="24"/>
        </w:rPr>
        <w:t>5</w:t>
      </w:r>
      <w:r>
        <w:rPr>
          <w:rFonts w:ascii="宋体" w:hAnsi="宋体" w:eastAsia="宋体" w:cs="Times New Roman"/>
          <w:color w:val="000000"/>
          <w:sz w:val="24"/>
          <w:szCs w:val="24"/>
        </w:rPr>
        <w:t>.</w:t>
      </w:r>
      <w:r>
        <w:rPr>
          <w:rFonts w:hint="eastAsia" w:ascii="宋体" w:hAnsi="宋体" w:eastAsia="宋体" w:cs="Times New Roman"/>
          <w:color w:val="000000"/>
          <w:sz w:val="24"/>
          <w:szCs w:val="24"/>
        </w:rPr>
        <w:t>1乙方按照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定期提交服务报告</w:t>
      </w:r>
      <w:r>
        <w:rPr>
          <w:rFonts w:hint="eastAsia" w:ascii="宋体" w:hAnsi="宋体" w:eastAsia="宋体" w:cs="Times New Roman"/>
          <w:color w:val="000000"/>
          <w:sz w:val="24"/>
          <w:szCs w:val="24"/>
        </w:rPr>
        <w:t>，甲方按照</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的约定进行定期验收</w:t>
      </w:r>
      <w:r>
        <w:rPr>
          <w:rFonts w:hint="eastAsia" w:ascii="宋体" w:hAnsi="宋体" w:eastAsia="宋体" w:cs="Times New Roman"/>
          <w:color w:val="000000"/>
          <w:sz w:val="24"/>
          <w:szCs w:val="24"/>
        </w:rPr>
        <w:t>；</w:t>
      </w:r>
    </w:p>
    <w:p w14:paraId="6E1D5C0B">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2.15.3检验和验收标准、程序等具体内容以及前述验收书的效力详见</w:t>
      </w:r>
      <w:r>
        <w:rPr>
          <w:rFonts w:ascii="宋体" w:hAnsi="宋体" w:eastAsia="宋体" w:cs="Times New Roman"/>
          <w:b/>
          <w:i/>
          <w:color w:val="000000"/>
          <w:sz w:val="24"/>
          <w:szCs w:val="24"/>
          <w:u w:val="single"/>
        </w:rPr>
        <w:t>合同专用条款</w:t>
      </w:r>
      <w:r>
        <w:rPr>
          <w:rFonts w:hint="eastAsia" w:ascii="宋体" w:hAnsi="宋体" w:eastAsia="宋体" w:cs="Times New Roman"/>
          <w:i/>
          <w:color w:val="000000"/>
          <w:sz w:val="24"/>
          <w:szCs w:val="24"/>
        </w:rPr>
        <w:t>。</w:t>
      </w:r>
    </w:p>
    <w:bookmarkEnd w:id="157"/>
    <w:bookmarkEnd w:id="158"/>
    <w:bookmarkEnd w:id="159"/>
    <w:bookmarkEnd w:id="160"/>
    <w:p w14:paraId="5DFC0EA0">
      <w:pPr>
        <w:spacing w:line="360" w:lineRule="auto"/>
        <w:ind w:firstLine="437"/>
        <w:outlineLvl w:val="2"/>
        <w:rPr>
          <w:rFonts w:hint="eastAsia" w:ascii="宋体" w:hAnsi="宋体" w:eastAsia="宋体" w:cs="Times New Roman"/>
          <w:b/>
          <w:bCs/>
          <w:color w:val="000000"/>
          <w:sz w:val="24"/>
          <w:szCs w:val="24"/>
        </w:rPr>
      </w:pPr>
      <w:bookmarkStart w:id="188" w:name="_Toc12773"/>
      <w:bookmarkStart w:id="189" w:name="_Toc10330"/>
      <w:bookmarkStart w:id="190" w:name="_Toc259093692"/>
      <w:bookmarkStart w:id="191" w:name="_Toc279701263"/>
      <w:bookmarkStart w:id="192" w:name="_Toc487900373"/>
      <w:bookmarkStart w:id="193" w:name="_Toc18567"/>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16</w:t>
      </w:r>
      <w:r>
        <w:rPr>
          <w:rFonts w:hint="eastAsia" w:ascii="宋体" w:hAnsi="宋体" w:eastAsia="宋体" w:cs="Times New Roman"/>
          <w:b/>
          <w:bCs/>
          <w:color w:val="000000"/>
          <w:sz w:val="24"/>
          <w:szCs w:val="24"/>
          <w:lang w:val="zh-CN"/>
        </w:rPr>
        <w:t>合同使用的文字和</w:t>
      </w:r>
      <w:r>
        <w:rPr>
          <w:rFonts w:ascii="宋体" w:hAnsi="宋体" w:eastAsia="宋体" w:cs="Times New Roman"/>
          <w:b/>
          <w:bCs/>
          <w:color w:val="000000"/>
          <w:sz w:val="24"/>
          <w:szCs w:val="24"/>
          <w:lang w:val="zh-CN"/>
        </w:rPr>
        <w:t>适用的法律</w:t>
      </w:r>
      <w:bookmarkEnd w:id="188"/>
      <w:bookmarkEnd w:id="189"/>
      <w:bookmarkEnd w:id="190"/>
      <w:bookmarkEnd w:id="191"/>
      <w:bookmarkEnd w:id="192"/>
      <w:bookmarkEnd w:id="193"/>
    </w:p>
    <w:p w14:paraId="29C9FF3F">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16.1合同使用汉语书就</w:t>
      </w:r>
      <w:r>
        <w:rPr>
          <w:rFonts w:hint="eastAsia" w:ascii="宋体" w:hAnsi="宋体" w:eastAsia="宋体" w:cs="Times New Roman"/>
          <w:color w:val="000000"/>
          <w:sz w:val="24"/>
          <w:szCs w:val="24"/>
        </w:rPr>
        <w:t>、</w:t>
      </w:r>
      <w:r>
        <w:rPr>
          <w:rFonts w:ascii="宋体" w:hAnsi="宋体" w:eastAsia="宋体" w:cs="Times New Roman"/>
          <w:color w:val="000000"/>
          <w:sz w:val="24"/>
          <w:szCs w:val="24"/>
        </w:rPr>
        <w:t>变更和解释</w:t>
      </w:r>
      <w:r>
        <w:rPr>
          <w:rFonts w:hint="eastAsia" w:ascii="宋体" w:hAnsi="宋体" w:eastAsia="宋体" w:cs="Times New Roman"/>
          <w:color w:val="000000"/>
          <w:sz w:val="24"/>
          <w:szCs w:val="24"/>
        </w:rPr>
        <w:t>；</w:t>
      </w:r>
    </w:p>
    <w:p w14:paraId="4551D5AC">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16</w:t>
      </w:r>
      <w:r>
        <w:rPr>
          <w:rFonts w:hint="eastAsia" w:ascii="宋体" w:hAnsi="宋体" w:eastAsia="宋体" w:cs="Times New Roman"/>
          <w:color w:val="000000"/>
          <w:sz w:val="24"/>
          <w:szCs w:val="24"/>
        </w:rPr>
        <w:t>.2合同适用</w:t>
      </w:r>
      <w:r>
        <w:rPr>
          <w:rFonts w:ascii="宋体" w:hAnsi="宋体" w:eastAsia="宋体" w:cs="Times New Roman"/>
          <w:color w:val="000000"/>
          <w:sz w:val="24"/>
          <w:szCs w:val="24"/>
        </w:rPr>
        <w:t>中华人民共和国法律。</w:t>
      </w:r>
    </w:p>
    <w:p w14:paraId="6F7F13C1">
      <w:pPr>
        <w:spacing w:line="360" w:lineRule="auto"/>
        <w:ind w:firstLine="437"/>
        <w:outlineLvl w:val="2"/>
        <w:rPr>
          <w:rFonts w:hint="eastAsia" w:ascii="宋体" w:hAnsi="宋体" w:eastAsia="宋体" w:cs="Times New Roman"/>
          <w:b/>
          <w:color w:val="000000"/>
          <w:sz w:val="24"/>
          <w:szCs w:val="24"/>
        </w:rPr>
      </w:pPr>
      <w:bookmarkStart w:id="194" w:name="_Toc259093693"/>
      <w:bookmarkStart w:id="195" w:name="_Toc16673"/>
      <w:bookmarkStart w:id="196" w:name="_Toc279701264"/>
      <w:bookmarkStart w:id="197" w:name="_Toc12004"/>
      <w:bookmarkStart w:id="198" w:name="_Toc3148"/>
      <w:bookmarkStart w:id="199" w:name="_Toc487900374"/>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17履约保证金</w:t>
      </w:r>
      <w:bookmarkEnd w:id="194"/>
      <w:bookmarkEnd w:id="195"/>
      <w:bookmarkEnd w:id="196"/>
      <w:bookmarkEnd w:id="197"/>
      <w:bookmarkEnd w:id="198"/>
    </w:p>
    <w:p w14:paraId="7925BF02">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w:t>
      </w:r>
      <w:r>
        <w:rPr>
          <w:rFonts w:hint="eastAsia" w:ascii="宋体" w:hAnsi="宋体" w:eastAsia="宋体" w:cs="Times New Roman"/>
          <w:color w:val="000000"/>
          <w:sz w:val="24"/>
          <w:szCs w:val="24"/>
        </w:rPr>
        <w:t>.1采购文件要求乙方提交履约保证金的，乙方</w:t>
      </w:r>
      <w:r>
        <w:rPr>
          <w:rFonts w:ascii="宋体" w:hAnsi="宋体" w:eastAsia="宋体" w:cs="Times New Roman"/>
          <w:color w:val="000000"/>
          <w:sz w:val="24"/>
          <w:szCs w:val="24"/>
        </w:rPr>
        <w:t>应按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约定的方式</w:t>
      </w:r>
      <w:r>
        <w:rPr>
          <w:rFonts w:hint="eastAsia" w:ascii="宋体" w:hAnsi="宋体" w:eastAsia="宋体" w:cs="Times New Roman"/>
          <w:color w:val="000000"/>
          <w:sz w:val="24"/>
          <w:szCs w:val="24"/>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17.2履约保证金在</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约定期间内不予退还或者应完全有效</w:t>
      </w:r>
      <w:r>
        <w:rPr>
          <w:rFonts w:hint="eastAsia" w:ascii="宋体" w:hAnsi="宋体" w:eastAsia="宋体" w:cs="Times New Roman"/>
          <w:color w:val="000000"/>
          <w:sz w:val="24"/>
          <w:szCs w:val="24"/>
        </w:rPr>
        <w:t>，前述约定期间届满</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个</w:t>
      </w:r>
      <w:r>
        <w:rPr>
          <w:rFonts w:ascii="宋体" w:hAnsi="宋体" w:eastAsia="宋体" w:cs="Times New Roman"/>
          <w:color w:val="000000"/>
          <w:sz w:val="24"/>
          <w:szCs w:val="24"/>
        </w:rPr>
        <w:t>工作日内，甲方应将履约保证金退还乙方</w:t>
      </w:r>
      <w:r>
        <w:rPr>
          <w:rFonts w:hint="eastAsia" w:ascii="宋体" w:hAnsi="宋体" w:eastAsia="宋体" w:cs="Times New Roman"/>
          <w:color w:val="000000"/>
          <w:sz w:val="24"/>
          <w:szCs w:val="24"/>
        </w:rPr>
        <w:t>，甲方逾期退还履约保证金应承担违约责任。</w:t>
      </w:r>
    </w:p>
    <w:p w14:paraId="636F2C2D">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17</w:t>
      </w:r>
      <w:r>
        <w:rPr>
          <w:rFonts w:hint="eastAsia" w:ascii="宋体" w:hAnsi="宋体" w:eastAsia="宋体" w:cs="Times New Roman"/>
          <w:color w:val="000000"/>
          <w:sz w:val="24"/>
          <w:szCs w:val="24"/>
        </w:rPr>
        <w:t>.3</w:t>
      </w:r>
      <w:r>
        <w:rPr>
          <w:rFonts w:ascii="宋体" w:hAnsi="宋体" w:eastAsia="宋体" w:cs="Times New Roman"/>
          <w:color w:val="000000"/>
          <w:sz w:val="24"/>
          <w:szCs w:val="24"/>
        </w:rPr>
        <w:t>如果乙方不履行合同</w:t>
      </w:r>
      <w:r>
        <w:rPr>
          <w:rFonts w:hint="eastAsia" w:ascii="宋体" w:hAnsi="宋体" w:eastAsia="宋体" w:cs="Times New Roman"/>
          <w:color w:val="000000"/>
          <w:sz w:val="24"/>
          <w:szCs w:val="24"/>
        </w:rPr>
        <w:t>，履约保证金不予退还；如果乙方</w:t>
      </w:r>
      <w:r>
        <w:rPr>
          <w:rFonts w:ascii="宋体" w:hAnsi="宋体" w:eastAsia="宋体" w:cs="Times New Roman"/>
          <w:color w:val="000000"/>
          <w:sz w:val="24"/>
          <w:szCs w:val="24"/>
        </w:rPr>
        <w:t>未能按合同</w:t>
      </w:r>
      <w:r>
        <w:rPr>
          <w:rFonts w:hint="eastAsia" w:ascii="宋体" w:hAnsi="宋体" w:eastAsia="宋体" w:cs="Times New Roman"/>
          <w:color w:val="000000"/>
          <w:sz w:val="24"/>
          <w:szCs w:val="24"/>
        </w:rPr>
        <w:t>约</w:t>
      </w:r>
      <w:r>
        <w:rPr>
          <w:rFonts w:ascii="宋体" w:hAnsi="宋体" w:eastAsia="宋体" w:cs="Times New Roman"/>
          <w:color w:val="000000"/>
          <w:sz w:val="24"/>
          <w:szCs w:val="24"/>
        </w:rPr>
        <w:t>定全面履行义务，那么甲方有权从履约保证金中取得补偿或赔偿</w:t>
      </w:r>
      <w:r>
        <w:rPr>
          <w:rFonts w:hint="eastAsia" w:ascii="宋体" w:hAnsi="宋体" w:eastAsia="宋体" w:cs="Times New Roman"/>
          <w:color w:val="000000"/>
          <w:sz w:val="24"/>
          <w:szCs w:val="24"/>
        </w:rPr>
        <w:t>，同时不影响甲方要求乙方承担合同约定的超过履约保证金的违约责任的权利。</w:t>
      </w:r>
    </w:p>
    <w:bookmarkEnd w:id="199"/>
    <w:p w14:paraId="3AFE9D1B">
      <w:pPr>
        <w:spacing w:line="360" w:lineRule="auto"/>
        <w:ind w:firstLine="437"/>
        <w:outlineLvl w:val="2"/>
        <w:rPr>
          <w:rFonts w:hint="eastAsia" w:ascii="宋体" w:hAnsi="宋体" w:eastAsia="宋体" w:cs="Times New Roman"/>
          <w:b/>
          <w:color w:val="000000"/>
          <w:sz w:val="24"/>
          <w:szCs w:val="24"/>
        </w:rPr>
      </w:pPr>
      <w:bookmarkStart w:id="200" w:name="_Toc6885"/>
      <w:bookmarkStart w:id="201" w:name="_Toc14001"/>
      <w:bookmarkStart w:id="202" w:name="_Toc19890"/>
      <w:r>
        <w:rPr>
          <w:rFonts w:hint="eastAsia" w:ascii="宋体" w:hAnsi="宋体" w:eastAsia="宋体" w:cs="Times New Roman"/>
          <w:b/>
          <w:bCs/>
          <w:color w:val="000000"/>
          <w:sz w:val="24"/>
          <w:szCs w:val="24"/>
          <w:lang w:val="zh-CN"/>
        </w:rPr>
        <w:t>2.</w:t>
      </w:r>
      <w:r>
        <w:rPr>
          <w:rFonts w:ascii="宋体" w:hAnsi="宋体" w:eastAsia="宋体" w:cs="Times New Roman"/>
          <w:b/>
          <w:bCs/>
          <w:color w:val="000000"/>
          <w:sz w:val="24"/>
          <w:szCs w:val="24"/>
          <w:lang w:val="zh-CN"/>
        </w:rPr>
        <w:t>18</w:t>
      </w:r>
      <w:r>
        <w:rPr>
          <w:rFonts w:hint="eastAsia" w:ascii="宋体" w:hAnsi="宋体" w:eastAsia="宋体" w:cs="Times New Roman"/>
          <w:b/>
          <w:bCs/>
          <w:color w:val="000000"/>
          <w:sz w:val="24"/>
          <w:szCs w:val="24"/>
          <w:lang w:val="zh-CN"/>
        </w:rPr>
        <w:t xml:space="preserve"> 合同份数</w:t>
      </w:r>
      <w:bookmarkEnd w:id="200"/>
      <w:bookmarkEnd w:id="201"/>
      <w:bookmarkEnd w:id="202"/>
    </w:p>
    <w:p w14:paraId="54DDD7B8">
      <w:pPr>
        <w:spacing w:line="360" w:lineRule="auto"/>
        <w:ind w:firstLine="435"/>
        <w:rPr>
          <w:rFonts w:hint="eastAsia" w:ascii="宋体" w:hAnsi="宋体" w:eastAsia="宋体" w:cs="Times New Roman"/>
          <w:color w:val="000000"/>
          <w:sz w:val="24"/>
          <w:szCs w:val="24"/>
        </w:rPr>
      </w:pPr>
      <w:r>
        <w:rPr>
          <w:rFonts w:ascii="宋体" w:hAnsi="宋体" w:eastAsia="宋体" w:cs="Times New Roman"/>
          <w:color w:val="000000"/>
          <w:sz w:val="24"/>
          <w:szCs w:val="24"/>
        </w:rPr>
        <w:t>合同份数按</w:t>
      </w:r>
      <w:r>
        <w:rPr>
          <w:rFonts w:ascii="宋体" w:hAnsi="宋体" w:eastAsia="宋体" w:cs="Times New Roman"/>
          <w:b/>
          <w:i/>
          <w:color w:val="000000"/>
          <w:sz w:val="24"/>
          <w:szCs w:val="24"/>
          <w:u w:val="single"/>
        </w:rPr>
        <w:t>合同专用条款</w:t>
      </w:r>
      <w:r>
        <w:rPr>
          <w:rFonts w:ascii="宋体" w:hAnsi="宋体" w:eastAsia="宋体" w:cs="Times New Roman"/>
          <w:color w:val="000000"/>
          <w:sz w:val="24"/>
          <w:szCs w:val="24"/>
        </w:rPr>
        <w:t>规定</w:t>
      </w:r>
      <w:r>
        <w:rPr>
          <w:rFonts w:hint="eastAsia" w:ascii="宋体" w:hAnsi="宋体" w:eastAsia="宋体" w:cs="Times New Roman"/>
          <w:color w:val="000000"/>
          <w:sz w:val="24"/>
          <w:szCs w:val="24"/>
        </w:rPr>
        <w:t>，</w:t>
      </w:r>
      <w:r>
        <w:rPr>
          <w:rFonts w:ascii="宋体" w:hAnsi="宋体" w:eastAsia="宋体" w:cs="Times New Roman"/>
          <w:color w:val="000000"/>
          <w:sz w:val="24"/>
          <w:szCs w:val="24"/>
        </w:rPr>
        <w:t>每份均具有同等法律效力</w:t>
      </w:r>
      <w:r>
        <w:rPr>
          <w:rFonts w:hint="eastAsia" w:ascii="宋体" w:hAnsi="宋体" w:eastAsia="宋体" w:cs="Times New Roman"/>
          <w:color w:val="000000"/>
          <w:sz w:val="24"/>
          <w:szCs w:val="24"/>
        </w:rPr>
        <w:t>。</w:t>
      </w:r>
    </w:p>
    <w:p w14:paraId="5DA98F8C">
      <w:pPr>
        <w:spacing w:line="360" w:lineRule="auto"/>
        <w:jc w:val="center"/>
        <w:outlineLvl w:val="1"/>
        <w:rPr>
          <w:rFonts w:hint="eastAsia" w:ascii="宋体" w:hAnsi="宋体" w:eastAsia="宋体"/>
          <w:b/>
          <w:color w:val="000000"/>
          <w:sz w:val="24"/>
        </w:rPr>
      </w:pPr>
      <w:r>
        <w:rPr>
          <w:rFonts w:ascii="宋体" w:hAnsi="宋体" w:eastAsia="宋体" w:cs="Times New Roman"/>
          <w:color w:val="000000"/>
          <w:sz w:val="24"/>
          <w:szCs w:val="24"/>
        </w:rPr>
        <w:br w:type="page"/>
      </w:r>
      <w:bookmarkStart w:id="203" w:name="_Toc3736"/>
      <w:bookmarkStart w:id="204" w:name="_Toc24967"/>
      <w:r>
        <w:rPr>
          <w:rFonts w:hint="eastAsia" w:ascii="宋体" w:hAnsi="宋体" w:eastAsia="宋体"/>
          <w:b/>
          <w:color w:val="000000"/>
          <w:sz w:val="24"/>
        </w:rPr>
        <w:t>第三部分合同专用条款</w:t>
      </w:r>
      <w:bookmarkEnd w:id="203"/>
      <w:bookmarkEnd w:id="204"/>
    </w:p>
    <w:p w14:paraId="4CF4E8AB">
      <w:pPr>
        <w:spacing w:line="360" w:lineRule="auto"/>
        <w:ind w:firstLine="435"/>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本部分</w:t>
      </w:r>
      <w:r>
        <w:rPr>
          <w:rFonts w:ascii="宋体" w:hAnsi="宋体" w:eastAsia="宋体" w:cs="Times New Roman"/>
          <w:color w:val="000000"/>
          <w:sz w:val="24"/>
          <w:szCs w:val="24"/>
        </w:rPr>
        <w:t>是对</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部分的补充和修改</w:t>
      </w:r>
      <w:r>
        <w:rPr>
          <w:rFonts w:hint="eastAsia" w:ascii="宋体" w:hAnsi="宋体" w:eastAsia="宋体" w:cs="Times New Roman"/>
          <w:color w:val="000000"/>
          <w:sz w:val="24"/>
          <w:szCs w:val="24"/>
        </w:rPr>
        <w:t>，</w:t>
      </w:r>
      <w:r>
        <w:rPr>
          <w:rFonts w:ascii="宋体" w:hAnsi="宋体" w:eastAsia="宋体" w:cs="Times New Roman"/>
          <w:color w:val="000000"/>
          <w:sz w:val="24"/>
          <w:szCs w:val="24"/>
        </w:rPr>
        <w:t>如果</w:t>
      </w:r>
      <w:r>
        <w:rPr>
          <w:rFonts w:hint="eastAsia" w:ascii="宋体" w:hAnsi="宋体" w:eastAsia="宋体" w:cs="Times New Roman"/>
          <w:color w:val="000000"/>
          <w:sz w:val="24"/>
          <w:szCs w:val="24"/>
        </w:rPr>
        <w:t>前两</w:t>
      </w:r>
      <w:r>
        <w:rPr>
          <w:rFonts w:ascii="宋体" w:hAnsi="宋体" w:eastAsia="宋体" w:cs="Times New Roman"/>
          <w:color w:val="000000"/>
          <w:sz w:val="24"/>
          <w:szCs w:val="24"/>
        </w:rPr>
        <w:t>部分和本部分的约定不一致</w:t>
      </w:r>
      <w:r>
        <w:rPr>
          <w:rFonts w:hint="eastAsia" w:ascii="宋体" w:hAnsi="宋体" w:eastAsia="宋体" w:cs="Times New Roman"/>
          <w:color w:val="000000"/>
          <w:sz w:val="24"/>
          <w:szCs w:val="24"/>
        </w:rPr>
        <w:t>，</w:t>
      </w:r>
      <w:r>
        <w:rPr>
          <w:rFonts w:ascii="宋体" w:hAnsi="宋体" w:eastAsia="宋体" w:cs="Times New Roman"/>
          <w:color w:val="000000"/>
          <w:sz w:val="24"/>
          <w:szCs w:val="24"/>
        </w:rPr>
        <w:t>应以本部分的约定为准</w:t>
      </w:r>
      <w:r>
        <w:rPr>
          <w:rFonts w:hint="eastAsia" w:ascii="宋体" w:hAnsi="宋体" w:eastAsia="宋体" w:cs="Times New Roman"/>
          <w:color w:val="000000"/>
          <w:sz w:val="24"/>
          <w:szCs w:val="24"/>
        </w:rPr>
        <w:t>。</w:t>
      </w:r>
      <w:r>
        <w:rPr>
          <w:rFonts w:ascii="宋体" w:hAnsi="宋体" w:eastAsia="宋体" w:cs="Times New Roman"/>
          <w:color w:val="000000"/>
          <w:sz w:val="24"/>
          <w:szCs w:val="24"/>
        </w:rPr>
        <w:t>本部分的条款号应与</w:t>
      </w:r>
      <w:r>
        <w:rPr>
          <w:rFonts w:hint="eastAsia" w:ascii="宋体" w:hAnsi="宋体" w:eastAsia="宋体" w:cs="Times New Roman"/>
          <w:color w:val="000000"/>
          <w:sz w:val="24"/>
          <w:szCs w:val="24"/>
        </w:rPr>
        <w:t>前两部分</w:t>
      </w:r>
      <w:r>
        <w:rPr>
          <w:rFonts w:ascii="宋体" w:hAnsi="宋体" w:eastAsia="宋体" w:cs="Times New Roman"/>
          <w:color w:val="000000"/>
          <w:sz w:val="24"/>
          <w:szCs w:val="24"/>
        </w:rPr>
        <w:t>的条款号保持对应</w:t>
      </w:r>
      <w:r>
        <w:rPr>
          <w:rFonts w:hint="eastAsia" w:ascii="宋体" w:hAnsi="宋体" w:eastAsia="宋体" w:cs="Times New Roman"/>
          <w:color w:val="000000"/>
          <w:sz w:val="24"/>
          <w:szCs w:val="24"/>
        </w:rPr>
        <w:t>；与前两部分</w:t>
      </w:r>
      <w:r>
        <w:rPr>
          <w:rFonts w:ascii="宋体" w:hAnsi="宋体" w:eastAsia="宋体" w:cs="Times New Roman"/>
          <w:color w:val="000000"/>
          <w:sz w:val="24"/>
          <w:szCs w:val="24"/>
        </w:rPr>
        <w:t>无对应关系的内容可另行编制条款号</w:t>
      </w:r>
      <w:r>
        <w:rPr>
          <w:rFonts w:hint="eastAsia" w:ascii="宋体" w:hAnsi="宋体" w:eastAsia="宋体" w:cs="Times New Roman"/>
          <w:color w:val="000000"/>
          <w:sz w:val="24"/>
          <w:szCs w:val="24"/>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jc w:val="center"/>
              <w:rPr>
                <w:rFonts w:hint="eastAsia" w:ascii="宋体" w:hAnsi="宋体" w:eastAsia="宋体" w:cs="Times New Roman"/>
                <w:b/>
                <w:color w:val="000000"/>
                <w:sz w:val="24"/>
                <w:szCs w:val="24"/>
              </w:rPr>
            </w:pPr>
            <w:r>
              <w:rPr>
                <w:rFonts w:ascii="宋体" w:hAnsi="宋体" w:eastAsia="宋体" w:cs="Times New Roman"/>
                <w:b/>
                <w:color w:val="000000"/>
                <w:sz w:val="24"/>
                <w:szCs w:val="24"/>
              </w:rPr>
              <w:t>条款号</w:t>
            </w:r>
          </w:p>
        </w:tc>
        <w:tc>
          <w:tcPr>
            <w:tcW w:w="7568" w:type="dxa"/>
            <w:vAlign w:val="center"/>
          </w:tcPr>
          <w:p w14:paraId="00077F50">
            <w:pPr>
              <w:jc w:val="center"/>
              <w:rPr>
                <w:rFonts w:hint="eastAsia" w:ascii="宋体" w:hAnsi="宋体" w:eastAsia="宋体" w:cs="Times New Roman"/>
                <w:b/>
                <w:color w:val="000000"/>
                <w:sz w:val="24"/>
                <w:szCs w:val="24"/>
              </w:rPr>
            </w:pPr>
            <w:r>
              <w:rPr>
                <w:rFonts w:ascii="宋体" w:hAnsi="宋体" w:eastAsia="宋体" w:cs="Times New Roman"/>
                <w:b/>
                <w:color w:val="000000"/>
                <w:sz w:val="24"/>
                <w:szCs w:val="24"/>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spacing w:line="560" w:lineRule="exact"/>
              <w:rPr>
                <w:rFonts w:hint="eastAsia" w:ascii="宋体" w:hAnsi="宋体" w:eastAsia="宋体" w:cs="Times New Roman"/>
                <w:color w:val="000000"/>
                <w:sz w:val="24"/>
                <w:szCs w:val="24"/>
              </w:rPr>
            </w:pPr>
          </w:p>
        </w:tc>
        <w:tc>
          <w:tcPr>
            <w:tcW w:w="7568" w:type="dxa"/>
            <w:vAlign w:val="center"/>
          </w:tcPr>
          <w:p w14:paraId="7D0D5630">
            <w:pPr>
              <w:spacing w:line="560" w:lineRule="exact"/>
              <w:rPr>
                <w:rFonts w:hint="eastAsia" w:ascii="宋体" w:hAnsi="宋体" w:eastAsia="宋体" w:cs="Times New Roman"/>
                <w:color w:val="000000"/>
                <w:sz w:val="24"/>
                <w:szCs w:val="24"/>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21254A6F">
            <w:pPr>
              <w:spacing w:line="560" w:lineRule="exact"/>
              <w:rPr>
                <w:rFonts w:hint="eastAsia" w:ascii="宋体" w:hAnsi="宋体" w:eastAsia="宋体" w:cs="Times New Roman"/>
                <w:color w:val="000000"/>
                <w:sz w:val="24"/>
                <w:szCs w:val="24"/>
              </w:rPr>
            </w:pPr>
          </w:p>
        </w:tc>
        <w:tc>
          <w:tcPr>
            <w:tcW w:w="7568" w:type="dxa"/>
            <w:vAlign w:val="center"/>
          </w:tcPr>
          <w:p w14:paraId="2EA53FD2">
            <w:pPr>
              <w:spacing w:line="560" w:lineRule="exact"/>
              <w:rPr>
                <w:rFonts w:hint="eastAsia" w:ascii="宋体" w:hAnsi="宋体" w:eastAsia="宋体" w:cs="Times New Roman"/>
                <w:color w:val="000000"/>
                <w:sz w:val="24"/>
                <w:szCs w:val="24"/>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794" w:type="dxa"/>
            <w:tcBorders>
              <w:left w:val="single" w:color="auto" w:sz="4" w:space="0"/>
            </w:tcBorders>
            <w:vAlign w:val="center"/>
          </w:tcPr>
          <w:p w14:paraId="2A20F822">
            <w:pPr>
              <w:spacing w:line="560" w:lineRule="exact"/>
              <w:rPr>
                <w:rFonts w:hint="eastAsia" w:ascii="宋体" w:hAnsi="宋体" w:eastAsia="宋体" w:cs="Times New Roman"/>
                <w:color w:val="000000"/>
                <w:sz w:val="24"/>
                <w:szCs w:val="24"/>
              </w:rPr>
            </w:pPr>
          </w:p>
        </w:tc>
        <w:tc>
          <w:tcPr>
            <w:tcW w:w="7568" w:type="dxa"/>
            <w:vAlign w:val="center"/>
          </w:tcPr>
          <w:p w14:paraId="4DDC004D">
            <w:pPr>
              <w:spacing w:line="560" w:lineRule="exact"/>
              <w:rPr>
                <w:rFonts w:hint="eastAsia" w:ascii="宋体" w:hAnsi="宋体" w:eastAsia="宋体" w:cs="Times New Roman"/>
                <w:color w:val="000000"/>
                <w:sz w:val="24"/>
                <w:szCs w:val="24"/>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spacing w:line="560" w:lineRule="exact"/>
              <w:rPr>
                <w:rFonts w:hint="eastAsia" w:ascii="宋体" w:hAnsi="宋体" w:eastAsia="宋体" w:cs="Times New Roman"/>
                <w:color w:val="000000"/>
                <w:sz w:val="24"/>
                <w:szCs w:val="24"/>
              </w:rPr>
            </w:pPr>
          </w:p>
        </w:tc>
        <w:tc>
          <w:tcPr>
            <w:tcW w:w="7568" w:type="dxa"/>
            <w:vAlign w:val="center"/>
          </w:tcPr>
          <w:p w14:paraId="42795BCB">
            <w:pPr>
              <w:spacing w:line="560" w:lineRule="exact"/>
              <w:rPr>
                <w:rFonts w:hint="eastAsia" w:ascii="宋体" w:hAnsi="宋体" w:eastAsia="宋体" w:cs="Times New Roman"/>
                <w:color w:val="000000"/>
                <w:sz w:val="24"/>
                <w:szCs w:val="24"/>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spacing w:line="560" w:lineRule="exact"/>
              <w:rPr>
                <w:rFonts w:hint="eastAsia" w:ascii="宋体" w:hAnsi="宋体" w:eastAsia="宋体" w:cs="Times New Roman"/>
                <w:color w:val="000000"/>
                <w:sz w:val="24"/>
                <w:szCs w:val="24"/>
              </w:rPr>
            </w:pPr>
          </w:p>
        </w:tc>
        <w:tc>
          <w:tcPr>
            <w:tcW w:w="7568" w:type="dxa"/>
            <w:vAlign w:val="center"/>
          </w:tcPr>
          <w:p w14:paraId="6F59C2A4">
            <w:pPr>
              <w:spacing w:line="560" w:lineRule="exact"/>
              <w:rPr>
                <w:rFonts w:hint="eastAsia" w:ascii="宋体" w:hAnsi="宋体" w:eastAsia="宋体" w:cs="Times New Roman"/>
                <w:color w:val="000000"/>
                <w:sz w:val="24"/>
                <w:szCs w:val="24"/>
                <w:u w:val="single"/>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spacing w:line="560" w:lineRule="exact"/>
              <w:rPr>
                <w:rFonts w:hint="eastAsia" w:ascii="宋体" w:hAnsi="宋体" w:eastAsia="宋体" w:cs="Times New Roman"/>
                <w:color w:val="000000"/>
                <w:sz w:val="24"/>
                <w:szCs w:val="24"/>
              </w:rPr>
            </w:pPr>
          </w:p>
        </w:tc>
        <w:tc>
          <w:tcPr>
            <w:tcW w:w="7568" w:type="dxa"/>
            <w:vAlign w:val="center"/>
          </w:tcPr>
          <w:p w14:paraId="5921F7D9">
            <w:pPr>
              <w:spacing w:line="560" w:lineRule="exact"/>
              <w:rPr>
                <w:rFonts w:hint="eastAsia" w:ascii="宋体" w:hAnsi="宋体" w:eastAsia="宋体" w:cs="Times New Roman"/>
                <w:color w:val="000000"/>
                <w:sz w:val="24"/>
                <w:szCs w:val="24"/>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spacing w:line="560" w:lineRule="exact"/>
              <w:rPr>
                <w:rFonts w:hint="eastAsia" w:ascii="宋体" w:hAnsi="宋体" w:eastAsia="宋体" w:cs="Times New Roman"/>
                <w:color w:val="000000"/>
                <w:sz w:val="24"/>
                <w:szCs w:val="24"/>
              </w:rPr>
            </w:pPr>
          </w:p>
        </w:tc>
        <w:tc>
          <w:tcPr>
            <w:tcW w:w="7568" w:type="dxa"/>
            <w:vAlign w:val="center"/>
          </w:tcPr>
          <w:p w14:paraId="3C81746C">
            <w:pPr>
              <w:spacing w:line="560" w:lineRule="exact"/>
              <w:rPr>
                <w:rFonts w:hint="eastAsia" w:ascii="宋体" w:hAnsi="宋体" w:eastAsia="宋体" w:cs="Times New Roman"/>
                <w:color w:val="000000"/>
                <w:sz w:val="24"/>
                <w:szCs w:val="24"/>
                <w:u w:val="single"/>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60B08C4F">
            <w:pPr>
              <w:spacing w:line="560" w:lineRule="exact"/>
              <w:rPr>
                <w:rFonts w:hint="eastAsia" w:ascii="宋体" w:hAnsi="宋体" w:eastAsia="宋体" w:cs="Times New Roman"/>
                <w:color w:val="000000"/>
                <w:sz w:val="24"/>
                <w:szCs w:val="24"/>
              </w:rPr>
            </w:pPr>
          </w:p>
        </w:tc>
        <w:tc>
          <w:tcPr>
            <w:tcW w:w="7568" w:type="dxa"/>
            <w:vAlign w:val="center"/>
          </w:tcPr>
          <w:p w14:paraId="7003AC3B">
            <w:pPr>
              <w:spacing w:line="560" w:lineRule="exact"/>
              <w:rPr>
                <w:rFonts w:hint="eastAsia" w:ascii="宋体" w:hAnsi="宋体" w:eastAsia="宋体" w:cs="Times New Roman"/>
                <w:color w:val="000000"/>
                <w:sz w:val="24"/>
                <w:szCs w:val="24"/>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spacing w:line="560" w:lineRule="exact"/>
              <w:rPr>
                <w:rFonts w:hint="eastAsia" w:ascii="宋体" w:hAnsi="宋体" w:eastAsia="宋体" w:cs="Times New Roman"/>
                <w:color w:val="000000"/>
                <w:sz w:val="24"/>
                <w:szCs w:val="24"/>
              </w:rPr>
            </w:pPr>
          </w:p>
        </w:tc>
        <w:tc>
          <w:tcPr>
            <w:tcW w:w="7568" w:type="dxa"/>
            <w:vAlign w:val="center"/>
          </w:tcPr>
          <w:p w14:paraId="0CE42FF1">
            <w:pPr>
              <w:spacing w:line="560" w:lineRule="exact"/>
              <w:rPr>
                <w:rFonts w:hint="eastAsia" w:ascii="宋体" w:hAnsi="宋体" w:eastAsia="宋体" w:cs="Times New Roman"/>
                <w:color w:val="000000"/>
                <w:sz w:val="24"/>
                <w:szCs w:val="24"/>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left w:val="single" w:color="auto" w:sz="4" w:space="0"/>
            </w:tcBorders>
            <w:vAlign w:val="center"/>
          </w:tcPr>
          <w:p w14:paraId="5FEB4663">
            <w:pPr>
              <w:spacing w:line="560" w:lineRule="exact"/>
              <w:rPr>
                <w:rFonts w:hint="eastAsia" w:ascii="宋体" w:hAnsi="宋体" w:eastAsia="宋体" w:cs="Times New Roman"/>
                <w:color w:val="000000"/>
                <w:sz w:val="24"/>
                <w:szCs w:val="24"/>
              </w:rPr>
            </w:pPr>
          </w:p>
        </w:tc>
        <w:tc>
          <w:tcPr>
            <w:tcW w:w="7568" w:type="dxa"/>
            <w:vAlign w:val="center"/>
          </w:tcPr>
          <w:p w14:paraId="5FF83A6D">
            <w:pPr>
              <w:spacing w:line="560" w:lineRule="exact"/>
              <w:rPr>
                <w:rFonts w:hint="eastAsia" w:ascii="宋体" w:hAnsi="宋体" w:eastAsia="宋体" w:cs="Times New Roman"/>
                <w:color w:val="000000"/>
                <w:sz w:val="24"/>
                <w:szCs w:val="24"/>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spacing w:line="560" w:lineRule="exact"/>
              <w:rPr>
                <w:rFonts w:hint="eastAsia"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spacing w:line="560" w:lineRule="exact"/>
              <w:rPr>
                <w:rFonts w:hint="eastAsia" w:ascii="宋体" w:hAnsi="宋体" w:eastAsia="宋体" w:cs="Times New Roman"/>
                <w:color w:val="000000"/>
                <w:sz w:val="24"/>
                <w:szCs w:val="24"/>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spacing w:line="560" w:lineRule="exact"/>
              <w:rPr>
                <w:rFonts w:hint="eastAsia" w:ascii="宋体" w:hAnsi="宋体" w:eastAsia="宋体" w:cs="Times New Roman"/>
                <w:color w:val="000000"/>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spacing w:line="560" w:lineRule="exact"/>
              <w:rPr>
                <w:rFonts w:hint="eastAsia" w:ascii="宋体" w:hAnsi="宋体" w:eastAsia="宋体" w:cs="Times New Roman"/>
                <w:color w:val="000000"/>
                <w:sz w:val="24"/>
                <w:szCs w:val="24"/>
              </w:rPr>
            </w:pPr>
          </w:p>
        </w:tc>
      </w:tr>
    </w:tbl>
    <w:p w14:paraId="4B7839E6">
      <w:pPr>
        <w:spacing w:line="360" w:lineRule="auto"/>
        <w:rPr>
          <w:rFonts w:hint="eastAsia" w:ascii="宋体" w:hAnsi="宋体" w:eastAsia="宋体"/>
          <w:color w:val="000000"/>
          <w:sz w:val="24"/>
        </w:rPr>
      </w:pPr>
    </w:p>
    <w:p w14:paraId="58CCD811">
      <w:pPr>
        <w:spacing w:line="360" w:lineRule="auto"/>
        <w:jc w:val="center"/>
        <w:outlineLvl w:val="0"/>
        <w:rPr>
          <w:rFonts w:hint="eastAsia" w:asciiTheme="minorEastAsia" w:hAnsiTheme="minorEastAsia" w:eastAsiaTheme="minorEastAsia"/>
          <w:b/>
          <w:sz w:val="28"/>
        </w:rPr>
      </w:pPr>
    </w:p>
    <w:p w14:paraId="4589F46B">
      <w:pPr>
        <w:spacing w:line="360" w:lineRule="auto"/>
        <w:jc w:val="center"/>
        <w:outlineLvl w:val="0"/>
        <w:rPr>
          <w:rFonts w:hint="eastAsia" w:asciiTheme="minorEastAsia" w:hAnsiTheme="minorEastAsia" w:eastAsiaTheme="minorEastAsia"/>
          <w:b/>
          <w:sz w:val="28"/>
        </w:rPr>
      </w:pPr>
    </w:p>
    <w:p w14:paraId="58728A75">
      <w:pPr>
        <w:spacing w:line="360" w:lineRule="auto"/>
        <w:jc w:val="center"/>
        <w:outlineLvl w:val="0"/>
        <w:rPr>
          <w:rFonts w:hint="eastAsia" w:asciiTheme="minorEastAsia" w:hAnsiTheme="minorEastAsia" w:eastAsiaTheme="minorEastAsia"/>
          <w:b/>
          <w:sz w:val="28"/>
        </w:rPr>
      </w:pPr>
    </w:p>
    <w:p w14:paraId="3D367F53">
      <w:pPr>
        <w:spacing w:line="360" w:lineRule="auto"/>
        <w:jc w:val="center"/>
        <w:outlineLvl w:val="0"/>
        <w:rPr>
          <w:rFonts w:hint="eastAsia" w:asciiTheme="minorEastAsia" w:hAnsiTheme="minorEastAsia" w:eastAsiaTheme="minorEastAsia"/>
          <w:b/>
          <w:sz w:val="28"/>
        </w:rPr>
      </w:pPr>
    </w:p>
    <w:p w14:paraId="6EBF5E4E">
      <w:pPr>
        <w:spacing w:line="360" w:lineRule="auto"/>
        <w:jc w:val="center"/>
        <w:outlineLvl w:val="0"/>
        <w:rPr>
          <w:rFonts w:hint="eastAsia" w:asciiTheme="minorEastAsia" w:hAnsiTheme="minorEastAsia" w:eastAsiaTheme="minorEastAsia"/>
          <w:b/>
          <w:sz w:val="28"/>
        </w:rPr>
      </w:pPr>
    </w:p>
    <w:p w14:paraId="3E91B74B">
      <w:pPr>
        <w:spacing w:line="360" w:lineRule="auto"/>
        <w:jc w:val="center"/>
        <w:outlineLvl w:val="0"/>
        <w:rPr>
          <w:rFonts w:hint="eastAsia" w:asciiTheme="minorEastAsia" w:hAnsiTheme="minorEastAsia" w:eastAsiaTheme="minorEastAsia"/>
          <w:b/>
          <w:sz w:val="28"/>
        </w:rPr>
      </w:pPr>
    </w:p>
    <w:p w14:paraId="773193E1">
      <w:pPr>
        <w:spacing w:line="360" w:lineRule="auto"/>
        <w:jc w:val="center"/>
        <w:outlineLvl w:val="0"/>
        <w:rPr>
          <w:rFonts w:hint="eastAsia" w:asciiTheme="minorEastAsia" w:hAnsiTheme="minorEastAsia" w:eastAsiaTheme="minorEastAsia"/>
          <w:b/>
          <w:sz w:val="28"/>
        </w:rPr>
      </w:pPr>
    </w:p>
    <w:p w14:paraId="479E6BAC">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8"/>
    </w:p>
    <w:p w14:paraId="23958AA4">
      <w:pPr>
        <w:spacing w:line="900" w:lineRule="exact"/>
        <w:jc w:val="center"/>
        <w:rPr>
          <w:rFonts w:hint="eastAsia" w:asciiTheme="minorEastAsia" w:hAnsiTheme="minorEastAsia" w:eastAsiaTheme="minorEastAsia"/>
          <w:b/>
          <w:sz w:val="72"/>
        </w:rPr>
      </w:pPr>
    </w:p>
    <w:p w14:paraId="3AF4714C">
      <w:pPr>
        <w:jc w:val="center"/>
        <w:rPr>
          <w:rFonts w:hint="eastAsia" w:eastAsia="黑体"/>
          <w:sz w:val="20"/>
        </w:rPr>
      </w:pPr>
      <w:bookmarkStart w:id="205" w:name="_Toc28960"/>
      <w:bookmarkStart w:id="206" w:name="_Toc5555"/>
    </w:p>
    <w:p w14:paraId="4EAB4188">
      <w:pPr>
        <w:rPr>
          <w:rFonts w:hint="eastAsia" w:eastAsia="黑体"/>
          <w:sz w:val="20"/>
        </w:rPr>
      </w:pPr>
    </w:p>
    <w:p w14:paraId="1AFDDED7">
      <w:pPr>
        <w:spacing w:line="900" w:lineRule="exact"/>
        <w:jc w:val="center"/>
        <w:outlineLvl w:val="1"/>
        <w:rPr>
          <w:rFonts w:hint="eastAsia" w:asciiTheme="minorEastAsia" w:hAnsiTheme="minorEastAsia" w:eastAsiaTheme="minorEastAsia"/>
          <w:b/>
          <w:sz w:val="72"/>
        </w:rPr>
      </w:pPr>
      <w:bookmarkStart w:id="207" w:name="_Toc651"/>
      <w:r>
        <w:rPr>
          <w:rFonts w:hint="eastAsia" w:asciiTheme="minorEastAsia" w:hAnsiTheme="minorEastAsia" w:eastAsiaTheme="minorEastAsia"/>
          <w:b/>
          <w:sz w:val="72"/>
        </w:rPr>
        <w:t>投</w:t>
      </w:r>
      <w:bookmarkEnd w:id="207"/>
    </w:p>
    <w:p w14:paraId="185AAF2E">
      <w:pPr>
        <w:spacing w:line="900" w:lineRule="exact"/>
        <w:jc w:val="center"/>
        <w:rPr>
          <w:rFonts w:hint="eastAsia" w:asciiTheme="minorEastAsia" w:hAnsiTheme="minorEastAsia" w:eastAsiaTheme="minorEastAsia"/>
          <w:b/>
          <w:sz w:val="72"/>
        </w:rPr>
      </w:pPr>
    </w:p>
    <w:p w14:paraId="69FF3FB7">
      <w:pPr>
        <w:spacing w:line="900" w:lineRule="exact"/>
        <w:jc w:val="center"/>
        <w:outlineLvl w:val="1"/>
        <w:rPr>
          <w:rFonts w:hint="eastAsia" w:asciiTheme="minorEastAsia" w:hAnsiTheme="minorEastAsia" w:eastAsiaTheme="minorEastAsia"/>
          <w:b/>
          <w:sz w:val="72"/>
        </w:rPr>
      </w:pPr>
      <w:bookmarkStart w:id="208" w:name="_Toc6148"/>
      <w:r>
        <w:rPr>
          <w:rFonts w:hint="eastAsia" w:asciiTheme="minorEastAsia" w:hAnsiTheme="minorEastAsia" w:eastAsiaTheme="minorEastAsia"/>
          <w:b/>
          <w:sz w:val="72"/>
        </w:rPr>
        <w:t>标</w:t>
      </w:r>
      <w:bookmarkEnd w:id="208"/>
    </w:p>
    <w:p w14:paraId="003C3EAE">
      <w:pPr>
        <w:spacing w:line="900" w:lineRule="exact"/>
        <w:jc w:val="center"/>
        <w:rPr>
          <w:rFonts w:hint="eastAsia" w:asciiTheme="minorEastAsia" w:hAnsiTheme="minorEastAsia" w:eastAsiaTheme="minorEastAsia"/>
          <w:b/>
          <w:sz w:val="72"/>
        </w:rPr>
      </w:pPr>
    </w:p>
    <w:p w14:paraId="223D3B9B">
      <w:pPr>
        <w:spacing w:line="900" w:lineRule="exact"/>
        <w:jc w:val="center"/>
        <w:outlineLvl w:val="1"/>
        <w:rPr>
          <w:rFonts w:hint="eastAsia" w:asciiTheme="minorEastAsia" w:hAnsiTheme="minorEastAsia" w:eastAsiaTheme="minorEastAsia"/>
          <w:b/>
          <w:sz w:val="72"/>
        </w:rPr>
      </w:pPr>
      <w:bookmarkStart w:id="209" w:name="_Toc1338"/>
      <w:r>
        <w:rPr>
          <w:rFonts w:hint="eastAsia" w:asciiTheme="minorEastAsia" w:hAnsiTheme="minorEastAsia" w:eastAsiaTheme="minorEastAsia"/>
          <w:b/>
          <w:sz w:val="72"/>
        </w:rPr>
        <w:t>文</w:t>
      </w:r>
      <w:bookmarkEnd w:id="209"/>
    </w:p>
    <w:p w14:paraId="22246B19">
      <w:pPr>
        <w:spacing w:line="900" w:lineRule="exact"/>
        <w:jc w:val="center"/>
        <w:rPr>
          <w:rFonts w:hint="eastAsia" w:asciiTheme="minorEastAsia" w:hAnsiTheme="minorEastAsia" w:eastAsiaTheme="minorEastAsia"/>
          <w:b/>
          <w:sz w:val="72"/>
        </w:rPr>
      </w:pPr>
    </w:p>
    <w:p w14:paraId="6A2D7260">
      <w:pPr>
        <w:jc w:val="center"/>
        <w:outlineLvl w:val="1"/>
        <w:rPr>
          <w:rFonts w:hint="eastAsia" w:asciiTheme="minorEastAsia" w:hAnsiTheme="minorEastAsia" w:eastAsiaTheme="minorEastAsia"/>
          <w:b/>
          <w:sz w:val="72"/>
        </w:rPr>
      </w:pPr>
      <w:bookmarkStart w:id="210" w:name="_Toc10796"/>
      <w:r>
        <w:rPr>
          <w:rFonts w:hint="eastAsia" w:asciiTheme="minorEastAsia" w:hAnsiTheme="minorEastAsia" w:eastAsiaTheme="minorEastAsia"/>
          <w:b/>
          <w:sz w:val="72"/>
        </w:rPr>
        <w:t>件</w:t>
      </w:r>
      <w:bookmarkEnd w:id="210"/>
    </w:p>
    <w:p w14:paraId="6C89B3F9">
      <w:pPr>
        <w:rPr>
          <w:rFonts w:hint="eastAsia" w:ascii="宋体" w:hAnsi="宋体" w:eastAsia="宋体" w:cs="宋体"/>
          <w:sz w:val="28"/>
          <w:szCs w:val="28"/>
        </w:rPr>
      </w:pPr>
    </w:p>
    <w:p w14:paraId="79CA5542">
      <w:pPr>
        <w:rPr>
          <w:rFonts w:hint="eastAsia" w:ascii="宋体" w:hAnsi="宋体" w:eastAsia="宋体" w:cs="宋体"/>
          <w:sz w:val="28"/>
          <w:szCs w:val="28"/>
        </w:rPr>
      </w:pPr>
    </w:p>
    <w:p w14:paraId="6235C447">
      <w:pPr>
        <w:rPr>
          <w:rFonts w:hint="eastAsia" w:ascii="宋体" w:hAnsi="宋体" w:eastAsia="宋体" w:cs="宋体"/>
          <w:sz w:val="28"/>
          <w:szCs w:val="28"/>
        </w:rPr>
      </w:pPr>
    </w:p>
    <w:p w14:paraId="43B7C902">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7CA73D2C">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36E2ACF5">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3112031A">
      <w:pPr>
        <w:spacing w:line="480" w:lineRule="auto"/>
        <w:ind w:firstLine="560" w:firstLineChars="200"/>
        <w:rPr>
          <w:rFonts w:hint="eastAsia" w:ascii="宋体" w:hAnsi="宋体" w:eastAsia="宋体" w:cs="宋体"/>
          <w:sz w:val="28"/>
          <w:szCs w:val="28"/>
        </w:rPr>
      </w:pPr>
    </w:p>
    <w:p w14:paraId="1B0DDCF5">
      <w:pPr>
        <w:spacing w:line="480" w:lineRule="auto"/>
        <w:jc w:val="center"/>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DE254AE">
      <w:pPr>
        <w:spacing w:line="400" w:lineRule="exact"/>
        <w:ind w:firstLine="562" w:firstLineChars="200"/>
        <w:rPr>
          <w:rFonts w:hint="eastAsia" w:ascii="宋体" w:hAnsi="宋体" w:eastAsia="宋体" w:cs="宋体"/>
          <w:b/>
          <w:sz w:val="28"/>
          <w:szCs w:val="28"/>
          <w:lang w:bidi="ar"/>
        </w:rPr>
      </w:pPr>
    </w:p>
    <w:p w14:paraId="6ED78175">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C8E5538">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5B683E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4943E8E9">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4D4B1D6B">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55B4657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04A66187">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F827D8">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341D8554">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31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6B90A4BB">
            <w:pPr>
              <w:widowControl/>
              <w:autoSpaceDE w:val="0"/>
              <w:spacing w:before="156" w:beforeLines="50" w:after="1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270C8322">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60F8A17">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相互关系</w:t>
            </w:r>
          </w:p>
        </w:tc>
      </w:tr>
      <w:tr w14:paraId="1797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2C2C6809">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3E9FF3FE">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9601F22">
            <w:pPr>
              <w:pStyle w:val="21"/>
              <w:autoSpaceDE w:val="0"/>
              <w:spacing w:before="156" w:beforeLines="50" w:beforeAutospacing="0" w:after="10" w:afterAutospacing="0"/>
              <w:jc w:val="center"/>
              <w:rPr>
                <w:rFonts w:hint="eastAsia" w:ascii="宋体" w:hAnsi="宋体" w:eastAsia="宋体" w:cs="宋体"/>
                <w:szCs w:val="24"/>
              </w:rPr>
            </w:pPr>
          </w:p>
        </w:tc>
      </w:tr>
      <w:tr w14:paraId="5E51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A3D3FE3">
            <w:pPr>
              <w:pStyle w:val="21"/>
              <w:autoSpaceDE w:val="0"/>
              <w:spacing w:before="156" w:beforeLines="50" w:beforeAutospacing="0" w:after="10" w:afterAutospacing="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AC8A881">
            <w:pPr>
              <w:pStyle w:val="21"/>
              <w:autoSpaceDE w:val="0"/>
              <w:spacing w:before="156" w:beforeLines="50" w:beforeAutospacing="0" w:after="10" w:afterAutospacing="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3EF529D1">
            <w:pPr>
              <w:pStyle w:val="21"/>
              <w:autoSpaceDE w:val="0"/>
              <w:spacing w:before="156" w:beforeLines="50" w:beforeAutospacing="0" w:after="10" w:afterAutospacing="0"/>
              <w:jc w:val="center"/>
              <w:rPr>
                <w:rFonts w:hint="eastAsia" w:ascii="宋体" w:hAnsi="宋体" w:eastAsia="宋体" w:cs="宋体"/>
                <w:szCs w:val="24"/>
              </w:rPr>
            </w:pPr>
          </w:p>
        </w:tc>
      </w:tr>
    </w:tbl>
    <w:p w14:paraId="0ABC3F0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72CA0A3D">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BF7B02F">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782ED5CF">
      <w:pPr>
        <w:pStyle w:val="21"/>
        <w:spacing w:before="0" w:after="120" w:afterAutospacing="0"/>
        <w:ind w:firstLine="482"/>
        <w:jc w:val="center"/>
        <w:rPr>
          <w:rFonts w:hint="eastAsia"/>
          <w:b/>
          <w:lang w:bidi="ar"/>
        </w:rPr>
      </w:pPr>
    </w:p>
    <w:p w14:paraId="37CD6521">
      <w:pPr>
        <w:pStyle w:val="21"/>
        <w:spacing w:before="0" w:after="120" w:afterAutospacing="0"/>
        <w:ind w:firstLine="482"/>
        <w:jc w:val="center"/>
        <w:rPr>
          <w:rFonts w:hint="eastAsia"/>
          <w:b/>
          <w:lang w:bidi="ar"/>
        </w:rPr>
      </w:pPr>
    </w:p>
    <w:p w14:paraId="5DAD7170">
      <w:pPr>
        <w:pStyle w:val="21"/>
        <w:spacing w:before="0" w:after="120" w:afterAutospacing="0"/>
        <w:ind w:firstLine="482"/>
        <w:jc w:val="center"/>
        <w:rPr>
          <w:rFonts w:hint="eastAsia"/>
          <w:b/>
          <w:lang w:bidi="ar"/>
        </w:rPr>
      </w:pPr>
    </w:p>
    <w:p w14:paraId="61E5B658">
      <w:pPr>
        <w:pStyle w:val="21"/>
        <w:spacing w:before="0" w:after="120" w:afterAutospacing="0"/>
        <w:ind w:firstLine="482"/>
        <w:jc w:val="center"/>
        <w:rPr>
          <w:rFonts w:hint="eastAsia"/>
          <w:b/>
          <w:lang w:bidi="ar"/>
        </w:rPr>
      </w:pPr>
    </w:p>
    <w:p w14:paraId="449133F2">
      <w:pPr>
        <w:pStyle w:val="21"/>
        <w:spacing w:before="0" w:after="120" w:afterAutospacing="0"/>
        <w:ind w:firstLine="482"/>
        <w:jc w:val="center"/>
        <w:rPr>
          <w:rFonts w:hint="eastAsia"/>
          <w:b/>
          <w:lang w:bidi="ar"/>
        </w:rPr>
      </w:pPr>
    </w:p>
    <w:p w14:paraId="1182ACEC">
      <w:pPr>
        <w:pStyle w:val="21"/>
        <w:spacing w:before="0" w:after="120" w:afterAutospacing="0"/>
        <w:ind w:firstLine="482"/>
        <w:jc w:val="center"/>
        <w:rPr>
          <w:rFonts w:hint="eastAsia"/>
          <w:b/>
          <w:lang w:bidi="ar"/>
        </w:rPr>
      </w:pPr>
    </w:p>
    <w:p w14:paraId="5D30A3B0">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2E047B7E">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7D0261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5F622A7C">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404B47B">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538CBFE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9ABE0D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1DE11C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2F5C6EBC">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0810F6AB">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DD3C5D5">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1059295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93A17B">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05A6D25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6BE0013C">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0B9C4C64">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62B59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8245732">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3531EB10">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57138CBE">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40B3D40">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5E398D20">
      <w:pPr>
        <w:spacing w:line="360" w:lineRule="auto"/>
        <w:jc w:val="center"/>
        <w:outlineLvl w:val="1"/>
        <w:rPr>
          <w:rFonts w:hint="eastAsia" w:asciiTheme="minorEastAsia" w:hAnsiTheme="minorEastAsia" w:eastAsiaTheme="minorEastAsia"/>
          <w:b/>
          <w:sz w:val="24"/>
        </w:rPr>
      </w:pPr>
    </w:p>
    <w:p w14:paraId="60E7EC66">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三、开标一览表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60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64F4D9">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081202F9">
            <w:pPr>
              <w:spacing w:line="360" w:lineRule="exact"/>
              <w:jc w:val="center"/>
              <w:rPr>
                <w:rFonts w:hint="eastAsia" w:asciiTheme="minorEastAsia" w:hAnsiTheme="minorEastAsia" w:eastAsiaTheme="minorEastAsia"/>
                <w:bCs/>
                <w:sz w:val="24"/>
                <w:u w:val="single"/>
              </w:rPr>
            </w:pPr>
          </w:p>
        </w:tc>
      </w:tr>
      <w:tr w14:paraId="5C1F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0B5F497D">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6192E9C5">
            <w:pPr>
              <w:spacing w:line="360" w:lineRule="auto"/>
              <w:rPr>
                <w:rFonts w:hint="eastAsia" w:asciiTheme="minorEastAsia" w:hAnsiTheme="minorEastAsia" w:eastAsiaTheme="minorEastAsia"/>
                <w:sz w:val="24"/>
              </w:rPr>
            </w:pPr>
          </w:p>
        </w:tc>
      </w:tr>
      <w:tr w14:paraId="207C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2E7FC9DE">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77700BA8">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全部</w:t>
            </w:r>
          </w:p>
        </w:tc>
      </w:tr>
      <w:tr w14:paraId="372B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8" w:hRule="atLeast"/>
          <w:jc w:val="center"/>
        </w:trPr>
        <w:tc>
          <w:tcPr>
            <w:tcW w:w="1352" w:type="pct"/>
            <w:tcBorders>
              <w:top w:val="nil"/>
            </w:tcBorders>
            <w:vAlign w:val="center"/>
          </w:tcPr>
          <w:p w14:paraId="56DF29C9">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4A52F490">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大写：每年</w:t>
            </w:r>
            <w:r>
              <w:rPr>
                <w:rFonts w:hint="eastAsia" w:ascii="宋体" w:hAnsi="宋体" w:eastAsia="宋体" w:cs="宋体"/>
                <w:bCs/>
                <w:sz w:val="24"/>
                <w:szCs w:val="24"/>
                <w:u w:val="single"/>
              </w:rPr>
              <w:t xml:space="preserve">                     </w:t>
            </w:r>
          </w:p>
          <w:p w14:paraId="6B7D0B68">
            <w:pPr>
              <w:spacing w:line="360" w:lineRule="auto"/>
              <w:ind w:right="-670"/>
              <w:rPr>
                <w:rFonts w:hint="eastAsia" w:eastAsia="宋体" w:asciiTheme="minorEastAsia" w:hAnsi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元/年</w:t>
            </w:r>
          </w:p>
        </w:tc>
      </w:tr>
      <w:tr w14:paraId="5F92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AC65E56">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471DDC1D">
            <w:pPr>
              <w:spacing w:line="360" w:lineRule="auto"/>
              <w:jc w:val="left"/>
              <w:rPr>
                <w:rFonts w:hint="eastAsia" w:asciiTheme="minorEastAsia" w:hAnsiTheme="minorEastAsia" w:eastAsiaTheme="minorEastAsia"/>
                <w:sz w:val="24"/>
                <w:szCs w:val="28"/>
              </w:rPr>
            </w:pPr>
          </w:p>
        </w:tc>
      </w:tr>
    </w:tbl>
    <w:p w14:paraId="0308E189">
      <w:pPr>
        <w:spacing w:line="360" w:lineRule="auto"/>
        <w:ind w:firstLine="4320" w:firstLineChars="1800"/>
        <w:jc w:val="center"/>
        <w:rPr>
          <w:rFonts w:hint="eastAsia" w:asciiTheme="minorEastAsia" w:hAnsiTheme="minorEastAsia" w:eastAsiaTheme="minorEastAsia"/>
          <w:bCs/>
          <w:sz w:val="24"/>
        </w:rPr>
      </w:pPr>
    </w:p>
    <w:p w14:paraId="06C0F028">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32C9E887">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06EA6425">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69109341">
      <w:pPr>
        <w:spacing w:line="360" w:lineRule="auto"/>
        <w:ind w:firstLine="360" w:firstLineChars="150"/>
        <w:rPr>
          <w:rFonts w:hint="eastAsia" w:asciiTheme="minorEastAsia" w:hAnsiTheme="minorEastAsia" w:eastAsiaTheme="minorEastAsia"/>
          <w:sz w:val="24"/>
        </w:rPr>
      </w:pPr>
    </w:p>
    <w:p w14:paraId="3BEE0276">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34E142E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40D18B0A">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任何有选择或有条件的投标报价，或者表中某一包别填写多个报价，均为无效报价。</w:t>
      </w:r>
    </w:p>
    <w:p w14:paraId="41CFCB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5BC4E1BE">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四、投标函</w:t>
      </w:r>
    </w:p>
    <w:p w14:paraId="2B151D93">
      <w:pPr>
        <w:pStyle w:val="14"/>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641C6B4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314CDC6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6CAF88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250221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5DD1C4A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37140D5">
      <w:pPr>
        <w:spacing w:line="360" w:lineRule="auto"/>
        <w:ind w:firstLine="4800" w:firstLineChars="2000"/>
        <w:rPr>
          <w:rFonts w:hint="eastAsia" w:ascii="宋体" w:hAnsi="宋体" w:eastAsia="宋体"/>
          <w:sz w:val="24"/>
        </w:rPr>
      </w:pPr>
    </w:p>
    <w:p w14:paraId="3AD11E3F">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投标人盖章：</w:t>
      </w:r>
      <w:r>
        <w:rPr>
          <w:rFonts w:hint="eastAsia" w:ascii="宋体" w:hAnsi="宋体" w:eastAsia="宋体"/>
          <w:sz w:val="24"/>
          <w:u w:val="single"/>
        </w:rPr>
        <w:t xml:space="preserve">             </w:t>
      </w:r>
    </w:p>
    <w:p w14:paraId="03821BD3">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30EB96C">
      <w:pPr>
        <w:spacing w:line="400" w:lineRule="exact"/>
        <w:ind w:firstLine="562" w:firstLineChars="200"/>
        <w:rPr>
          <w:rFonts w:hint="eastAsia" w:ascii="宋体" w:hAnsi="宋体" w:eastAsia="宋体" w:cs="宋体"/>
          <w:b/>
          <w:sz w:val="28"/>
          <w:szCs w:val="28"/>
          <w:lang w:bidi="ar"/>
        </w:rPr>
      </w:pPr>
    </w:p>
    <w:p w14:paraId="66EC16A9">
      <w:pPr>
        <w:widowControl/>
        <w:jc w:val="left"/>
        <w:rPr>
          <w:rFonts w:hint="eastAsia" w:ascii="宋体" w:hAnsi="宋体" w:eastAsia="宋体"/>
          <w:sz w:val="24"/>
          <w:u w:val="single"/>
        </w:rPr>
      </w:pPr>
    </w:p>
    <w:p w14:paraId="0A2E349B">
      <w:pPr>
        <w:widowControl/>
        <w:jc w:val="left"/>
        <w:rPr>
          <w:rFonts w:hint="eastAsia" w:ascii="宋体" w:hAnsi="宋体" w:eastAsia="宋体"/>
          <w:sz w:val="24"/>
          <w:u w:val="single"/>
        </w:rPr>
      </w:pPr>
    </w:p>
    <w:p w14:paraId="6F8F7B01">
      <w:pPr>
        <w:spacing w:line="360" w:lineRule="auto"/>
        <w:jc w:val="center"/>
        <w:rPr>
          <w:rFonts w:hint="eastAsia" w:ascii="宋体" w:hAnsi="宋体" w:eastAsia="宋体" w:cs="宋体"/>
          <w:b/>
          <w:sz w:val="24"/>
          <w:szCs w:val="24"/>
          <w:lang w:bidi="ar"/>
        </w:rPr>
      </w:pPr>
    </w:p>
    <w:p w14:paraId="2B887E7F">
      <w:pPr>
        <w:spacing w:line="360" w:lineRule="auto"/>
        <w:jc w:val="center"/>
        <w:rPr>
          <w:rFonts w:hint="eastAsia" w:ascii="宋体" w:hAnsi="宋体" w:eastAsia="宋体" w:cs="宋体"/>
          <w:b/>
          <w:sz w:val="24"/>
          <w:szCs w:val="24"/>
          <w:lang w:bidi="ar"/>
        </w:rPr>
      </w:pPr>
    </w:p>
    <w:p w14:paraId="22A39E6E">
      <w:pPr>
        <w:spacing w:line="360" w:lineRule="auto"/>
        <w:jc w:val="center"/>
        <w:rPr>
          <w:rFonts w:hint="eastAsia" w:ascii="宋体" w:hAnsi="宋体" w:eastAsia="宋体" w:cs="宋体"/>
          <w:b/>
          <w:sz w:val="24"/>
          <w:szCs w:val="24"/>
          <w:lang w:bidi="ar"/>
        </w:rPr>
      </w:pPr>
    </w:p>
    <w:p w14:paraId="2D8ED02A">
      <w:pPr>
        <w:spacing w:line="360" w:lineRule="auto"/>
        <w:jc w:val="center"/>
        <w:rPr>
          <w:rFonts w:hint="eastAsia" w:ascii="宋体" w:hAnsi="宋体" w:eastAsia="宋体" w:cs="宋体"/>
          <w:b/>
          <w:sz w:val="24"/>
          <w:szCs w:val="24"/>
          <w:lang w:bidi="ar"/>
        </w:rPr>
      </w:pPr>
    </w:p>
    <w:p w14:paraId="2DD54A83">
      <w:pPr>
        <w:spacing w:line="360" w:lineRule="auto"/>
        <w:jc w:val="center"/>
        <w:rPr>
          <w:rFonts w:hint="eastAsia" w:ascii="宋体" w:hAnsi="宋体" w:eastAsia="宋体" w:cs="宋体"/>
          <w:b/>
          <w:sz w:val="24"/>
          <w:szCs w:val="24"/>
          <w:lang w:bidi="ar"/>
        </w:rPr>
      </w:pPr>
    </w:p>
    <w:p w14:paraId="721CD871">
      <w:pPr>
        <w:spacing w:line="360" w:lineRule="auto"/>
        <w:jc w:val="center"/>
        <w:rPr>
          <w:rFonts w:hint="eastAsia" w:ascii="宋体" w:hAnsi="宋体" w:eastAsia="宋体" w:cs="宋体"/>
          <w:b/>
          <w:sz w:val="24"/>
          <w:szCs w:val="24"/>
          <w:lang w:bidi="ar"/>
        </w:rPr>
      </w:pPr>
    </w:p>
    <w:p w14:paraId="6FA29BFB">
      <w:pPr>
        <w:spacing w:line="360" w:lineRule="auto"/>
        <w:jc w:val="center"/>
        <w:rPr>
          <w:rFonts w:hint="eastAsia" w:ascii="宋体" w:hAnsi="宋体" w:eastAsia="宋体" w:cs="宋体"/>
          <w:b/>
          <w:sz w:val="24"/>
          <w:szCs w:val="24"/>
          <w:lang w:bidi="ar"/>
        </w:rPr>
      </w:pPr>
    </w:p>
    <w:p w14:paraId="5879FD31">
      <w:pPr>
        <w:spacing w:line="360" w:lineRule="auto"/>
        <w:jc w:val="center"/>
        <w:rPr>
          <w:rFonts w:hint="eastAsia" w:ascii="宋体" w:hAnsi="宋体" w:eastAsia="宋体" w:cs="宋体"/>
          <w:b/>
          <w:sz w:val="24"/>
          <w:szCs w:val="24"/>
          <w:lang w:bidi="ar"/>
        </w:rPr>
      </w:pPr>
    </w:p>
    <w:p w14:paraId="3A96FFA8">
      <w:pPr>
        <w:spacing w:line="360" w:lineRule="auto"/>
        <w:jc w:val="center"/>
        <w:rPr>
          <w:rFonts w:hint="eastAsia" w:ascii="宋体" w:hAnsi="宋体" w:eastAsia="宋体" w:cs="宋体"/>
          <w:b/>
          <w:sz w:val="24"/>
          <w:szCs w:val="24"/>
          <w:lang w:bidi="ar"/>
        </w:rPr>
      </w:pPr>
    </w:p>
    <w:p w14:paraId="5888839F">
      <w:pPr>
        <w:spacing w:line="360" w:lineRule="auto"/>
        <w:jc w:val="center"/>
        <w:rPr>
          <w:rFonts w:hint="eastAsia" w:ascii="宋体" w:hAnsi="宋体" w:eastAsia="宋体" w:cs="宋体"/>
          <w:b/>
          <w:sz w:val="24"/>
          <w:szCs w:val="24"/>
          <w:lang w:bidi="ar"/>
        </w:rPr>
      </w:pPr>
    </w:p>
    <w:p w14:paraId="757D11E9">
      <w:pPr>
        <w:spacing w:line="360" w:lineRule="auto"/>
        <w:jc w:val="center"/>
        <w:rPr>
          <w:rFonts w:hint="eastAsia" w:ascii="宋体" w:hAnsi="宋体" w:eastAsia="宋体" w:cs="宋体"/>
          <w:b/>
          <w:sz w:val="24"/>
          <w:szCs w:val="24"/>
          <w:lang w:bidi="ar"/>
        </w:rPr>
      </w:pPr>
    </w:p>
    <w:p w14:paraId="4B04C054">
      <w:pPr>
        <w:spacing w:line="360" w:lineRule="auto"/>
        <w:jc w:val="center"/>
        <w:rPr>
          <w:rFonts w:hint="eastAsia" w:ascii="宋体" w:hAnsi="宋体" w:eastAsia="宋体"/>
          <w:b/>
          <w:sz w:val="24"/>
          <w:szCs w:val="24"/>
        </w:rPr>
      </w:pPr>
      <w:r>
        <w:rPr>
          <w:rFonts w:hint="eastAsia" w:ascii="宋体" w:hAnsi="宋体" w:eastAsia="宋体" w:cs="宋体"/>
          <w:b/>
          <w:sz w:val="24"/>
          <w:szCs w:val="24"/>
          <w:lang w:bidi="ar"/>
        </w:rPr>
        <w:t>五、投标响应表</w:t>
      </w:r>
    </w:p>
    <w:p w14:paraId="1053463D">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6"/>
        <w:gridCol w:w="2499"/>
        <w:gridCol w:w="2575"/>
        <w:gridCol w:w="810"/>
      </w:tblGrid>
      <w:tr w14:paraId="622E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5BA3EF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0E7B66">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商务条款</w:t>
            </w:r>
          </w:p>
        </w:tc>
        <w:tc>
          <w:tcPr>
            <w:tcW w:w="1466" w:type="pct"/>
            <w:tcBorders>
              <w:top w:val="single" w:color="auto" w:sz="4" w:space="0"/>
              <w:left w:val="nil"/>
              <w:bottom w:val="single" w:color="auto" w:sz="4" w:space="0"/>
              <w:right w:val="single" w:color="auto" w:sz="4" w:space="0"/>
            </w:tcBorders>
            <w:shd w:val="clear" w:color="auto" w:fill="auto"/>
            <w:vAlign w:val="center"/>
          </w:tcPr>
          <w:p w14:paraId="07A0C097">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招标文件要求</w:t>
            </w:r>
          </w:p>
        </w:tc>
        <w:tc>
          <w:tcPr>
            <w:tcW w:w="1511" w:type="pct"/>
            <w:tcBorders>
              <w:top w:val="single" w:color="auto" w:sz="4" w:space="0"/>
              <w:left w:val="nil"/>
              <w:bottom w:val="single" w:color="auto" w:sz="4" w:space="0"/>
              <w:right w:val="single" w:color="auto" w:sz="4" w:space="0"/>
            </w:tcBorders>
            <w:shd w:val="clear" w:color="auto" w:fill="auto"/>
            <w:vAlign w:val="center"/>
          </w:tcPr>
          <w:p w14:paraId="3D090DBD">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1F60DDEF">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79F8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B10776B">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01C212A0">
            <w:pPr>
              <w:jc w:val="center"/>
              <w:rPr>
                <w:rFonts w:hint="eastAsia" w:ascii="宋体" w:hAnsi="宋体" w:eastAsia="宋体"/>
                <w:sz w:val="24"/>
                <w:szCs w:val="24"/>
              </w:rPr>
            </w:pPr>
            <w:r>
              <w:rPr>
                <w:rFonts w:hint="eastAsia" w:ascii="宋体" w:hAnsi="宋体" w:eastAsia="宋体" w:cs="宋体"/>
                <w:sz w:val="24"/>
                <w:szCs w:val="24"/>
                <w:lang w:bidi="ar"/>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0D5133EF">
            <w:pPr>
              <w:jc w:val="center"/>
              <w:rPr>
                <w:rFonts w:hint="eastAsia" w:ascii="宋体" w:hAnsi="宋体" w:eastAsia="宋体"/>
                <w:sz w:val="24"/>
                <w:szCs w:val="24"/>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7F4206F4">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311B924">
            <w:pPr>
              <w:jc w:val="center"/>
              <w:rPr>
                <w:rFonts w:hint="eastAsia" w:ascii="宋体" w:hAnsi="宋体" w:eastAsia="宋体"/>
                <w:sz w:val="24"/>
                <w:szCs w:val="24"/>
              </w:rPr>
            </w:pPr>
          </w:p>
        </w:tc>
      </w:tr>
      <w:tr w14:paraId="106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226B76">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48815EB7">
            <w:pPr>
              <w:jc w:val="center"/>
              <w:rPr>
                <w:rFonts w:hint="eastAsia" w:ascii="宋体" w:hAnsi="宋体" w:eastAsia="宋体"/>
                <w:sz w:val="24"/>
                <w:szCs w:val="24"/>
              </w:rPr>
            </w:pPr>
            <w:r>
              <w:rPr>
                <w:rFonts w:hint="eastAsia" w:ascii="宋体" w:hAnsi="宋体" w:eastAsia="宋体"/>
                <w:sz w:val="24"/>
              </w:rPr>
              <w:t>付款方式</w:t>
            </w:r>
          </w:p>
        </w:tc>
        <w:tc>
          <w:tcPr>
            <w:tcW w:w="1466" w:type="pct"/>
            <w:tcBorders>
              <w:top w:val="single" w:color="auto" w:sz="4" w:space="0"/>
              <w:left w:val="nil"/>
              <w:bottom w:val="single" w:color="auto" w:sz="4" w:space="0"/>
              <w:right w:val="single" w:color="auto" w:sz="4" w:space="0"/>
            </w:tcBorders>
            <w:shd w:val="clear" w:color="auto" w:fill="auto"/>
            <w:vAlign w:val="center"/>
          </w:tcPr>
          <w:p w14:paraId="261B6BF2">
            <w:pPr>
              <w:jc w:val="center"/>
              <w:rPr>
                <w:rFonts w:hint="eastAsia" w:ascii="宋体" w:hAnsi="宋体" w:eastAsia="宋体"/>
                <w:sz w:val="24"/>
                <w:szCs w:val="24"/>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0508F81D">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42311CE">
            <w:pPr>
              <w:jc w:val="center"/>
              <w:rPr>
                <w:rFonts w:hint="eastAsia" w:ascii="宋体" w:hAnsi="宋体" w:eastAsia="宋体"/>
                <w:sz w:val="24"/>
                <w:szCs w:val="24"/>
              </w:rPr>
            </w:pPr>
          </w:p>
        </w:tc>
      </w:tr>
      <w:tr w14:paraId="058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6886CD">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50082663">
            <w:pPr>
              <w:jc w:val="center"/>
              <w:rPr>
                <w:rFonts w:hint="eastAsia" w:ascii="宋体" w:hAnsi="宋体" w:eastAsia="宋体"/>
                <w:sz w:val="24"/>
                <w:szCs w:val="24"/>
              </w:rPr>
            </w:pPr>
            <w:r>
              <w:rPr>
                <w:rFonts w:hint="eastAsia" w:ascii="宋体" w:hAnsi="宋体" w:eastAsia="宋体"/>
                <w:b/>
                <w:sz w:val="24"/>
              </w:rPr>
              <w:t>服务</w:t>
            </w:r>
            <w:r>
              <w:rPr>
                <w:rFonts w:hint="eastAsia" w:ascii="宋体" w:hAnsi="宋体" w:eastAsia="宋体"/>
                <w:sz w:val="24"/>
              </w:rPr>
              <w:t>地点</w:t>
            </w:r>
          </w:p>
        </w:tc>
        <w:tc>
          <w:tcPr>
            <w:tcW w:w="1466" w:type="pct"/>
            <w:tcBorders>
              <w:top w:val="single" w:color="auto" w:sz="4" w:space="0"/>
              <w:left w:val="nil"/>
              <w:bottom w:val="single" w:color="auto" w:sz="4" w:space="0"/>
              <w:right w:val="single" w:color="auto" w:sz="4" w:space="0"/>
            </w:tcBorders>
            <w:shd w:val="clear" w:color="auto" w:fill="auto"/>
            <w:vAlign w:val="center"/>
          </w:tcPr>
          <w:p w14:paraId="63B57B7B">
            <w:pPr>
              <w:jc w:val="center"/>
              <w:rPr>
                <w:rFonts w:hint="eastAsia" w:ascii="宋体" w:hAnsi="宋体" w:eastAsia="宋体"/>
                <w:sz w:val="24"/>
                <w:szCs w:val="24"/>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444EFD84">
            <w:pPr>
              <w:pStyle w:val="21"/>
              <w:spacing w:before="0" w:beforeAutospacing="0" w:after="0" w:afterAutospacing="0"/>
              <w:jc w:val="center"/>
              <w:rPr>
                <w:rFonts w:hint="eastAsia" w:ascii="宋体" w:hAnsi="宋体" w:eastAsia="宋体" w:cs="Arial"/>
                <w:kern w:val="2"/>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5609702">
            <w:pPr>
              <w:jc w:val="center"/>
              <w:rPr>
                <w:rFonts w:hint="eastAsia" w:ascii="宋体" w:hAnsi="宋体" w:eastAsia="宋体"/>
                <w:sz w:val="24"/>
                <w:szCs w:val="24"/>
              </w:rPr>
            </w:pPr>
          </w:p>
        </w:tc>
      </w:tr>
      <w:tr w14:paraId="5DF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60AC7C09">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41F5609">
            <w:pPr>
              <w:jc w:val="center"/>
              <w:rPr>
                <w:rFonts w:hint="eastAsia" w:ascii="宋体" w:hAnsi="宋体" w:eastAsia="宋体"/>
                <w:sz w:val="24"/>
                <w:szCs w:val="24"/>
              </w:rPr>
            </w:pPr>
          </w:p>
        </w:tc>
        <w:tc>
          <w:tcPr>
            <w:tcW w:w="1466" w:type="pct"/>
            <w:tcBorders>
              <w:top w:val="single" w:color="auto" w:sz="4" w:space="0"/>
              <w:left w:val="nil"/>
              <w:bottom w:val="single" w:color="auto" w:sz="4" w:space="0"/>
              <w:right w:val="single" w:color="auto" w:sz="4" w:space="0"/>
            </w:tcBorders>
            <w:shd w:val="clear" w:color="auto" w:fill="auto"/>
            <w:vAlign w:val="center"/>
          </w:tcPr>
          <w:p w14:paraId="51347F45">
            <w:pPr>
              <w:jc w:val="center"/>
              <w:rPr>
                <w:rFonts w:hint="eastAsia" w:ascii="宋体" w:hAnsi="宋体" w:eastAsia="宋体"/>
                <w:sz w:val="24"/>
                <w:szCs w:val="24"/>
              </w:rPr>
            </w:pPr>
          </w:p>
        </w:tc>
        <w:tc>
          <w:tcPr>
            <w:tcW w:w="1511" w:type="pct"/>
            <w:tcBorders>
              <w:top w:val="single" w:color="auto" w:sz="4" w:space="0"/>
              <w:left w:val="nil"/>
              <w:bottom w:val="single" w:color="auto" w:sz="4" w:space="0"/>
              <w:right w:val="single" w:color="auto" w:sz="4" w:space="0"/>
            </w:tcBorders>
            <w:shd w:val="clear" w:color="auto" w:fill="auto"/>
            <w:vAlign w:val="center"/>
          </w:tcPr>
          <w:p w14:paraId="66035866">
            <w:pPr>
              <w:jc w:val="center"/>
              <w:rPr>
                <w:rFonts w:hint="eastAsia" w:ascii="宋体" w:hAnsi="宋体" w:eastAsia="宋体"/>
                <w:sz w:val="24"/>
                <w:szCs w:val="24"/>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9633532">
            <w:pPr>
              <w:jc w:val="center"/>
              <w:rPr>
                <w:rFonts w:hint="eastAsia" w:ascii="宋体" w:hAnsi="宋体" w:eastAsia="宋体"/>
                <w:sz w:val="24"/>
                <w:szCs w:val="24"/>
              </w:rPr>
            </w:pPr>
          </w:p>
        </w:tc>
      </w:tr>
    </w:tbl>
    <w:p w14:paraId="3BE5EB4C">
      <w:pPr>
        <w:spacing w:line="360" w:lineRule="auto"/>
        <w:ind w:firstLine="435"/>
        <w:rPr>
          <w:rFonts w:hint="eastAsia" w:ascii="宋体" w:hAnsi="宋体" w:eastAsia="宋体"/>
          <w:b/>
          <w:sz w:val="24"/>
          <w:szCs w:val="24"/>
        </w:rPr>
      </w:pPr>
      <w:r>
        <w:rPr>
          <w:rFonts w:hint="eastAsia" w:ascii="宋体" w:hAnsi="宋体" w:eastAsia="宋体" w:cs="宋体"/>
          <w:b/>
          <w:sz w:val="24"/>
          <w:szCs w:val="24"/>
          <w:lang w:bidi="ar"/>
        </w:rPr>
        <w:t>2.技术响应表</w:t>
      </w:r>
    </w:p>
    <w:tbl>
      <w:tblPr>
        <w:tblStyle w:val="2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61"/>
        <w:gridCol w:w="2326"/>
        <w:gridCol w:w="2296"/>
        <w:gridCol w:w="965"/>
        <w:gridCol w:w="850"/>
      </w:tblGrid>
      <w:tr w14:paraId="16A4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E80A13E">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序号</w:t>
            </w:r>
          </w:p>
        </w:tc>
        <w:tc>
          <w:tcPr>
            <w:tcW w:w="891" w:type="pct"/>
            <w:tcBorders>
              <w:top w:val="single" w:color="auto" w:sz="4" w:space="0"/>
              <w:left w:val="nil"/>
              <w:bottom w:val="single" w:color="auto" w:sz="4" w:space="0"/>
              <w:right w:val="single" w:color="auto" w:sz="4" w:space="0"/>
            </w:tcBorders>
            <w:shd w:val="clear" w:color="auto" w:fill="auto"/>
            <w:vAlign w:val="center"/>
          </w:tcPr>
          <w:p w14:paraId="27B6B12D">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bCs/>
                <w:kern w:val="2"/>
                <w:szCs w:val="24"/>
                <w:lang w:bidi="ar"/>
              </w:rPr>
              <w:t>货物名称</w:t>
            </w:r>
          </w:p>
        </w:tc>
        <w:tc>
          <w:tcPr>
            <w:tcW w:w="1328" w:type="pct"/>
            <w:tcBorders>
              <w:top w:val="single" w:color="auto" w:sz="4" w:space="0"/>
              <w:left w:val="nil"/>
              <w:bottom w:val="single" w:color="auto" w:sz="4" w:space="0"/>
              <w:right w:val="single" w:color="auto" w:sz="4" w:space="0"/>
            </w:tcBorders>
            <w:shd w:val="clear" w:color="auto" w:fill="auto"/>
            <w:vAlign w:val="center"/>
          </w:tcPr>
          <w:p w14:paraId="26B7C352">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招标文件规定的技术及维保服务要求</w:t>
            </w:r>
          </w:p>
        </w:tc>
        <w:tc>
          <w:tcPr>
            <w:tcW w:w="1311" w:type="pct"/>
            <w:tcBorders>
              <w:top w:val="single" w:color="auto" w:sz="4" w:space="0"/>
              <w:left w:val="nil"/>
              <w:bottom w:val="single" w:color="auto" w:sz="4" w:space="0"/>
              <w:right w:val="single" w:color="auto" w:sz="4" w:space="0"/>
            </w:tcBorders>
            <w:shd w:val="clear" w:color="auto" w:fill="auto"/>
            <w:vAlign w:val="center"/>
          </w:tcPr>
          <w:p w14:paraId="72CCEE90">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投标人提供的</w:t>
            </w:r>
            <w:r>
              <w:rPr>
                <w:rFonts w:hint="eastAsia" w:ascii="宋体" w:hAnsi="宋体" w:eastAsia="宋体"/>
                <w:b/>
                <w:bCs/>
                <w:szCs w:val="18"/>
              </w:rPr>
              <w:t>技术及维保服务内容</w:t>
            </w:r>
          </w:p>
        </w:tc>
        <w:tc>
          <w:tcPr>
            <w:tcW w:w="551" w:type="pct"/>
            <w:tcBorders>
              <w:top w:val="single" w:color="auto" w:sz="4" w:space="0"/>
              <w:left w:val="nil"/>
              <w:bottom w:val="single" w:color="auto" w:sz="4" w:space="0"/>
              <w:right w:val="single" w:color="auto" w:sz="4" w:space="0"/>
            </w:tcBorders>
            <w:shd w:val="clear" w:color="auto" w:fill="auto"/>
            <w:vAlign w:val="center"/>
          </w:tcPr>
          <w:p w14:paraId="557FC453">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Wingdings"/>
                <w:b/>
                <w:kern w:val="2"/>
                <w:szCs w:val="24"/>
              </w:rPr>
              <w:t>是否响应</w:t>
            </w:r>
          </w:p>
        </w:tc>
        <w:tc>
          <w:tcPr>
            <w:tcW w:w="485" w:type="pct"/>
            <w:tcBorders>
              <w:top w:val="single" w:color="auto" w:sz="4" w:space="0"/>
              <w:left w:val="nil"/>
              <w:bottom w:val="single" w:color="auto" w:sz="4" w:space="0"/>
              <w:right w:val="single" w:color="auto" w:sz="4" w:space="0"/>
            </w:tcBorders>
            <w:shd w:val="clear" w:color="auto" w:fill="auto"/>
            <w:vAlign w:val="center"/>
          </w:tcPr>
          <w:p w14:paraId="3AE8F8FB">
            <w:pPr>
              <w:pStyle w:val="21"/>
              <w:spacing w:before="0" w:beforeAutospacing="0" w:after="0" w:afterAutospacing="0"/>
              <w:jc w:val="center"/>
              <w:rPr>
                <w:rFonts w:hint="eastAsia" w:ascii="宋体" w:hAnsi="宋体" w:eastAsia="宋体" w:cs="Wingdings"/>
                <w:b/>
                <w:kern w:val="2"/>
                <w:szCs w:val="24"/>
              </w:rPr>
            </w:pPr>
            <w:r>
              <w:rPr>
                <w:rFonts w:hint="eastAsia" w:ascii="宋体" w:hAnsi="宋体" w:eastAsia="宋体" w:cs="宋体"/>
                <w:b/>
                <w:kern w:val="2"/>
                <w:szCs w:val="24"/>
                <w:lang w:bidi="ar"/>
              </w:rPr>
              <w:t>偏离说明</w:t>
            </w:r>
          </w:p>
        </w:tc>
      </w:tr>
      <w:tr w14:paraId="5E0D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3B357F8">
            <w:pPr>
              <w:jc w:val="center"/>
              <w:rPr>
                <w:rFonts w:hint="eastAsia" w:ascii="宋体" w:hAnsi="宋体" w:eastAsia="宋体"/>
                <w:sz w:val="24"/>
                <w:szCs w:val="24"/>
              </w:rPr>
            </w:pPr>
            <w:r>
              <w:rPr>
                <w:rFonts w:hint="eastAsia" w:ascii="宋体" w:hAnsi="宋体" w:eastAsia="宋体" w:cs="宋体"/>
                <w:sz w:val="24"/>
                <w:szCs w:val="24"/>
                <w:lang w:bidi="ar"/>
              </w:rPr>
              <w:t>1</w:t>
            </w:r>
          </w:p>
        </w:tc>
        <w:tc>
          <w:tcPr>
            <w:tcW w:w="891" w:type="pct"/>
            <w:tcBorders>
              <w:top w:val="single" w:color="auto" w:sz="4" w:space="0"/>
              <w:left w:val="nil"/>
              <w:bottom w:val="single" w:color="auto" w:sz="4" w:space="0"/>
              <w:right w:val="single" w:color="auto" w:sz="4" w:space="0"/>
            </w:tcBorders>
            <w:shd w:val="clear" w:color="auto" w:fill="auto"/>
            <w:vAlign w:val="center"/>
          </w:tcPr>
          <w:p w14:paraId="5242AA9F">
            <w:pPr>
              <w:jc w:val="center"/>
              <w:rPr>
                <w:rFonts w:hint="eastAsia" w:ascii="宋体" w:hAnsi="宋体" w:eastAsia="宋体"/>
                <w:sz w:val="24"/>
                <w:szCs w:val="24"/>
              </w:rPr>
            </w:pPr>
          </w:p>
        </w:tc>
        <w:tc>
          <w:tcPr>
            <w:tcW w:w="1328" w:type="pct"/>
            <w:tcBorders>
              <w:top w:val="single" w:color="auto" w:sz="4" w:space="0"/>
              <w:left w:val="nil"/>
              <w:bottom w:val="single" w:color="auto" w:sz="4" w:space="0"/>
              <w:right w:val="single" w:color="auto" w:sz="4" w:space="0"/>
            </w:tcBorders>
            <w:shd w:val="clear" w:color="auto" w:fill="auto"/>
            <w:vAlign w:val="center"/>
          </w:tcPr>
          <w:p w14:paraId="62987452">
            <w:pPr>
              <w:jc w:val="center"/>
              <w:rPr>
                <w:rFonts w:hint="eastAsia" w:ascii="宋体" w:hAnsi="宋体" w:eastAsia="宋体"/>
                <w:sz w:val="24"/>
                <w:szCs w:val="24"/>
              </w:rPr>
            </w:pPr>
          </w:p>
        </w:tc>
        <w:tc>
          <w:tcPr>
            <w:tcW w:w="1311" w:type="pct"/>
            <w:tcBorders>
              <w:top w:val="single" w:color="auto" w:sz="4" w:space="0"/>
              <w:left w:val="nil"/>
              <w:bottom w:val="single" w:color="auto" w:sz="4" w:space="0"/>
              <w:right w:val="single" w:color="auto" w:sz="4" w:space="0"/>
            </w:tcBorders>
            <w:shd w:val="clear" w:color="auto" w:fill="auto"/>
            <w:vAlign w:val="center"/>
          </w:tcPr>
          <w:p w14:paraId="0DB35079">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13202297">
            <w:pPr>
              <w:jc w:val="center"/>
              <w:rPr>
                <w:rFonts w:hint="eastAsia" w:ascii="宋体" w:hAnsi="宋体" w:eastAsia="宋体"/>
                <w:sz w:val="24"/>
                <w:szCs w:val="24"/>
              </w:rPr>
            </w:pPr>
            <w:r>
              <w:rPr>
                <w:rFonts w:hint="eastAsia" w:ascii="宋体" w:hAnsi="宋体" w:eastAsia="宋体"/>
                <w:sz w:val="24"/>
                <w:szCs w:val="24"/>
              </w:rPr>
              <w:t>是/否</w:t>
            </w:r>
          </w:p>
        </w:tc>
        <w:tc>
          <w:tcPr>
            <w:tcW w:w="485" w:type="pct"/>
            <w:tcBorders>
              <w:top w:val="single" w:color="auto" w:sz="4" w:space="0"/>
              <w:left w:val="nil"/>
              <w:bottom w:val="single" w:color="auto" w:sz="4" w:space="0"/>
              <w:right w:val="single" w:color="auto" w:sz="4" w:space="0"/>
            </w:tcBorders>
            <w:shd w:val="clear" w:color="auto" w:fill="auto"/>
            <w:vAlign w:val="center"/>
          </w:tcPr>
          <w:p w14:paraId="3322EDE7">
            <w:pPr>
              <w:jc w:val="center"/>
              <w:rPr>
                <w:rFonts w:hint="eastAsia" w:ascii="宋体" w:hAnsi="宋体" w:eastAsia="宋体"/>
                <w:sz w:val="24"/>
                <w:szCs w:val="24"/>
              </w:rPr>
            </w:pPr>
          </w:p>
        </w:tc>
      </w:tr>
      <w:tr w14:paraId="7105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458361AC">
            <w:pPr>
              <w:jc w:val="center"/>
              <w:rPr>
                <w:rFonts w:hint="eastAsia" w:ascii="宋体" w:hAnsi="宋体" w:eastAsia="宋体"/>
                <w:sz w:val="24"/>
                <w:szCs w:val="24"/>
              </w:rPr>
            </w:pPr>
            <w:r>
              <w:rPr>
                <w:rFonts w:hint="eastAsia" w:ascii="宋体" w:hAnsi="宋体" w:eastAsia="宋体" w:cs="宋体"/>
                <w:sz w:val="24"/>
                <w:szCs w:val="24"/>
                <w:lang w:bidi="ar"/>
              </w:rPr>
              <w:t>2</w:t>
            </w:r>
          </w:p>
        </w:tc>
        <w:tc>
          <w:tcPr>
            <w:tcW w:w="891" w:type="pct"/>
            <w:tcBorders>
              <w:top w:val="single" w:color="auto" w:sz="4" w:space="0"/>
              <w:left w:val="nil"/>
              <w:bottom w:val="single" w:color="auto" w:sz="4" w:space="0"/>
              <w:right w:val="single" w:color="auto" w:sz="4" w:space="0"/>
            </w:tcBorders>
            <w:shd w:val="clear" w:color="auto" w:fill="auto"/>
            <w:vAlign w:val="center"/>
          </w:tcPr>
          <w:p w14:paraId="5C46D5AE">
            <w:pPr>
              <w:jc w:val="center"/>
              <w:rPr>
                <w:rFonts w:hint="eastAsia" w:ascii="宋体" w:hAnsi="宋体" w:eastAsia="宋体"/>
                <w:sz w:val="24"/>
                <w:szCs w:val="24"/>
              </w:rPr>
            </w:pPr>
          </w:p>
        </w:tc>
        <w:tc>
          <w:tcPr>
            <w:tcW w:w="1328" w:type="pct"/>
            <w:tcBorders>
              <w:top w:val="single" w:color="auto" w:sz="4" w:space="0"/>
              <w:left w:val="nil"/>
              <w:bottom w:val="single" w:color="auto" w:sz="4" w:space="0"/>
              <w:right w:val="single" w:color="auto" w:sz="4" w:space="0"/>
            </w:tcBorders>
            <w:shd w:val="clear" w:color="auto" w:fill="auto"/>
            <w:vAlign w:val="center"/>
          </w:tcPr>
          <w:p w14:paraId="24805804">
            <w:pPr>
              <w:jc w:val="center"/>
              <w:rPr>
                <w:rFonts w:hint="eastAsia" w:ascii="宋体" w:hAnsi="宋体" w:eastAsia="宋体"/>
                <w:sz w:val="24"/>
                <w:szCs w:val="24"/>
              </w:rPr>
            </w:pPr>
          </w:p>
        </w:tc>
        <w:tc>
          <w:tcPr>
            <w:tcW w:w="1311" w:type="pct"/>
            <w:tcBorders>
              <w:top w:val="single" w:color="auto" w:sz="4" w:space="0"/>
              <w:left w:val="nil"/>
              <w:bottom w:val="single" w:color="auto" w:sz="4" w:space="0"/>
              <w:right w:val="single" w:color="auto" w:sz="4" w:space="0"/>
            </w:tcBorders>
            <w:shd w:val="clear" w:color="auto" w:fill="auto"/>
            <w:vAlign w:val="center"/>
          </w:tcPr>
          <w:p w14:paraId="6ABD6931">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3CDB9561">
            <w:pPr>
              <w:jc w:val="center"/>
              <w:rPr>
                <w:rFonts w:hint="eastAsia" w:ascii="宋体" w:hAnsi="宋体" w:eastAsia="宋体"/>
                <w:sz w:val="24"/>
                <w:szCs w:val="24"/>
              </w:rPr>
            </w:pPr>
            <w:r>
              <w:rPr>
                <w:rFonts w:hint="eastAsia" w:ascii="宋体" w:hAnsi="宋体" w:eastAsia="宋体"/>
                <w:sz w:val="24"/>
                <w:szCs w:val="24"/>
              </w:rPr>
              <w:t>是/否</w:t>
            </w:r>
          </w:p>
        </w:tc>
        <w:tc>
          <w:tcPr>
            <w:tcW w:w="485" w:type="pct"/>
            <w:tcBorders>
              <w:top w:val="single" w:color="auto" w:sz="4" w:space="0"/>
              <w:left w:val="nil"/>
              <w:bottom w:val="single" w:color="auto" w:sz="4" w:space="0"/>
              <w:right w:val="single" w:color="auto" w:sz="4" w:space="0"/>
            </w:tcBorders>
            <w:shd w:val="clear" w:color="auto" w:fill="auto"/>
            <w:vAlign w:val="center"/>
          </w:tcPr>
          <w:p w14:paraId="7F797189">
            <w:pPr>
              <w:jc w:val="center"/>
              <w:rPr>
                <w:rFonts w:hint="eastAsia" w:ascii="宋体" w:hAnsi="宋体" w:eastAsia="宋体"/>
                <w:sz w:val="24"/>
                <w:szCs w:val="24"/>
              </w:rPr>
            </w:pPr>
          </w:p>
        </w:tc>
      </w:tr>
      <w:tr w14:paraId="6BEF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7E2B2676">
            <w:pPr>
              <w:jc w:val="center"/>
              <w:rPr>
                <w:rFonts w:hint="eastAsia" w:ascii="宋体" w:hAnsi="宋体" w:eastAsia="宋体"/>
                <w:sz w:val="24"/>
                <w:szCs w:val="24"/>
              </w:rPr>
            </w:pPr>
            <w:r>
              <w:rPr>
                <w:rFonts w:hint="eastAsia" w:ascii="宋体" w:hAnsi="宋体" w:eastAsia="宋体" w:cs="宋体"/>
                <w:sz w:val="24"/>
                <w:szCs w:val="24"/>
                <w:lang w:bidi="ar"/>
              </w:rPr>
              <w:t>3</w:t>
            </w:r>
          </w:p>
        </w:tc>
        <w:tc>
          <w:tcPr>
            <w:tcW w:w="891" w:type="pct"/>
            <w:tcBorders>
              <w:top w:val="single" w:color="auto" w:sz="4" w:space="0"/>
              <w:left w:val="nil"/>
              <w:bottom w:val="single" w:color="auto" w:sz="4" w:space="0"/>
              <w:right w:val="single" w:color="auto" w:sz="4" w:space="0"/>
            </w:tcBorders>
            <w:shd w:val="clear" w:color="auto" w:fill="auto"/>
            <w:vAlign w:val="center"/>
          </w:tcPr>
          <w:p w14:paraId="586F658A">
            <w:pPr>
              <w:jc w:val="center"/>
              <w:rPr>
                <w:rFonts w:hint="eastAsia" w:ascii="宋体" w:hAnsi="宋体" w:eastAsia="宋体"/>
                <w:sz w:val="24"/>
                <w:szCs w:val="24"/>
              </w:rPr>
            </w:pPr>
          </w:p>
        </w:tc>
        <w:tc>
          <w:tcPr>
            <w:tcW w:w="1328" w:type="pct"/>
            <w:tcBorders>
              <w:top w:val="single" w:color="auto" w:sz="4" w:space="0"/>
              <w:left w:val="nil"/>
              <w:bottom w:val="single" w:color="auto" w:sz="4" w:space="0"/>
              <w:right w:val="single" w:color="auto" w:sz="4" w:space="0"/>
            </w:tcBorders>
            <w:shd w:val="clear" w:color="auto" w:fill="auto"/>
            <w:vAlign w:val="center"/>
          </w:tcPr>
          <w:p w14:paraId="449755E5">
            <w:pPr>
              <w:jc w:val="center"/>
              <w:rPr>
                <w:rFonts w:hint="eastAsia" w:ascii="宋体" w:hAnsi="宋体" w:eastAsia="宋体"/>
                <w:sz w:val="24"/>
                <w:szCs w:val="24"/>
              </w:rPr>
            </w:pPr>
          </w:p>
        </w:tc>
        <w:tc>
          <w:tcPr>
            <w:tcW w:w="1311" w:type="pct"/>
            <w:tcBorders>
              <w:top w:val="single" w:color="auto" w:sz="4" w:space="0"/>
              <w:left w:val="nil"/>
              <w:bottom w:val="single" w:color="auto" w:sz="4" w:space="0"/>
              <w:right w:val="single" w:color="auto" w:sz="4" w:space="0"/>
            </w:tcBorders>
            <w:shd w:val="clear" w:color="auto" w:fill="auto"/>
            <w:vAlign w:val="center"/>
          </w:tcPr>
          <w:p w14:paraId="7CC70835">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124337D">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szCs w:val="24"/>
              </w:rPr>
              <w:t>是/否</w:t>
            </w:r>
          </w:p>
        </w:tc>
        <w:tc>
          <w:tcPr>
            <w:tcW w:w="485" w:type="pct"/>
            <w:tcBorders>
              <w:top w:val="single" w:color="auto" w:sz="4" w:space="0"/>
              <w:left w:val="nil"/>
              <w:bottom w:val="single" w:color="auto" w:sz="4" w:space="0"/>
              <w:right w:val="single" w:color="auto" w:sz="4" w:space="0"/>
            </w:tcBorders>
            <w:shd w:val="clear" w:color="auto" w:fill="auto"/>
            <w:vAlign w:val="center"/>
          </w:tcPr>
          <w:p w14:paraId="7A92C72C">
            <w:pPr>
              <w:pStyle w:val="21"/>
              <w:rPr>
                <w:rFonts w:hint="eastAsia" w:ascii="宋体" w:hAnsi="宋体" w:eastAsia="宋体"/>
                <w:szCs w:val="24"/>
              </w:rPr>
            </w:pPr>
          </w:p>
        </w:tc>
      </w:tr>
      <w:tr w14:paraId="4C4E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69DD9D5C">
            <w:pPr>
              <w:jc w:val="center"/>
              <w:rPr>
                <w:rFonts w:hint="eastAsia" w:ascii="宋体" w:hAnsi="宋体" w:eastAsia="宋体"/>
                <w:sz w:val="24"/>
                <w:szCs w:val="24"/>
              </w:rPr>
            </w:pPr>
            <w:r>
              <w:rPr>
                <w:rFonts w:hint="eastAsia" w:ascii="宋体" w:hAnsi="宋体" w:eastAsia="宋体" w:cs="宋体"/>
                <w:sz w:val="24"/>
                <w:szCs w:val="24"/>
                <w:lang w:bidi="ar"/>
              </w:rPr>
              <w:t>4</w:t>
            </w:r>
          </w:p>
        </w:tc>
        <w:tc>
          <w:tcPr>
            <w:tcW w:w="891" w:type="pct"/>
            <w:tcBorders>
              <w:top w:val="single" w:color="auto" w:sz="4" w:space="0"/>
              <w:left w:val="nil"/>
              <w:bottom w:val="single" w:color="auto" w:sz="4" w:space="0"/>
              <w:right w:val="single" w:color="auto" w:sz="4" w:space="0"/>
            </w:tcBorders>
            <w:shd w:val="clear" w:color="auto" w:fill="auto"/>
            <w:vAlign w:val="center"/>
          </w:tcPr>
          <w:p w14:paraId="75EABB3E">
            <w:pPr>
              <w:jc w:val="center"/>
              <w:rPr>
                <w:rFonts w:hint="eastAsia" w:ascii="宋体" w:hAnsi="宋体" w:eastAsia="宋体"/>
                <w:sz w:val="24"/>
                <w:szCs w:val="24"/>
              </w:rPr>
            </w:pPr>
          </w:p>
        </w:tc>
        <w:tc>
          <w:tcPr>
            <w:tcW w:w="1328" w:type="pct"/>
            <w:tcBorders>
              <w:top w:val="single" w:color="auto" w:sz="4" w:space="0"/>
              <w:left w:val="nil"/>
              <w:bottom w:val="single" w:color="auto" w:sz="4" w:space="0"/>
              <w:right w:val="single" w:color="auto" w:sz="4" w:space="0"/>
            </w:tcBorders>
            <w:shd w:val="clear" w:color="auto" w:fill="auto"/>
            <w:vAlign w:val="center"/>
          </w:tcPr>
          <w:p w14:paraId="491E3E25">
            <w:pPr>
              <w:jc w:val="center"/>
              <w:rPr>
                <w:rFonts w:hint="eastAsia" w:ascii="宋体" w:hAnsi="宋体" w:eastAsia="宋体"/>
                <w:sz w:val="24"/>
                <w:szCs w:val="24"/>
              </w:rPr>
            </w:pPr>
          </w:p>
        </w:tc>
        <w:tc>
          <w:tcPr>
            <w:tcW w:w="1311" w:type="pct"/>
            <w:tcBorders>
              <w:top w:val="single" w:color="auto" w:sz="4" w:space="0"/>
              <w:left w:val="nil"/>
              <w:bottom w:val="single" w:color="auto" w:sz="4" w:space="0"/>
              <w:right w:val="single" w:color="auto" w:sz="4" w:space="0"/>
            </w:tcBorders>
            <w:shd w:val="clear" w:color="auto" w:fill="auto"/>
            <w:vAlign w:val="center"/>
          </w:tcPr>
          <w:p w14:paraId="2842FEC3">
            <w:pPr>
              <w:pStyle w:val="21"/>
              <w:spacing w:before="0" w:beforeAutospacing="0" w:after="0" w:afterAutospacing="0"/>
              <w:jc w:val="center"/>
              <w:rPr>
                <w:rFonts w:hint="eastAsia" w:ascii="宋体" w:hAnsi="宋体" w:eastAsia="宋体" w:cs="Arial"/>
                <w:kern w:val="2"/>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E68342E">
            <w:pPr>
              <w:pStyle w:val="21"/>
              <w:spacing w:before="0" w:beforeAutospacing="0" w:after="0" w:afterAutospacing="0"/>
              <w:jc w:val="center"/>
              <w:rPr>
                <w:rFonts w:hint="eastAsia" w:ascii="宋体" w:hAnsi="宋体" w:eastAsia="宋体" w:cs="Arial"/>
                <w:kern w:val="2"/>
                <w:szCs w:val="24"/>
              </w:rPr>
            </w:pPr>
            <w:r>
              <w:rPr>
                <w:rFonts w:hint="eastAsia" w:ascii="宋体" w:hAnsi="宋体" w:eastAsia="宋体"/>
                <w:szCs w:val="24"/>
              </w:rPr>
              <w:t>是/否</w:t>
            </w:r>
          </w:p>
        </w:tc>
        <w:tc>
          <w:tcPr>
            <w:tcW w:w="485" w:type="pct"/>
            <w:tcBorders>
              <w:top w:val="single" w:color="auto" w:sz="4" w:space="0"/>
              <w:left w:val="nil"/>
              <w:bottom w:val="single" w:color="auto" w:sz="4" w:space="0"/>
              <w:right w:val="single" w:color="auto" w:sz="4" w:space="0"/>
            </w:tcBorders>
            <w:shd w:val="clear" w:color="auto" w:fill="auto"/>
            <w:vAlign w:val="center"/>
          </w:tcPr>
          <w:p w14:paraId="2D345934">
            <w:pPr>
              <w:pStyle w:val="21"/>
              <w:rPr>
                <w:rFonts w:hint="eastAsia" w:ascii="宋体" w:hAnsi="宋体" w:eastAsia="宋体"/>
                <w:szCs w:val="24"/>
              </w:rPr>
            </w:pPr>
          </w:p>
        </w:tc>
      </w:tr>
      <w:tr w14:paraId="5593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14:paraId="0D2588BB">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891" w:type="pct"/>
            <w:tcBorders>
              <w:top w:val="single" w:color="auto" w:sz="4" w:space="0"/>
              <w:left w:val="nil"/>
              <w:bottom w:val="single" w:color="auto" w:sz="4" w:space="0"/>
              <w:right w:val="single" w:color="auto" w:sz="4" w:space="0"/>
            </w:tcBorders>
            <w:shd w:val="clear" w:color="auto" w:fill="auto"/>
            <w:vAlign w:val="center"/>
          </w:tcPr>
          <w:p w14:paraId="73FB186A">
            <w:pPr>
              <w:jc w:val="center"/>
              <w:rPr>
                <w:rFonts w:hint="eastAsia" w:ascii="宋体" w:hAnsi="宋体" w:eastAsia="宋体"/>
                <w:sz w:val="24"/>
                <w:szCs w:val="24"/>
              </w:rPr>
            </w:pPr>
          </w:p>
        </w:tc>
        <w:tc>
          <w:tcPr>
            <w:tcW w:w="1328" w:type="pct"/>
            <w:tcBorders>
              <w:top w:val="single" w:color="auto" w:sz="4" w:space="0"/>
              <w:left w:val="nil"/>
              <w:bottom w:val="single" w:color="auto" w:sz="4" w:space="0"/>
              <w:right w:val="single" w:color="auto" w:sz="4" w:space="0"/>
            </w:tcBorders>
            <w:shd w:val="clear" w:color="auto" w:fill="auto"/>
            <w:vAlign w:val="center"/>
          </w:tcPr>
          <w:p w14:paraId="02E49A57">
            <w:pPr>
              <w:jc w:val="center"/>
              <w:rPr>
                <w:rFonts w:hint="eastAsia" w:ascii="宋体" w:hAnsi="宋体" w:eastAsia="宋体"/>
                <w:sz w:val="24"/>
                <w:szCs w:val="24"/>
              </w:rPr>
            </w:pPr>
          </w:p>
        </w:tc>
        <w:tc>
          <w:tcPr>
            <w:tcW w:w="1311" w:type="pct"/>
            <w:tcBorders>
              <w:top w:val="single" w:color="auto" w:sz="4" w:space="0"/>
              <w:left w:val="nil"/>
              <w:bottom w:val="single" w:color="auto" w:sz="4" w:space="0"/>
              <w:right w:val="single" w:color="auto" w:sz="4" w:space="0"/>
            </w:tcBorders>
            <w:shd w:val="clear" w:color="auto" w:fill="auto"/>
            <w:vAlign w:val="center"/>
          </w:tcPr>
          <w:p w14:paraId="1701AA97">
            <w:pPr>
              <w:jc w:val="center"/>
              <w:rPr>
                <w:rFonts w:hint="eastAsia" w:ascii="宋体" w:hAnsi="宋体" w:eastAsia="宋体"/>
                <w:sz w:val="24"/>
                <w:szCs w:val="24"/>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173F4D1F">
            <w:pPr>
              <w:jc w:val="center"/>
              <w:rPr>
                <w:rFonts w:hint="eastAsia" w:ascii="宋体" w:hAnsi="宋体" w:eastAsia="宋体"/>
                <w:sz w:val="24"/>
                <w:szCs w:val="24"/>
              </w:rPr>
            </w:pPr>
            <w:r>
              <w:rPr>
                <w:rFonts w:hint="eastAsia" w:ascii="宋体" w:hAnsi="宋体" w:eastAsia="宋体" w:cs="宋体"/>
                <w:sz w:val="24"/>
                <w:szCs w:val="24"/>
                <w:lang w:bidi="ar"/>
              </w:rPr>
              <w:t>…</w:t>
            </w:r>
          </w:p>
        </w:tc>
        <w:tc>
          <w:tcPr>
            <w:tcW w:w="485" w:type="pct"/>
            <w:tcBorders>
              <w:top w:val="single" w:color="auto" w:sz="4" w:space="0"/>
              <w:left w:val="nil"/>
              <w:bottom w:val="single" w:color="auto" w:sz="4" w:space="0"/>
              <w:right w:val="single" w:color="auto" w:sz="4" w:space="0"/>
            </w:tcBorders>
            <w:shd w:val="clear" w:color="auto" w:fill="auto"/>
            <w:vAlign w:val="center"/>
          </w:tcPr>
          <w:p w14:paraId="35FA1210">
            <w:pPr>
              <w:jc w:val="center"/>
              <w:rPr>
                <w:rFonts w:hint="eastAsia" w:ascii="宋体" w:hAnsi="宋体" w:eastAsia="宋体"/>
                <w:sz w:val="24"/>
                <w:szCs w:val="24"/>
              </w:rPr>
            </w:pPr>
          </w:p>
        </w:tc>
      </w:tr>
    </w:tbl>
    <w:p w14:paraId="21DCBB25">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2C043423">
      <w:pPr>
        <w:spacing w:line="360" w:lineRule="auto"/>
        <w:ind w:firstLine="4800" w:firstLineChars="2000"/>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3850F74F">
      <w:pPr>
        <w:pStyle w:val="21"/>
        <w:spacing w:before="0" w:beforeAutospacing="0" w:after="0" w:afterAutospacing="0" w:line="360" w:lineRule="auto"/>
        <w:jc w:val="both"/>
        <w:rPr>
          <w:rFonts w:hint="eastAsia" w:ascii="宋体" w:hAnsi="宋体" w:eastAsia="宋体" w:cs="Arial"/>
          <w:kern w:val="2"/>
          <w:szCs w:val="24"/>
          <w:lang w:bidi="ar"/>
        </w:rPr>
      </w:pPr>
      <w:r>
        <w:rPr>
          <w:rFonts w:hint="eastAsia" w:ascii="宋体" w:hAnsi="宋体" w:eastAsia="宋体" w:cs="Arial"/>
          <w:kern w:val="2"/>
          <w:szCs w:val="24"/>
          <w:lang w:bidi="ar"/>
        </w:rPr>
        <w:br w:type="page"/>
      </w:r>
    </w:p>
    <w:p w14:paraId="152C6E50">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六、中小企业声明函</w:t>
      </w:r>
    </w:p>
    <w:p w14:paraId="6490BA05">
      <w:pPr>
        <w:rPr>
          <w:rFonts w:hint="eastAsia" w:ascii="宋体" w:hAnsi="宋体" w:eastAsia="宋体"/>
          <w:sz w:val="24"/>
          <w:szCs w:val="24"/>
        </w:rPr>
      </w:pPr>
      <w:r>
        <w:rPr>
          <w:rFonts w:hint="eastAsia" w:ascii="宋体" w:hAnsi="宋体" w:eastAsia="宋体"/>
          <w:sz w:val="24"/>
          <w:szCs w:val="24"/>
          <w:lang w:bidi="ar"/>
        </w:rPr>
        <w:t xml:space="preserve"> </w:t>
      </w:r>
    </w:p>
    <w:p w14:paraId="66028A5F">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本公司（联合体）郑重声明，根据《政府采购促进中小企业发展管理办法》（财库﹝2020﹞46号）的规定，本公司（联合体）参加（</w:t>
      </w:r>
      <w:r>
        <w:rPr>
          <w:rFonts w:hint="eastAsia" w:ascii="宋体" w:hAnsi="宋体" w:eastAsia="宋体" w:cs="宋体"/>
          <w:sz w:val="24"/>
          <w:szCs w:val="24"/>
          <w:u w:val="single"/>
          <w:lang w:bidi="ar"/>
        </w:rPr>
        <w:t>单位名称</w:t>
      </w:r>
      <w:r>
        <w:rPr>
          <w:rFonts w:hint="eastAsia" w:ascii="宋体" w:hAnsi="宋体" w:eastAsia="宋体" w:cs="宋体"/>
          <w:sz w:val="24"/>
          <w:szCs w:val="24"/>
          <w:lang w:bidi="ar"/>
        </w:rPr>
        <w:t>）的（</w:t>
      </w:r>
      <w:r>
        <w:rPr>
          <w:rFonts w:hint="eastAsia" w:ascii="宋体" w:hAnsi="宋体" w:eastAsia="宋体" w:cs="宋体"/>
          <w:sz w:val="24"/>
          <w:szCs w:val="24"/>
          <w:u w:val="single"/>
          <w:lang w:bidi="ar"/>
        </w:rPr>
        <w:t>项目名称</w:t>
      </w:r>
      <w:r>
        <w:rPr>
          <w:rFonts w:hint="eastAsia" w:ascii="宋体" w:hAnsi="宋体" w:eastAsia="宋体" w:cs="宋体"/>
          <w:sz w:val="24"/>
          <w:szCs w:val="24"/>
          <w:lang w:bidi="ar"/>
        </w:rPr>
        <w:t>）采购活动，服务全部由符合政策要求的中小企业承接。相关企业（含联合体中的中小企业、签订分包意向协议的中小企业）的具体情况如下：</w:t>
      </w:r>
      <w:r>
        <w:rPr>
          <w:rFonts w:hint="eastAsia" w:ascii="宋体" w:hAnsi="宋体" w:eastAsia="宋体"/>
          <w:sz w:val="24"/>
          <w:szCs w:val="24"/>
          <w:lang w:bidi="ar"/>
        </w:rPr>
        <w:t xml:space="preserve"> </w:t>
      </w:r>
    </w:p>
    <w:p w14:paraId="0A834FF5">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1.</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行业；承接企业为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645BC103">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2.</w:t>
      </w:r>
      <w:r>
        <w:rPr>
          <w:rFonts w:hint="eastAsia" w:ascii="宋体" w:hAnsi="宋体" w:eastAsia="宋体"/>
          <w:sz w:val="24"/>
          <w:szCs w:val="24"/>
          <w:u w:val="single"/>
          <w:lang w:bidi="ar"/>
        </w:rPr>
        <w:t xml:space="preserve"> </w:t>
      </w:r>
      <w:r>
        <w:rPr>
          <w:rFonts w:hint="eastAsia" w:ascii="宋体" w:hAnsi="宋体" w:eastAsia="宋体" w:cs="宋体"/>
          <w:sz w:val="24"/>
          <w:szCs w:val="24"/>
          <w:u w:val="single"/>
          <w:lang w:bidi="ar"/>
        </w:rPr>
        <w:t>（标的名称）</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，属于</w:t>
      </w:r>
      <w:r>
        <w:rPr>
          <w:rFonts w:hint="eastAsia" w:ascii="宋体" w:hAnsi="宋体" w:eastAsia="宋体" w:cs="宋体"/>
          <w:sz w:val="24"/>
          <w:szCs w:val="24"/>
          <w:u w:val="single"/>
          <w:lang w:bidi="ar"/>
        </w:rPr>
        <w:t>（采购文件中明确的所属行业）</w:t>
      </w:r>
      <w:r>
        <w:rPr>
          <w:rFonts w:hint="eastAsia" w:ascii="宋体" w:hAnsi="宋体" w:eastAsia="宋体" w:cs="宋体"/>
          <w:sz w:val="24"/>
          <w:szCs w:val="24"/>
          <w:lang w:bidi="ar"/>
        </w:rPr>
        <w:t>行业；承接企业为</w:t>
      </w:r>
      <w:r>
        <w:rPr>
          <w:rFonts w:hint="eastAsia" w:ascii="宋体" w:hAnsi="宋体" w:eastAsia="宋体" w:cs="宋体"/>
          <w:sz w:val="24"/>
          <w:szCs w:val="24"/>
          <w:u w:val="single"/>
          <w:lang w:bidi="ar"/>
        </w:rPr>
        <w:t>（企业名称）</w:t>
      </w:r>
      <w:r>
        <w:rPr>
          <w:rFonts w:hint="eastAsia" w:ascii="宋体" w:hAnsi="宋体" w:eastAsia="宋体" w:cs="宋体"/>
          <w:sz w:val="24"/>
          <w:szCs w:val="24"/>
          <w:lang w:bidi="ar"/>
        </w:rPr>
        <w:t>，从业人员</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人，营业收入为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万元，资产总额为</w:t>
      </w:r>
      <w:r>
        <w:rPr>
          <w:rFonts w:hint="eastAsia" w:ascii="宋体" w:hAnsi="宋体" w:eastAsia="宋体"/>
          <w:sz w:val="24"/>
          <w:szCs w:val="24"/>
          <w:u w:val="single"/>
          <w:lang w:bidi="ar"/>
        </w:rPr>
        <w:t xml:space="preserve">     </w:t>
      </w:r>
      <w:r>
        <w:rPr>
          <w:rFonts w:hint="eastAsia" w:ascii="宋体" w:hAnsi="宋体" w:eastAsia="宋体" w:cs="宋体"/>
          <w:sz w:val="24"/>
          <w:szCs w:val="24"/>
          <w:lang w:bidi="ar"/>
        </w:rPr>
        <w:t>万元，属于</w:t>
      </w:r>
      <w:r>
        <w:rPr>
          <w:rFonts w:hint="eastAsia" w:ascii="宋体" w:hAnsi="宋体" w:eastAsia="宋体" w:cs="宋体"/>
          <w:sz w:val="24"/>
          <w:szCs w:val="24"/>
          <w:u w:val="single"/>
          <w:lang w:bidi="ar"/>
        </w:rPr>
        <w:t>（中型企业、小型企业、微型企业）</w:t>
      </w:r>
      <w:r>
        <w:rPr>
          <w:rFonts w:hint="eastAsia" w:ascii="宋体" w:hAnsi="宋体" w:eastAsia="宋体" w:cs="宋体"/>
          <w:sz w:val="24"/>
          <w:szCs w:val="24"/>
          <w:lang w:bidi="ar"/>
        </w:rPr>
        <w:t>；</w:t>
      </w:r>
      <w:r>
        <w:rPr>
          <w:rFonts w:hint="eastAsia" w:ascii="宋体" w:hAnsi="宋体" w:eastAsia="宋体"/>
          <w:sz w:val="24"/>
          <w:szCs w:val="24"/>
          <w:lang w:bidi="ar"/>
        </w:rPr>
        <w:t xml:space="preserve">  </w:t>
      </w:r>
    </w:p>
    <w:p w14:paraId="2F08874D">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w:t>
      </w:r>
    </w:p>
    <w:p w14:paraId="753B6E6F">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以上企业，不属于大企业的分支机构，不存在控股股东为大企业的情形，也不存在与大企业的负责人为同一人的情形。</w:t>
      </w:r>
    </w:p>
    <w:p w14:paraId="040893E3">
      <w:pPr>
        <w:spacing w:line="360" w:lineRule="auto"/>
        <w:ind w:firstLine="435"/>
        <w:rPr>
          <w:rFonts w:hint="eastAsia" w:ascii="宋体" w:hAnsi="宋体" w:eastAsia="宋体"/>
          <w:sz w:val="24"/>
          <w:szCs w:val="24"/>
        </w:rPr>
      </w:pPr>
      <w:r>
        <w:rPr>
          <w:rFonts w:hint="eastAsia" w:ascii="宋体" w:hAnsi="宋体" w:eastAsia="宋体" w:cs="宋体"/>
          <w:sz w:val="24"/>
          <w:szCs w:val="24"/>
          <w:lang w:bidi="ar"/>
        </w:rPr>
        <w:t>本企业对上述声明内容的真实性负责。如有虚假，将依法承担相应责任。</w:t>
      </w:r>
      <w:r>
        <w:rPr>
          <w:rFonts w:hint="eastAsia" w:ascii="宋体" w:hAnsi="宋体" w:eastAsia="宋体"/>
          <w:sz w:val="24"/>
          <w:szCs w:val="24"/>
          <w:lang w:bidi="ar"/>
        </w:rPr>
        <w:t xml:space="preserve"> </w:t>
      </w:r>
    </w:p>
    <w:p w14:paraId="581E0CCF">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13DE3486">
      <w:pPr>
        <w:spacing w:line="360" w:lineRule="auto"/>
        <w:ind w:firstLine="435"/>
        <w:rPr>
          <w:rFonts w:hint="eastAsia" w:ascii="宋体" w:hAnsi="宋体" w:eastAsia="宋体"/>
          <w:sz w:val="24"/>
          <w:szCs w:val="24"/>
        </w:rPr>
      </w:pPr>
      <w:r>
        <w:rPr>
          <w:rFonts w:hint="eastAsia" w:ascii="宋体" w:hAnsi="宋体" w:eastAsia="宋体"/>
          <w:sz w:val="24"/>
          <w:szCs w:val="24"/>
          <w:lang w:bidi="ar"/>
        </w:rPr>
        <w:t xml:space="preserve"> </w:t>
      </w:r>
    </w:p>
    <w:p w14:paraId="4E91AB8E">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456F4D3D">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59F2F127">
      <w:pPr>
        <w:spacing w:line="360" w:lineRule="auto"/>
        <w:jc w:val="left"/>
        <w:rPr>
          <w:rFonts w:hint="eastAsia" w:ascii="宋体" w:hAnsi="宋体" w:eastAsia="宋体"/>
          <w:b/>
          <w:szCs w:val="21"/>
        </w:rPr>
      </w:pPr>
      <w:r>
        <w:rPr>
          <w:rFonts w:hint="eastAsia" w:ascii="宋体" w:hAnsi="宋体" w:eastAsia="宋体" w:cs="宋体"/>
          <w:b/>
          <w:szCs w:val="21"/>
          <w:lang w:bidi="ar"/>
        </w:rPr>
        <w:t>注：</w:t>
      </w:r>
    </w:p>
    <w:p w14:paraId="14612C5A">
      <w:pPr>
        <w:rPr>
          <w:rFonts w:hint="eastAsia" w:ascii="宋体" w:hAnsi="宋体" w:eastAsia="宋体"/>
          <w:szCs w:val="21"/>
          <w:lang w:bidi="ar"/>
        </w:rPr>
      </w:pPr>
      <w:r>
        <w:rPr>
          <w:rFonts w:hint="eastAsia" w:ascii="宋体" w:hAnsi="宋体" w:eastAsia="宋体"/>
          <w:szCs w:val="21"/>
          <w:lang w:bidi="ar"/>
        </w:rPr>
        <w:t>1.从业人员、营业收入、资产总额填报上一年数据，无上一年数据的新成立企业可不填报。</w:t>
      </w:r>
    </w:p>
    <w:p w14:paraId="6EEF3576">
      <w:pPr>
        <w:rPr>
          <w:rFonts w:hint="eastAsia" w:ascii="宋体" w:hAnsi="宋体" w:eastAsia="宋体"/>
          <w:szCs w:val="21"/>
          <w:lang w:bidi="ar"/>
        </w:rPr>
      </w:pPr>
      <w:r>
        <w:rPr>
          <w:rFonts w:hint="eastAsia" w:ascii="宋体" w:hAnsi="宋体" w:eastAsia="宋体"/>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69E2D59E">
      <w:pPr>
        <w:rPr>
          <w:rFonts w:hint="eastAsia" w:ascii="宋体" w:hAnsi="宋体" w:eastAsia="宋体"/>
          <w:szCs w:val="21"/>
          <w:lang w:bidi="ar"/>
        </w:rPr>
      </w:pPr>
      <w:r>
        <w:rPr>
          <w:rFonts w:hint="eastAsia" w:ascii="宋体" w:hAnsi="宋体" w:eastAsia="宋体"/>
          <w:szCs w:val="21"/>
          <w:lang w:bidi="ar"/>
        </w:rPr>
        <w:t>3.上述“标的名称”，详见第三章采购需求前附表中明确的“标的名称”。</w:t>
      </w:r>
    </w:p>
    <w:p w14:paraId="3E2A0203">
      <w:pPr>
        <w:rPr>
          <w:rFonts w:hint="eastAsia" w:ascii="宋体" w:hAnsi="宋体" w:eastAsia="宋体"/>
          <w:szCs w:val="21"/>
          <w:lang w:bidi="ar"/>
        </w:rPr>
      </w:pPr>
      <w:r>
        <w:rPr>
          <w:rFonts w:hint="eastAsia" w:ascii="宋体" w:hAnsi="宋体" w:eastAsia="宋体"/>
          <w:szCs w:val="21"/>
          <w:lang w:bidi="ar"/>
        </w:rPr>
        <w:t>4.上述“采购文件中明确的所属行业”，详见第三章采购需求前附表中明确的“所属行业”。</w:t>
      </w:r>
    </w:p>
    <w:p w14:paraId="2FED7B12">
      <w:pPr>
        <w:rPr>
          <w:rFonts w:hint="eastAsia" w:ascii="宋体" w:hAnsi="宋体" w:eastAsia="宋体"/>
          <w:b/>
          <w:bCs/>
          <w:szCs w:val="21"/>
        </w:rPr>
      </w:pPr>
      <w:r>
        <w:rPr>
          <w:rFonts w:hint="eastAsia" w:ascii="宋体" w:hAnsi="宋体" w:eastAsia="宋体"/>
          <w:szCs w:val="21"/>
          <w:lang w:bidi="ar"/>
        </w:rPr>
        <w:t>5．填写示例：某标的名称（填写第三章采购需求前附表中明确的“标的名称”），属于（填写第三章采购需求前附表中明确的“所属行业”，如软件和信息技术服务业）行业；承接企业为某企业，从业人员100人，营业收入为10000万元，资产总额为5000万元，属于中型企业[投标人自行登录工业和信息化部官网进行中小企业规模类型自测（查询网址https://www.miit.gov.cn/）]。</w:t>
      </w:r>
      <w:r>
        <w:rPr>
          <w:rFonts w:hint="eastAsia" w:ascii="宋体" w:hAnsi="宋体" w:eastAsia="宋体"/>
          <w:b/>
          <w:bCs/>
          <w:szCs w:val="21"/>
          <w:lang w:bidi="ar"/>
        </w:rPr>
        <w:br w:type="page"/>
      </w:r>
    </w:p>
    <w:p w14:paraId="44972A4B">
      <w:pPr>
        <w:autoSpaceDE w:val="0"/>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七、残疾人福利性单位声明函</w:t>
      </w:r>
    </w:p>
    <w:p w14:paraId="763E6765">
      <w:pPr>
        <w:pStyle w:val="21"/>
        <w:autoSpaceDE w:val="0"/>
        <w:spacing w:before="0" w:after="120" w:afterAutospacing="0" w:line="360" w:lineRule="auto"/>
        <w:jc w:val="center"/>
        <w:rPr>
          <w:rFonts w:hint="eastAsia" w:ascii="宋体" w:hAnsi="宋体" w:eastAsia="宋体" w:cs="@微软简标宋"/>
          <w:i/>
          <w:kern w:val="2"/>
          <w:szCs w:val="24"/>
        </w:rPr>
      </w:pPr>
      <w:r>
        <w:rPr>
          <w:rFonts w:hint="eastAsia" w:ascii="宋体" w:hAnsi="宋体" w:eastAsia="宋体" w:cs="宋体"/>
          <w:i/>
          <w:kern w:val="2"/>
          <w:szCs w:val="24"/>
          <w:lang w:bidi="ar"/>
        </w:rPr>
        <w:t>（非残疾人福利性单位投标，请删去“残疾人福利性单位声明函”）</w:t>
      </w:r>
    </w:p>
    <w:p w14:paraId="531179F6">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w:t>
      </w:r>
      <w:r>
        <w:rPr>
          <w:rFonts w:hint="eastAsia" w:ascii="宋体" w:hAnsi="宋体" w:eastAsia="宋体" w:cs="宋体"/>
          <w:sz w:val="24"/>
          <w:szCs w:val="24"/>
          <w:lang w:bidi="ar"/>
        </w:rPr>
        <w:t>郑重</w:t>
      </w:r>
      <w:r>
        <w:rPr>
          <w:rFonts w:hint="eastAsia" w:ascii="宋体" w:hAnsi="宋体" w:eastAsia="宋体" w:cs="宋体"/>
          <w:spacing w:val="6"/>
          <w:sz w:val="24"/>
          <w:szCs w:val="24"/>
          <w:lang w:bidi="ar"/>
        </w:rPr>
        <w:t>声明，根据《财政部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民政部</w:t>
      </w:r>
      <w:r>
        <w:rPr>
          <w:rFonts w:hint="eastAsia" w:ascii="宋体" w:hAnsi="宋体" w:eastAsia="宋体"/>
          <w:spacing w:val="6"/>
          <w:sz w:val="24"/>
          <w:szCs w:val="24"/>
          <w:lang w:bidi="ar"/>
        </w:rPr>
        <w:t xml:space="preserve"> </w:t>
      </w:r>
      <w:r>
        <w:rPr>
          <w:rFonts w:hint="eastAsia" w:ascii="宋体" w:hAnsi="宋体" w:eastAsia="宋体" w:cs="宋体"/>
          <w:spacing w:val="6"/>
          <w:sz w:val="24"/>
          <w:szCs w:val="24"/>
          <w:lang w:bidi="ar"/>
        </w:rPr>
        <w:t>中国残疾人联合会关于促进残疾人就业政府采购政策的通知》（财库</w:t>
      </w:r>
      <w:r>
        <w:rPr>
          <w:rFonts w:hint="eastAsia" w:ascii="宋体" w:hAnsi="宋体" w:eastAsia="宋体" w:cs="宋体"/>
          <w:sz w:val="24"/>
          <w:szCs w:val="24"/>
          <w:lang w:bidi="ar"/>
        </w:rPr>
        <w:t>〔2017〕141</w:t>
      </w:r>
      <w:r>
        <w:rPr>
          <w:rFonts w:hint="eastAsia" w:ascii="宋体" w:hAnsi="宋体" w:eastAsia="宋体" w:cs="宋体"/>
          <w:spacing w:val="6"/>
          <w:sz w:val="24"/>
          <w:szCs w:val="24"/>
          <w:lang w:bidi="ar"/>
        </w:rPr>
        <w:t>号）的规定，本单位为</w:t>
      </w:r>
      <w:r>
        <w:rPr>
          <w:rFonts w:hint="eastAsia" w:ascii="宋体" w:hAnsi="宋体" w:eastAsia="宋体" w:cs="宋体"/>
          <w:bCs/>
          <w:sz w:val="24"/>
          <w:szCs w:val="24"/>
          <w:lang w:bidi="ar"/>
        </w:rPr>
        <w:t>符合</w:t>
      </w:r>
      <w:r>
        <w:rPr>
          <w:rFonts w:hint="eastAsia" w:ascii="宋体" w:hAnsi="宋体" w:eastAsia="宋体" w:cs="宋体"/>
          <w:spacing w:val="6"/>
          <w:sz w:val="24"/>
          <w:szCs w:val="24"/>
          <w:lang w:bidi="ar"/>
        </w:rPr>
        <w:t>条件的残疾人福利性单位，且本单位参加</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单位的</w:t>
      </w:r>
      <w:r>
        <w:rPr>
          <w:rFonts w:hint="eastAsia" w:ascii="宋体" w:hAnsi="宋体" w:eastAsia="宋体"/>
          <w:spacing w:val="6"/>
          <w:sz w:val="24"/>
          <w:szCs w:val="24"/>
          <w:u w:val="single"/>
          <w:lang w:bidi="ar"/>
        </w:rPr>
        <w:t xml:space="preserve">      </w:t>
      </w:r>
      <w:r>
        <w:rPr>
          <w:rFonts w:hint="eastAsia" w:ascii="宋体" w:hAnsi="宋体" w:eastAsia="宋体" w:cs="宋体"/>
          <w:spacing w:val="6"/>
          <w:sz w:val="24"/>
          <w:szCs w:val="24"/>
          <w:lang w:bidi="ar"/>
        </w:rPr>
        <w:t>项目采购活动提供本单位制造的货物（由本单位承担工程/提供服务），或者提供其他残疾人福利性单位制造的货物（不包括使用非残疾人福利性单位注册商标的货物）。</w:t>
      </w:r>
    </w:p>
    <w:p w14:paraId="6080BE56">
      <w:pPr>
        <w:spacing w:line="360" w:lineRule="auto"/>
        <w:ind w:firstLine="435"/>
        <w:rPr>
          <w:rFonts w:hint="eastAsia" w:ascii="宋体" w:hAnsi="宋体" w:eastAsia="宋体"/>
          <w:spacing w:val="6"/>
          <w:sz w:val="24"/>
          <w:szCs w:val="24"/>
        </w:rPr>
      </w:pPr>
      <w:r>
        <w:rPr>
          <w:rFonts w:hint="eastAsia" w:ascii="宋体" w:hAnsi="宋体" w:eastAsia="宋体" w:cs="宋体"/>
          <w:spacing w:val="6"/>
          <w:sz w:val="24"/>
          <w:szCs w:val="24"/>
          <w:lang w:bidi="ar"/>
        </w:rPr>
        <w:t>本单位对上述声明的真实性负责。如有虚假，将依法承担相应责任。</w:t>
      </w:r>
    </w:p>
    <w:p w14:paraId="4612DFA1">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5D19FD07">
      <w:pPr>
        <w:spacing w:line="360" w:lineRule="auto"/>
        <w:ind w:firstLine="4228" w:firstLineChars="1762"/>
        <w:rPr>
          <w:rFonts w:hint="eastAsia" w:ascii="宋体" w:hAnsi="宋体" w:eastAsia="宋体"/>
          <w:sz w:val="24"/>
          <w:szCs w:val="24"/>
        </w:rPr>
      </w:pPr>
      <w:r>
        <w:rPr>
          <w:rFonts w:hint="eastAsia" w:ascii="宋体" w:hAnsi="宋体" w:eastAsia="宋体"/>
          <w:sz w:val="24"/>
          <w:szCs w:val="24"/>
          <w:lang w:bidi="ar"/>
        </w:rPr>
        <w:t xml:space="preserve"> </w:t>
      </w:r>
    </w:p>
    <w:p w14:paraId="490CD1B4">
      <w:pPr>
        <w:spacing w:line="360" w:lineRule="auto"/>
        <w:ind w:firstLine="4228" w:firstLineChars="1762"/>
        <w:rPr>
          <w:rFonts w:hint="eastAsia" w:ascii="宋体" w:hAnsi="宋体" w:eastAsia="宋体"/>
          <w:sz w:val="24"/>
          <w:szCs w:val="24"/>
          <w:u w:val="single"/>
        </w:rPr>
      </w:pPr>
      <w:r>
        <w:rPr>
          <w:rFonts w:hint="eastAsia" w:ascii="宋体" w:hAnsi="宋体" w:eastAsia="宋体" w:cs="宋体"/>
          <w:sz w:val="24"/>
          <w:szCs w:val="24"/>
          <w:lang w:bidi="ar"/>
        </w:rPr>
        <w:t>投标人盖章：</w:t>
      </w:r>
      <w:r>
        <w:rPr>
          <w:rFonts w:hint="eastAsia" w:ascii="宋体" w:hAnsi="宋体" w:eastAsia="宋体"/>
          <w:sz w:val="24"/>
          <w:szCs w:val="24"/>
          <w:u w:val="single"/>
          <w:lang w:bidi="ar"/>
        </w:rPr>
        <w:t xml:space="preserve">             </w:t>
      </w:r>
    </w:p>
    <w:p w14:paraId="0BD5D045">
      <w:pPr>
        <w:spacing w:line="360" w:lineRule="auto"/>
        <w:ind w:firstLine="4252" w:firstLineChars="1772"/>
        <w:rPr>
          <w:rFonts w:hint="eastAsia" w:ascii="宋体" w:hAnsi="宋体" w:eastAsia="宋体"/>
          <w:sz w:val="24"/>
          <w:szCs w:val="24"/>
          <w:u w:val="single"/>
        </w:rPr>
      </w:pPr>
      <w:r>
        <w:rPr>
          <w:rFonts w:hint="eastAsia" w:ascii="宋体" w:hAnsi="宋体" w:eastAsia="宋体" w:cs="宋体"/>
          <w:sz w:val="24"/>
          <w:szCs w:val="24"/>
          <w:lang w:bidi="ar"/>
        </w:rPr>
        <w:t>日</w:t>
      </w:r>
      <w:r>
        <w:rPr>
          <w:rFonts w:hint="eastAsia" w:ascii="宋体" w:hAnsi="宋体" w:eastAsia="宋体"/>
          <w:sz w:val="24"/>
          <w:szCs w:val="24"/>
          <w:lang w:bidi="ar"/>
        </w:rPr>
        <w:t xml:space="preserve">          </w:t>
      </w:r>
      <w:r>
        <w:rPr>
          <w:rFonts w:hint="eastAsia" w:ascii="宋体" w:hAnsi="宋体" w:eastAsia="宋体" w:cs="宋体"/>
          <w:sz w:val="24"/>
          <w:szCs w:val="24"/>
          <w:lang w:bidi="ar"/>
        </w:rPr>
        <w:t>期：</w:t>
      </w:r>
      <w:r>
        <w:rPr>
          <w:rFonts w:hint="eastAsia" w:ascii="宋体" w:hAnsi="宋体" w:eastAsia="宋体"/>
          <w:sz w:val="24"/>
          <w:szCs w:val="24"/>
          <w:u w:val="single"/>
          <w:lang w:bidi="ar"/>
        </w:rPr>
        <w:t xml:space="preserve">             </w:t>
      </w:r>
    </w:p>
    <w:p w14:paraId="24A38D6F">
      <w:pPr>
        <w:spacing w:line="360" w:lineRule="auto"/>
        <w:ind w:firstLine="435"/>
        <w:rPr>
          <w:rFonts w:hint="eastAsia" w:asciiTheme="minorEastAsia" w:hAnsiTheme="minorEastAsia" w:eastAsiaTheme="minorEastAsia"/>
          <w:sz w:val="24"/>
        </w:rPr>
      </w:pPr>
    </w:p>
    <w:p w14:paraId="31758ECD">
      <w:pPr>
        <w:pStyle w:val="21"/>
        <w:spacing w:before="0" w:beforeAutospacing="0" w:after="0" w:afterAutospacing="0" w:line="360" w:lineRule="auto"/>
        <w:jc w:val="both"/>
        <w:rPr>
          <w:rFonts w:hint="eastAsia" w:ascii="宋体" w:hAnsi="宋体" w:eastAsia="宋体" w:cs="Arial"/>
          <w:kern w:val="2"/>
          <w:szCs w:val="24"/>
          <w:lang w:bidi="ar"/>
        </w:rPr>
      </w:pPr>
    </w:p>
    <w:p w14:paraId="05F42026">
      <w:pPr>
        <w:pStyle w:val="21"/>
        <w:spacing w:before="0" w:beforeAutospacing="0" w:after="0" w:afterAutospacing="0" w:line="360" w:lineRule="auto"/>
        <w:jc w:val="both"/>
        <w:rPr>
          <w:rFonts w:hint="eastAsia" w:ascii="宋体" w:hAnsi="宋体" w:eastAsia="宋体" w:cs="Arial"/>
          <w:kern w:val="2"/>
          <w:szCs w:val="24"/>
          <w:lang w:bidi="ar"/>
        </w:rPr>
      </w:pPr>
    </w:p>
    <w:p w14:paraId="018204D6">
      <w:pPr>
        <w:spacing w:line="360" w:lineRule="auto"/>
        <w:jc w:val="center"/>
        <w:outlineLvl w:val="1"/>
        <w:rPr>
          <w:rFonts w:hint="eastAsia" w:ascii="宋体" w:hAnsi="宋体" w:eastAsia="宋体" w:cs="宋体"/>
          <w:b/>
          <w:sz w:val="24"/>
          <w:szCs w:val="24"/>
          <w:lang w:bidi="ar"/>
        </w:rPr>
      </w:pPr>
    </w:p>
    <w:p w14:paraId="74002D9A">
      <w:pPr>
        <w:spacing w:line="360" w:lineRule="auto"/>
        <w:jc w:val="center"/>
        <w:outlineLvl w:val="1"/>
        <w:rPr>
          <w:rFonts w:hint="eastAsia" w:ascii="宋体" w:hAnsi="宋体" w:eastAsia="宋体" w:cs="宋体"/>
          <w:b/>
          <w:sz w:val="24"/>
          <w:szCs w:val="24"/>
          <w:lang w:bidi="ar"/>
        </w:rPr>
      </w:pPr>
    </w:p>
    <w:p w14:paraId="45E25F10">
      <w:pPr>
        <w:spacing w:line="360" w:lineRule="auto"/>
        <w:jc w:val="center"/>
        <w:outlineLvl w:val="1"/>
        <w:rPr>
          <w:rFonts w:hint="eastAsia" w:ascii="宋体" w:hAnsi="宋体" w:eastAsia="宋体" w:cs="宋体"/>
          <w:b/>
          <w:sz w:val="24"/>
          <w:szCs w:val="24"/>
          <w:lang w:bidi="ar"/>
        </w:rPr>
      </w:pPr>
    </w:p>
    <w:p w14:paraId="1865C068">
      <w:pPr>
        <w:spacing w:line="360" w:lineRule="auto"/>
        <w:jc w:val="center"/>
        <w:outlineLvl w:val="1"/>
        <w:rPr>
          <w:rFonts w:hint="eastAsia" w:ascii="宋体" w:hAnsi="宋体" w:eastAsia="宋体" w:cs="宋体"/>
          <w:b/>
          <w:sz w:val="24"/>
          <w:szCs w:val="24"/>
          <w:lang w:bidi="ar"/>
        </w:rPr>
      </w:pPr>
    </w:p>
    <w:p w14:paraId="12931639">
      <w:pPr>
        <w:spacing w:line="360" w:lineRule="auto"/>
        <w:jc w:val="center"/>
        <w:outlineLvl w:val="1"/>
        <w:rPr>
          <w:rFonts w:hint="eastAsia" w:ascii="宋体" w:hAnsi="宋体" w:eastAsia="宋体" w:cs="宋体"/>
          <w:b/>
          <w:sz w:val="24"/>
          <w:szCs w:val="24"/>
          <w:lang w:bidi="ar"/>
        </w:rPr>
      </w:pPr>
    </w:p>
    <w:p w14:paraId="2FC84447">
      <w:pPr>
        <w:spacing w:line="360" w:lineRule="auto"/>
        <w:jc w:val="center"/>
        <w:outlineLvl w:val="1"/>
        <w:rPr>
          <w:rFonts w:hint="eastAsia" w:ascii="宋体" w:hAnsi="宋体" w:eastAsia="宋体" w:cs="宋体"/>
          <w:b/>
          <w:sz w:val="24"/>
          <w:szCs w:val="24"/>
          <w:lang w:bidi="ar"/>
        </w:rPr>
      </w:pPr>
    </w:p>
    <w:p w14:paraId="30F01AC8">
      <w:pPr>
        <w:spacing w:line="360" w:lineRule="auto"/>
        <w:jc w:val="center"/>
        <w:outlineLvl w:val="1"/>
        <w:rPr>
          <w:rFonts w:hint="eastAsia" w:ascii="宋体" w:hAnsi="宋体" w:eastAsia="宋体" w:cs="宋体"/>
          <w:b/>
          <w:sz w:val="24"/>
          <w:szCs w:val="24"/>
          <w:lang w:bidi="ar"/>
        </w:rPr>
      </w:pPr>
    </w:p>
    <w:p w14:paraId="06402CF9">
      <w:pPr>
        <w:spacing w:line="360" w:lineRule="auto"/>
        <w:jc w:val="center"/>
        <w:outlineLvl w:val="1"/>
        <w:rPr>
          <w:rFonts w:hint="eastAsia" w:ascii="宋体" w:hAnsi="宋体" w:eastAsia="宋体" w:cs="宋体"/>
          <w:b/>
          <w:sz w:val="24"/>
          <w:szCs w:val="24"/>
          <w:lang w:bidi="ar"/>
        </w:rPr>
      </w:pPr>
    </w:p>
    <w:p w14:paraId="6709F66A">
      <w:pPr>
        <w:spacing w:line="360" w:lineRule="auto"/>
        <w:jc w:val="center"/>
        <w:outlineLvl w:val="1"/>
        <w:rPr>
          <w:rFonts w:hint="eastAsia" w:ascii="宋体" w:hAnsi="宋体" w:eastAsia="宋体" w:cs="宋体"/>
          <w:b/>
          <w:sz w:val="24"/>
          <w:szCs w:val="24"/>
          <w:lang w:bidi="ar"/>
        </w:rPr>
      </w:pPr>
    </w:p>
    <w:p w14:paraId="043F35ED">
      <w:pPr>
        <w:spacing w:line="360" w:lineRule="auto"/>
        <w:jc w:val="center"/>
        <w:outlineLvl w:val="1"/>
        <w:rPr>
          <w:rFonts w:hint="eastAsia" w:ascii="宋体" w:hAnsi="宋体" w:eastAsia="宋体" w:cs="宋体"/>
          <w:b/>
          <w:sz w:val="24"/>
          <w:szCs w:val="24"/>
          <w:lang w:bidi="ar"/>
        </w:rPr>
      </w:pPr>
    </w:p>
    <w:p w14:paraId="08046A6A">
      <w:pPr>
        <w:spacing w:line="360" w:lineRule="auto"/>
        <w:jc w:val="center"/>
        <w:outlineLvl w:val="1"/>
        <w:rPr>
          <w:rFonts w:hint="eastAsia" w:ascii="宋体" w:hAnsi="宋体" w:eastAsia="宋体" w:cs="宋体"/>
          <w:b/>
          <w:sz w:val="24"/>
          <w:szCs w:val="24"/>
          <w:lang w:bidi="ar"/>
        </w:rPr>
      </w:pPr>
    </w:p>
    <w:p w14:paraId="2C732985">
      <w:pPr>
        <w:spacing w:line="360" w:lineRule="auto"/>
        <w:jc w:val="center"/>
        <w:outlineLvl w:val="1"/>
        <w:rPr>
          <w:rFonts w:hint="eastAsia" w:ascii="宋体" w:hAnsi="宋体" w:eastAsia="宋体" w:cs="宋体"/>
          <w:b/>
          <w:sz w:val="24"/>
          <w:szCs w:val="24"/>
          <w:lang w:bidi="ar"/>
        </w:rPr>
      </w:pPr>
    </w:p>
    <w:p w14:paraId="590C91F5">
      <w:pPr>
        <w:spacing w:line="360" w:lineRule="auto"/>
        <w:jc w:val="center"/>
        <w:outlineLvl w:val="1"/>
        <w:rPr>
          <w:rFonts w:hint="eastAsia" w:ascii="宋体" w:hAnsi="宋体" w:eastAsia="宋体" w:cs="宋体"/>
          <w:b/>
          <w:sz w:val="24"/>
          <w:szCs w:val="24"/>
          <w:lang w:bidi="ar"/>
        </w:rPr>
      </w:pPr>
    </w:p>
    <w:p w14:paraId="52483826">
      <w:pPr>
        <w:spacing w:line="360" w:lineRule="auto"/>
        <w:jc w:val="center"/>
        <w:outlineLvl w:val="1"/>
        <w:rPr>
          <w:rFonts w:hint="eastAsia" w:ascii="宋体" w:hAnsi="宋体" w:eastAsia="宋体" w:cs="宋体"/>
          <w:b/>
          <w:sz w:val="24"/>
          <w:szCs w:val="24"/>
          <w:lang w:bidi="ar"/>
        </w:rPr>
      </w:pPr>
    </w:p>
    <w:p w14:paraId="379EE2F8">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八、诚信履约承诺函</w:t>
      </w:r>
    </w:p>
    <w:p w14:paraId="657623C6">
      <w:pPr>
        <w:spacing w:line="360" w:lineRule="auto"/>
        <w:rPr>
          <w:rFonts w:hint="eastAsia" w:ascii="宋体" w:hAnsi="宋体" w:eastAsia="宋体"/>
          <w:b/>
          <w:bCs/>
          <w:sz w:val="24"/>
          <w:szCs w:val="24"/>
          <w:u w:val="single"/>
        </w:rPr>
      </w:pPr>
      <w:r>
        <w:rPr>
          <w:rFonts w:hint="eastAsia" w:ascii="宋体" w:hAnsi="宋体" w:eastAsia="宋体" w:cs="宋体"/>
          <w:b/>
          <w:bCs/>
          <w:sz w:val="24"/>
          <w:szCs w:val="24"/>
          <w:lang w:bidi="ar"/>
        </w:rPr>
        <w:t>致：采购人</w:t>
      </w:r>
    </w:p>
    <w:p w14:paraId="0047616A">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D70C3FF">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（1）中标或者成交后无正当理由拒不与采购人签订政府采购合同；</w:t>
      </w:r>
    </w:p>
    <w:p w14:paraId="7A1BF915">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（2）未按照采购文件确定的事项签订政府采购合同；</w:t>
      </w:r>
    </w:p>
    <w:p w14:paraId="1E2F94FD">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（3）将政府采购合同转包；</w:t>
      </w:r>
    </w:p>
    <w:p w14:paraId="22737937">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（4）提供假冒伪劣产品；</w:t>
      </w:r>
    </w:p>
    <w:p w14:paraId="42FDFB83">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（5）擅自变更、中止或者终止政府采购合同。</w:t>
      </w:r>
    </w:p>
    <w:p w14:paraId="24A6A3D6">
      <w:pPr>
        <w:spacing w:line="360" w:lineRule="auto"/>
        <w:ind w:firstLine="480" w:firstLineChars="200"/>
        <w:rPr>
          <w:rFonts w:hint="eastAsia" w:ascii="宋体" w:hAnsi="宋体" w:eastAsia="宋体"/>
          <w:bCs/>
          <w:sz w:val="24"/>
          <w:szCs w:val="24"/>
        </w:rPr>
      </w:pPr>
      <w:r>
        <w:rPr>
          <w:rFonts w:hint="eastAsia" w:ascii="宋体" w:hAnsi="宋体" w:eastAsia="宋体" w:cs="宋体"/>
          <w:bCs/>
          <w:sz w:val="24"/>
          <w:szCs w:val="24"/>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E81B04">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本承诺声明：</w:t>
      </w:r>
      <w:r>
        <w:rPr>
          <w:rFonts w:hint="eastAsia" w:ascii="宋体" w:hAnsi="宋体" w:eastAsia="宋体"/>
          <w:bCs/>
          <w:sz w:val="24"/>
          <w:szCs w:val="24"/>
          <w:u w:val="single"/>
          <w:lang w:bidi="ar"/>
        </w:rPr>
        <w:t xml:space="preserve"> </w:t>
      </w:r>
      <w:r>
        <w:rPr>
          <w:rFonts w:hint="eastAsia" w:ascii="宋体" w:hAnsi="宋体" w:eastAsia="宋体" w:cs="宋体"/>
          <w:bCs/>
          <w:sz w:val="24"/>
          <w:szCs w:val="24"/>
          <w:u w:val="single"/>
          <w:lang w:bidi="ar"/>
        </w:rPr>
        <w:t>（投标人名称）</w:t>
      </w:r>
      <w:r>
        <w:rPr>
          <w:rFonts w:hint="eastAsia" w:ascii="宋体" w:hAnsi="宋体" w:eastAsia="宋体"/>
          <w:bCs/>
          <w:sz w:val="24"/>
          <w:szCs w:val="24"/>
          <w:u w:val="single"/>
          <w:lang w:bidi="ar"/>
        </w:rPr>
        <w:t xml:space="preserve">  </w:t>
      </w:r>
      <w:r>
        <w:rPr>
          <w:rFonts w:hint="eastAsia" w:ascii="宋体" w:hAnsi="宋体" w:eastAsia="宋体" w:cs="宋体"/>
          <w:bCs/>
          <w:sz w:val="24"/>
          <w:szCs w:val="24"/>
          <w:lang w:bidi="ar"/>
        </w:rPr>
        <w:t>对本招标文件的相关要求完全响应。若有幸中标将严格按照以上承诺进行供货和服务。</w:t>
      </w:r>
    </w:p>
    <w:p w14:paraId="0E612CDE">
      <w:pPr>
        <w:spacing w:line="360" w:lineRule="auto"/>
        <w:rPr>
          <w:rFonts w:hint="eastAsia" w:ascii="宋体" w:hAnsi="宋体" w:eastAsia="宋体"/>
          <w:bCs/>
          <w:sz w:val="24"/>
          <w:szCs w:val="24"/>
        </w:rPr>
      </w:pPr>
      <w:r>
        <w:rPr>
          <w:rFonts w:hint="eastAsia" w:ascii="宋体" w:hAnsi="宋体" w:eastAsia="宋体"/>
          <w:bCs/>
          <w:sz w:val="24"/>
          <w:szCs w:val="24"/>
          <w:lang w:bidi="ar"/>
        </w:rPr>
        <w:t xml:space="preserve"> </w:t>
      </w:r>
    </w:p>
    <w:p w14:paraId="4102EDE8">
      <w:pPr>
        <w:spacing w:line="360" w:lineRule="auto"/>
        <w:ind w:firstLine="4320" w:firstLineChars="1800"/>
        <w:rPr>
          <w:rFonts w:hint="eastAsia" w:ascii="宋体" w:hAnsi="宋体" w:eastAsia="宋体"/>
          <w:bCs/>
          <w:sz w:val="24"/>
          <w:szCs w:val="24"/>
          <w:u w:val="single"/>
        </w:rPr>
      </w:pPr>
      <w:r>
        <w:rPr>
          <w:rFonts w:hint="eastAsia" w:ascii="宋体" w:hAnsi="宋体" w:eastAsia="宋体" w:cs="宋体"/>
          <w:bCs/>
          <w:sz w:val="24"/>
          <w:szCs w:val="24"/>
          <w:lang w:bidi="ar"/>
        </w:rPr>
        <w:t>投标人盖章：</w:t>
      </w:r>
      <w:r>
        <w:rPr>
          <w:rFonts w:hint="eastAsia" w:ascii="宋体" w:hAnsi="宋体" w:eastAsia="宋体"/>
          <w:bCs/>
          <w:sz w:val="24"/>
          <w:szCs w:val="24"/>
          <w:u w:val="single"/>
          <w:lang w:bidi="ar"/>
        </w:rPr>
        <w:t xml:space="preserve">             </w:t>
      </w:r>
    </w:p>
    <w:p w14:paraId="286DAC08">
      <w:pPr>
        <w:spacing w:line="360" w:lineRule="auto"/>
        <w:ind w:firstLine="4320" w:firstLineChars="1800"/>
        <w:rPr>
          <w:rFonts w:hint="eastAsia" w:ascii="宋体" w:hAnsi="宋体" w:eastAsia="宋体"/>
          <w:bCs/>
          <w:sz w:val="24"/>
          <w:szCs w:val="24"/>
        </w:rPr>
      </w:pPr>
      <w:r>
        <w:rPr>
          <w:rFonts w:hint="eastAsia" w:ascii="宋体" w:hAnsi="宋体" w:eastAsia="宋体" w:cs="宋体"/>
          <w:bCs/>
          <w:sz w:val="24"/>
          <w:szCs w:val="24"/>
          <w:lang w:bidi="ar"/>
        </w:rPr>
        <w:t>日</w:t>
      </w:r>
      <w:r>
        <w:rPr>
          <w:rFonts w:hint="eastAsia" w:ascii="宋体" w:hAnsi="宋体" w:eastAsia="宋体"/>
          <w:bCs/>
          <w:sz w:val="24"/>
          <w:szCs w:val="24"/>
          <w:lang w:bidi="ar"/>
        </w:rPr>
        <w:t xml:space="preserve">      </w:t>
      </w:r>
      <w:r>
        <w:rPr>
          <w:rFonts w:hint="eastAsia" w:ascii="宋体" w:hAnsi="宋体" w:eastAsia="宋体" w:cs="宋体"/>
          <w:bCs/>
          <w:sz w:val="24"/>
          <w:szCs w:val="24"/>
          <w:lang w:bidi="ar"/>
        </w:rPr>
        <w:t>期：</w:t>
      </w:r>
      <w:r>
        <w:rPr>
          <w:rFonts w:hint="eastAsia" w:ascii="宋体" w:hAnsi="宋体" w:eastAsia="宋体"/>
          <w:bCs/>
          <w:sz w:val="24"/>
          <w:szCs w:val="24"/>
          <w:u w:val="single"/>
          <w:lang w:bidi="ar"/>
        </w:rPr>
        <w:t xml:space="preserve">             </w:t>
      </w:r>
    </w:p>
    <w:p w14:paraId="126D8514">
      <w:pPr>
        <w:widowControl/>
        <w:jc w:val="left"/>
        <w:rPr>
          <w:rFonts w:hint="eastAsia" w:ascii="宋体" w:hAnsi="宋体" w:eastAsia="宋体" w:cs="Arial"/>
          <w:sz w:val="24"/>
          <w:szCs w:val="24"/>
        </w:rPr>
      </w:pPr>
      <w:r>
        <w:rPr>
          <w:rFonts w:hint="eastAsia" w:ascii="宋体" w:hAnsi="宋体" w:eastAsia="宋体" w:cs="Arial"/>
          <w:sz w:val="24"/>
          <w:szCs w:val="24"/>
          <w:lang w:bidi="ar"/>
        </w:rPr>
        <w:br w:type="page"/>
      </w:r>
    </w:p>
    <w:p w14:paraId="0E96FF66">
      <w:pPr>
        <w:spacing w:line="360" w:lineRule="auto"/>
        <w:jc w:val="center"/>
        <w:outlineLvl w:val="1"/>
        <w:rPr>
          <w:rFonts w:hint="eastAsia" w:ascii="宋体" w:hAnsi="宋体" w:eastAsia="宋体"/>
          <w:b/>
          <w:sz w:val="24"/>
          <w:szCs w:val="24"/>
        </w:rPr>
      </w:pPr>
      <w:r>
        <w:rPr>
          <w:rFonts w:hint="eastAsia" w:ascii="宋体" w:hAnsi="宋体" w:eastAsia="宋体" w:cs="宋体"/>
          <w:b/>
          <w:sz w:val="24"/>
          <w:szCs w:val="24"/>
          <w:lang w:bidi="ar"/>
        </w:rPr>
        <w:t>九、诚信投标承诺书</w:t>
      </w:r>
    </w:p>
    <w:p w14:paraId="51D0A932">
      <w:pPr>
        <w:spacing w:line="500" w:lineRule="exact"/>
        <w:rPr>
          <w:rFonts w:hint="eastAsia" w:ascii="宋体" w:hAnsi="宋体" w:eastAsia="宋体" w:cs="宋体"/>
          <w:sz w:val="24"/>
          <w:szCs w:val="24"/>
        </w:rPr>
      </w:pPr>
      <w:r>
        <w:rPr>
          <w:rFonts w:hint="eastAsia" w:ascii="宋体" w:hAnsi="宋体" w:eastAsia="宋体" w:cs="宋体"/>
          <w:sz w:val="24"/>
          <w:szCs w:val="24"/>
          <w:lang w:bidi="ar"/>
        </w:rPr>
        <w:t>本人以企业法定代表人的身份郑重承诺：</w:t>
      </w:r>
    </w:p>
    <w:p w14:paraId="4CF7C56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一、将遵循公开、公正和诚实信用的原则自愿参加</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项目的投标，所提供的一切材料都是真实、有效、合法的；</w:t>
      </w:r>
    </w:p>
    <w:p w14:paraId="585C928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26F036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三、不出借、转让资质证书，不让他人挂靠投标，不以他人名义投标或者以其他方式弄虚作假，骗取中标；</w:t>
      </w:r>
    </w:p>
    <w:p w14:paraId="27E2CB5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四、不与其他投标人相互串通投标报价，不排挤其他投标人的公平竞争、损害招标人的合法权益；</w:t>
      </w:r>
    </w:p>
    <w:p w14:paraId="429F3CD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五、不与招标人、招标代理机构或其他投标人串通投标，损害国家利益、社会公共利益或者他人的合法权益；</w:t>
      </w:r>
    </w:p>
    <w:p w14:paraId="71EDF07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502E5EA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七、我公司没有下列情形：被滁州市县两级公管部门记入不良行为记录且在披露期内。</w:t>
      </w:r>
    </w:p>
    <w:p w14:paraId="1DF1A4F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八、严格遵守开标现场纪律，服从监管人员管理；</w:t>
      </w:r>
    </w:p>
    <w:p w14:paraId="5A51E34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九、保证中标后不转包，若有分包征得招标人同意；</w:t>
      </w:r>
    </w:p>
    <w:p w14:paraId="1289154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十、保证中标之后，按照投标文件要求提供相关后续服务；</w:t>
      </w:r>
    </w:p>
    <w:p w14:paraId="3003042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十一、保证企业及所属相关人员在本次投标中无行贿等犯罪行为；</w:t>
      </w:r>
    </w:p>
    <w:p w14:paraId="7EC2926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9772B2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以上内容我已仔细阅读，本公司若有违反承诺内容的行为，自愿接受取消投标或者中标资格、记入不良行为记录等有关处理，愿意承担法律责任，给招标人造成损失的，依法承担赔偿责任。</w:t>
      </w:r>
    </w:p>
    <w:p w14:paraId="3BC001D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0135A3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开户银行：                      基本账户：</w:t>
      </w:r>
    </w:p>
    <w:p w14:paraId="1177CF6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投标单位（盖章）：              法定代表人（签字或盖章）：</w:t>
      </w:r>
    </w:p>
    <w:p w14:paraId="3C5CBF2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D1EAE29">
      <w:pPr>
        <w:spacing w:line="560" w:lineRule="exact"/>
        <w:jc w:val="right"/>
        <w:rPr>
          <w:rFonts w:hint="eastAsia" w:ascii="仿宋_GB2312" w:eastAsia="仿宋_GB2312" w:cs="仿宋_GB2312"/>
          <w:sz w:val="24"/>
          <w:szCs w:val="24"/>
        </w:rPr>
      </w:pPr>
      <w:r>
        <w:rPr>
          <w:rFonts w:hint="eastAsia" w:ascii="宋体" w:hAnsi="宋体" w:eastAsia="宋体" w:cs="宋体"/>
          <w:sz w:val="24"/>
          <w:szCs w:val="24"/>
          <w:lang w:bidi="ar"/>
        </w:rPr>
        <w:t>日期：</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年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 xml:space="preserve">月 </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日</w:t>
      </w:r>
    </w:p>
    <w:p w14:paraId="0BB3035D">
      <w:pPr>
        <w:spacing w:line="360" w:lineRule="auto"/>
        <w:jc w:val="center"/>
        <w:outlineLvl w:val="1"/>
        <w:rPr>
          <w:rFonts w:hint="eastAsia" w:ascii="宋体" w:hAnsi="宋体" w:eastAsia="宋体"/>
          <w:b/>
          <w:sz w:val="24"/>
          <w:szCs w:val="24"/>
          <w:lang w:bidi="ar"/>
        </w:rPr>
      </w:pPr>
      <w:r>
        <w:rPr>
          <w:rFonts w:hint="eastAsia" w:ascii="宋体" w:hAnsi="宋体" w:eastAsia="宋体"/>
          <w:b/>
          <w:sz w:val="24"/>
          <w:szCs w:val="24"/>
          <w:lang w:bidi="ar"/>
        </w:rPr>
        <w:t xml:space="preserve"> </w:t>
      </w:r>
      <w:bookmarkStart w:id="211" w:name="_Toc32633"/>
      <w:bookmarkStart w:id="212" w:name="_Toc2683"/>
    </w:p>
    <w:p w14:paraId="7F5E1B20">
      <w:pPr>
        <w:spacing w:line="360" w:lineRule="auto"/>
        <w:jc w:val="center"/>
        <w:outlineLvl w:val="1"/>
        <w:rPr>
          <w:rFonts w:hint="eastAsia" w:ascii="宋体" w:hAnsi="宋体" w:eastAsia="宋体"/>
          <w:b/>
          <w:sz w:val="24"/>
          <w:szCs w:val="24"/>
          <w:lang w:bidi="ar"/>
        </w:rPr>
      </w:pPr>
    </w:p>
    <w:p w14:paraId="3657F497">
      <w:pPr>
        <w:spacing w:line="360" w:lineRule="auto"/>
        <w:jc w:val="center"/>
        <w:outlineLvl w:val="1"/>
        <w:rPr>
          <w:rFonts w:hint="eastAsia" w:ascii="宋体" w:hAnsi="宋体" w:eastAsia="宋体"/>
          <w:b/>
          <w:sz w:val="24"/>
          <w:szCs w:val="24"/>
          <w:lang w:bidi="ar"/>
        </w:rPr>
      </w:pPr>
    </w:p>
    <w:p w14:paraId="5DF82B43">
      <w:pPr>
        <w:spacing w:line="360" w:lineRule="auto"/>
        <w:jc w:val="center"/>
        <w:outlineLvl w:val="1"/>
        <w:rPr>
          <w:rFonts w:hint="eastAsia" w:ascii="宋体" w:hAnsi="宋体" w:eastAsia="宋体"/>
          <w:b/>
          <w:sz w:val="24"/>
          <w:szCs w:val="24"/>
          <w:lang w:bidi="ar"/>
        </w:rPr>
      </w:pPr>
    </w:p>
    <w:p w14:paraId="48A8FDF6">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十、其他相关证明材料</w:t>
      </w:r>
      <w:bookmarkEnd w:id="211"/>
      <w:bookmarkEnd w:id="212"/>
    </w:p>
    <w:p w14:paraId="1623931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6DCED98E">
      <w:pPr>
        <w:spacing w:line="360" w:lineRule="auto"/>
        <w:ind w:firstLine="480" w:firstLineChars="200"/>
        <w:rPr>
          <w:rFonts w:hint="eastAsia" w:asciiTheme="minorEastAsia" w:hAnsiTheme="minorEastAsia" w:eastAsiaTheme="minorEastAsia"/>
          <w:sz w:val="24"/>
        </w:rPr>
      </w:pPr>
    </w:p>
    <w:p w14:paraId="337D149F">
      <w:pPr>
        <w:widowControl/>
        <w:jc w:val="left"/>
        <w:rPr>
          <w:rFonts w:hint="eastAsia" w:asciiTheme="minorEastAsia" w:hAnsiTheme="minorEastAsia" w:eastAsiaTheme="minorEastAsia"/>
          <w:sz w:val="24"/>
        </w:rPr>
      </w:pPr>
    </w:p>
    <w:bookmarkEnd w:id="205"/>
    <w:bookmarkEnd w:id="206"/>
    <w:p w14:paraId="608CF14D">
      <w:pPr>
        <w:widowControl/>
        <w:jc w:val="center"/>
        <w:rPr>
          <w:rFonts w:hint="eastAsia" w:ascii="宋体" w:hAnsi="宋体" w:eastAsia="宋体" w:cs="宋体"/>
          <w:b/>
          <w:sz w:val="24"/>
          <w:szCs w:val="24"/>
          <w:lang w:bidi="ar"/>
        </w:rPr>
      </w:pPr>
      <w:bookmarkStart w:id="213" w:name="_Toc6435"/>
      <w:bookmarkStart w:id="214" w:name="_Toc18131"/>
    </w:p>
    <w:p w14:paraId="1A11F323">
      <w:pPr>
        <w:widowControl/>
        <w:jc w:val="center"/>
        <w:rPr>
          <w:rFonts w:hint="eastAsia" w:ascii="宋体" w:hAnsi="宋体" w:eastAsia="宋体" w:cs="宋体"/>
          <w:b/>
          <w:sz w:val="24"/>
          <w:szCs w:val="24"/>
          <w:lang w:bidi="ar"/>
        </w:rPr>
      </w:pPr>
    </w:p>
    <w:p w14:paraId="3DA9493A">
      <w:pPr>
        <w:widowControl/>
        <w:jc w:val="center"/>
        <w:rPr>
          <w:rFonts w:hint="eastAsia" w:ascii="宋体" w:hAnsi="宋体" w:eastAsia="宋体" w:cs="宋体"/>
          <w:b/>
          <w:sz w:val="24"/>
          <w:szCs w:val="24"/>
          <w:lang w:bidi="ar"/>
        </w:rPr>
      </w:pPr>
    </w:p>
    <w:p w14:paraId="226B02CD">
      <w:pPr>
        <w:widowControl/>
        <w:jc w:val="center"/>
        <w:rPr>
          <w:rFonts w:hint="eastAsia" w:ascii="宋体" w:hAnsi="宋体" w:eastAsia="宋体" w:cs="宋体"/>
          <w:b/>
          <w:sz w:val="24"/>
          <w:szCs w:val="24"/>
          <w:lang w:bidi="ar"/>
        </w:rPr>
      </w:pPr>
    </w:p>
    <w:p w14:paraId="7E5725F2">
      <w:pPr>
        <w:widowControl/>
        <w:jc w:val="center"/>
        <w:rPr>
          <w:rFonts w:hint="eastAsia" w:ascii="宋体" w:hAnsi="宋体" w:eastAsia="宋体" w:cs="宋体"/>
          <w:b/>
          <w:sz w:val="24"/>
          <w:szCs w:val="24"/>
          <w:lang w:bidi="ar"/>
        </w:rPr>
      </w:pPr>
    </w:p>
    <w:p w14:paraId="7057ACF2">
      <w:pPr>
        <w:widowControl/>
        <w:jc w:val="center"/>
        <w:rPr>
          <w:rFonts w:hint="eastAsia" w:ascii="宋体" w:hAnsi="宋体" w:eastAsia="宋体" w:cs="宋体"/>
          <w:b/>
          <w:sz w:val="24"/>
          <w:szCs w:val="24"/>
          <w:lang w:bidi="ar"/>
        </w:rPr>
      </w:pPr>
    </w:p>
    <w:p w14:paraId="6E92BFD0">
      <w:pPr>
        <w:widowControl/>
        <w:jc w:val="center"/>
        <w:rPr>
          <w:rFonts w:hint="eastAsia" w:ascii="宋体" w:hAnsi="宋体" w:eastAsia="宋体" w:cs="宋体"/>
          <w:b/>
          <w:sz w:val="24"/>
          <w:szCs w:val="24"/>
          <w:lang w:bidi="ar"/>
        </w:rPr>
      </w:pPr>
    </w:p>
    <w:p w14:paraId="0ED5912A">
      <w:pPr>
        <w:widowControl/>
        <w:jc w:val="center"/>
        <w:rPr>
          <w:rFonts w:hint="eastAsia" w:ascii="宋体" w:hAnsi="宋体" w:eastAsia="宋体" w:cs="宋体"/>
          <w:b/>
          <w:sz w:val="24"/>
          <w:szCs w:val="24"/>
          <w:lang w:bidi="ar"/>
        </w:rPr>
      </w:pPr>
    </w:p>
    <w:p w14:paraId="322EC2D0">
      <w:pPr>
        <w:widowControl/>
        <w:jc w:val="center"/>
        <w:rPr>
          <w:rFonts w:hint="eastAsia" w:ascii="宋体" w:hAnsi="宋体" w:eastAsia="宋体" w:cs="宋体"/>
          <w:b/>
          <w:sz w:val="24"/>
          <w:szCs w:val="24"/>
          <w:lang w:bidi="ar"/>
        </w:rPr>
      </w:pPr>
    </w:p>
    <w:p w14:paraId="74776335">
      <w:pPr>
        <w:spacing w:line="360" w:lineRule="auto"/>
        <w:jc w:val="center"/>
        <w:outlineLvl w:val="0"/>
        <w:rPr>
          <w:rFonts w:hint="eastAsia" w:ascii="宋体" w:hAnsi="宋体" w:eastAsia="宋体"/>
          <w:b/>
          <w:bCs/>
          <w:sz w:val="28"/>
        </w:rPr>
      </w:pPr>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13"/>
      <w:bookmarkEnd w:id="214"/>
    </w:p>
    <w:p w14:paraId="2325CBB0">
      <w:pPr>
        <w:spacing w:line="360" w:lineRule="auto"/>
        <w:jc w:val="center"/>
        <w:outlineLvl w:val="1"/>
        <w:rPr>
          <w:rFonts w:hint="eastAsia" w:ascii="仿宋" w:hAnsi="仿宋" w:eastAsia="仿宋" w:cs="仿宋"/>
          <w:b/>
          <w:bCs/>
          <w:sz w:val="32"/>
          <w:szCs w:val="44"/>
        </w:rPr>
      </w:pPr>
      <w:bookmarkStart w:id="215" w:name="_Toc27489"/>
      <w:bookmarkStart w:id="216" w:name="_Toc27159"/>
      <w:r>
        <w:rPr>
          <w:rFonts w:hint="eastAsia" w:ascii="仿宋" w:hAnsi="仿宋" w:eastAsia="仿宋" w:cs="仿宋"/>
          <w:b/>
          <w:bCs/>
          <w:sz w:val="32"/>
          <w:szCs w:val="44"/>
        </w:rPr>
        <w:t>询问函范本</w:t>
      </w:r>
      <w:bookmarkEnd w:id="215"/>
      <w:bookmarkEnd w:id="216"/>
    </w:p>
    <w:p w14:paraId="7C03D3E9">
      <w:pPr>
        <w:adjustRightInd w:val="0"/>
        <w:snapToGrid w:val="0"/>
        <w:spacing w:line="360" w:lineRule="auto"/>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（如为对采购文件或采购程序的询问或疑问，请按询问函范本格式进行提交）</w:t>
      </w:r>
    </w:p>
    <w:p w14:paraId="39E57B98">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33C34A11">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65FD2B77">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17" w:name="_Toc13899"/>
      <w:r>
        <w:rPr>
          <w:rFonts w:hint="eastAsia" w:cs="仿宋" w:asciiTheme="minorEastAsia" w:hAnsiTheme="minorEastAsia" w:eastAsiaTheme="minorEastAsia"/>
          <w:sz w:val="24"/>
          <w:szCs w:val="24"/>
        </w:rPr>
        <w:t>一、(事项一)</w:t>
      </w:r>
      <w:bookmarkEnd w:id="217"/>
    </w:p>
    <w:p w14:paraId="3C796466">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180D73A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571B666C">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51352E60">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18" w:name="_Toc3352"/>
      <w:r>
        <w:rPr>
          <w:rFonts w:hint="eastAsia" w:cs="仿宋" w:asciiTheme="minorEastAsia" w:hAnsiTheme="minorEastAsia" w:eastAsiaTheme="minorEastAsia"/>
          <w:sz w:val="24"/>
          <w:szCs w:val="24"/>
        </w:rPr>
        <w:t>二、(事项二)</w:t>
      </w:r>
      <w:bookmarkEnd w:id="218"/>
    </w:p>
    <w:p w14:paraId="0040FD5C">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84455C9">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509BF608">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A3A7C5B">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00C174AC">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8A59426">
      <w:pPr>
        <w:rPr>
          <w:rFonts w:hint="eastAsia" w:ascii="仿宋" w:hAnsi="仿宋" w:eastAsia="仿宋" w:cs="仿宋"/>
          <w:b/>
          <w:bCs/>
          <w:sz w:val="32"/>
          <w:szCs w:val="44"/>
        </w:rPr>
      </w:pPr>
      <w:r>
        <w:rPr>
          <w:rFonts w:hint="eastAsia" w:ascii="仿宋" w:hAnsi="仿宋" w:eastAsia="仿宋" w:cs="仿宋"/>
          <w:b/>
          <w:bCs/>
          <w:sz w:val="32"/>
          <w:szCs w:val="44"/>
        </w:rPr>
        <w:br w:type="page"/>
      </w:r>
    </w:p>
    <w:p w14:paraId="233128FC">
      <w:pPr>
        <w:jc w:val="center"/>
        <w:outlineLvl w:val="1"/>
        <w:rPr>
          <w:rFonts w:hint="eastAsia" w:ascii="仿宋" w:hAnsi="仿宋" w:eastAsia="仿宋" w:cs="仿宋"/>
          <w:b/>
          <w:bCs/>
          <w:sz w:val="32"/>
          <w:szCs w:val="44"/>
        </w:rPr>
      </w:pPr>
      <w:bookmarkStart w:id="219" w:name="_Toc1575"/>
      <w:bookmarkStart w:id="220" w:name="_Toc3245"/>
      <w:r>
        <w:rPr>
          <w:rFonts w:hint="eastAsia" w:ascii="仿宋" w:hAnsi="仿宋" w:eastAsia="仿宋" w:cs="仿宋"/>
          <w:b/>
          <w:bCs/>
          <w:sz w:val="32"/>
          <w:szCs w:val="44"/>
        </w:rPr>
        <w:t>质疑函范本</w:t>
      </w:r>
      <w:bookmarkEnd w:id="219"/>
      <w:bookmarkEnd w:id="220"/>
    </w:p>
    <w:p w14:paraId="2FFE0CD9">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221" w:name="_Toc21381"/>
      <w:r>
        <w:rPr>
          <w:rFonts w:hint="eastAsia" w:cs="仿宋" w:asciiTheme="minorEastAsia" w:hAnsiTheme="minorEastAsia" w:eastAsiaTheme="minorEastAsia"/>
          <w:b/>
          <w:bCs/>
          <w:sz w:val="24"/>
          <w:szCs w:val="24"/>
        </w:rPr>
        <w:t>一、质疑供应商基本信息</w:t>
      </w:r>
      <w:bookmarkEnd w:id="221"/>
    </w:p>
    <w:p w14:paraId="403FB2F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66C2876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4FD1B417">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AF6B43E">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256D78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73C2243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9F4A786">
      <w:pPr>
        <w:adjustRightInd w:val="0"/>
        <w:snapToGrid w:val="0"/>
        <w:spacing w:line="360" w:lineRule="auto"/>
        <w:rPr>
          <w:rFonts w:hint="eastAsia" w:cs="仿宋" w:asciiTheme="minorEastAsia" w:hAnsiTheme="minorEastAsia" w:eastAsiaTheme="minorEastAsia"/>
          <w:b/>
          <w:bCs/>
          <w:sz w:val="24"/>
          <w:szCs w:val="24"/>
        </w:rPr>
      </w:pPr>
      <w:bookmarkStart w:id="222" w:name="_Toc28415"/>
      <w:r>
        <w:rPr>
          <w:rFonts w:hint="eastAsia" w:cs="仿宋" w:asciiTheme="minorEastAsia" w:hAnsiTheme="minorEastAsia" w:eastAsiaTheme="minorEastAsia"/>
          <w:b/>
          <w:bCs/>
          <w:sz w:val="24"/>
          <w:szCs w:val="24"/>
        </w:rPr>
        <w:t>二、质疑项目基本情况</w:t>
      </w:r>
      <w:bookmarkEnd w:id="222"/>
    </w:p>
    <w:p w14:paraId="39CBB398">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56B5A80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11FD192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5B993A7">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2B623BE5">
      <w:pPr>
        <w:adjustRightInd w:val="0"/>
        <w:snapToGrid w:val="0"/>
        <w:spacing w:line="360" w:lineRule="auto"/>
        <w:rPr>
          <w:rFonts w:hint="eastAsia" w:cs="仿宋" w:asciiTheme="minorEastAsia" w:hAnsiTheme="minorEastAsia" w:eastAsiaTheme="minorEastAsia"/>
          <w:b/>
          <w:bCs/>
          <w:sz w:val="24"/>
          <w:szCs w:val="24"/>
        </w:rPr>
      </w:pPr>
      <w:bookmarkStart w:id="223" w:name="_Toc19014"/>
      <w:r>
        <w:rPr>
          <w:rFonts w:hint="eastAsia" w:cs="仿宋" w:asciiTheme="minorEastAsia" w:hAnsiTheme="minorEastAsia" w:eastAsiaTheme="minorEastAsia"/>
          <w:b/>
          <w:bCs/>
          <w:sz w:val="24"/>
          <w:szCs w:val="24"/>
        </w:rPr>
        <w:t>三、质疑事项具体内容</w:t>
      </w:r>
      <w:bookmarkEnd w:id="223"/>
    </w:p>
    <w:p w14:paraId="72A08BF1">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14258EE5">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FE7A1D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7439576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56D9F1C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021DAC3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4764D861">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2CDDAA2">
      <w:pPr>
        <w:adjustRightInd w:val="0"/>
        <w:snapToGrid w:val="0"/>
        <w:spacing w:line="360" w:lineRule="auto"/>
        <w:rPr>
          <w:rFonts w:hint="eastAsia" w:cs="仿宋" w:asciiTheme="minorEastAsia" w:hAnsiTheme="minorEastAsia" w:eastAsiaTheme="minorEastAsia"/>
          <w:b/>
          <w:bCs/>
          <w:sz w:val="24"/>
          <w:szCs w:val="24"/>
        </w:rPr>
      </w:pPr>
      <w:bookmarkStart w:id="224" w:name="_Toc17919"/>
      <w:r>
        <w:rPr>
          <w:rFonts w:hint="eastAsia" w:cs="仿宋" w:asciiTheme="minorEastAsia" w:hAnsiTheme="minorEastAsia" w:eastAsiaTheme="minorEastAsia"/>
          <w:b/>
          <w:bCs/>
          <w:sz w:val="24"/>
          <w:szCs w:val="24"/>
        </w:rPr>
        <w:t>四、与质疑事项相关的质疑请求</w:t>
      </w:r>
      <w:bookmarkEnd w:id="224"/>
    </w:p>
    <w:p w14:paraId="2E4937B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49EB508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签字(签字或盖章)：                   公章：                      </w:t>
      </w:r>
    </w:p>
    <w:p w14:paraId="637D5535">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5A3AD05B">
      <w:pPr>
        <w:widowControl/>
        <w:jc w:val="left"/>
        <w:rPr>
          <w:rFonts w:hint="eastAsia" w:ascii="仿宋" w:hAnsi="仿宋" w:eastAsia="仿宋" w:cs="仿宋"/>
          <w:sz w:val="32"/>
          <w:szCs w:val="32"/>
        </w:rPr>
      </w:pPr>
      <w:r>
        <w:rPr>
          <w:rFonts w:ascii="仿宋" w:hAnsi="仿宋" w:eastAsia="仿宋" w:cs="仿宋"/>
          <w:sz w:val="32"/>
          <w:szCs w:val="32"/>
        </w:rPr>
        <w:br w:type="page"/>
      </w:r>
    </w:p>
    <w:p w14:paraId="1D5827CD">
      <w:pPr>
        <w:outlineLvl w:val="0"/>
        <w:rPr>
          <w:rFonts w:hint="eastAsia" w:asciiTheme="minorEastAsia" w:hAnsiTheme="minorEastAsia" w:eastAsiaTheme="minorEastAsia"/>
          <w:b/>
          <w:sz w:val="28"/>
          <w:szCs w:val="32"/>
        </w:rPr>
      </w:pPr>
      <w:bookmarkStart w:id="225" w:name="_Toc26836"/>
      <w:bookmarkStart w:id="226" w:name="_Toc9754"/>
      <w:r>
        <w:rPr>
          <w:rFonts w:hint="eastAsia" w:asciiTheme="minorEastAsia" w:hAnsiTheme="minorEastAsia" w:eastAsiaTheme="minorEastAsia"/>
          <w:b/>
          <w:sz w:val="28"/>
          <w:szCs w:val="32"/>
        </w:rPr>
        <w:t>质疑函制作说明：</w:t>
      </w:r>
      <w:bookmarkEnd w:id="225"/>
      <w:bookmarkEnd w:id="226"/>
    </w:p>
    <w:p w14:paraId="59FB96C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23D4FA3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8FA4E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6DB565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314A1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297EA23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7A229589">
      <w:pPr>
        <w:spacing w:line="360" w:lineRule="auto"/>
        <w:ind w:firstLine="435"/>
        <w:rPr>
          <w:rFonts w:hint="eastAsia" w:asciiTheme="minorEastAsia" w:hAnsiTheme="minorEastAsia" w:eastAsiaTheme="minorEastAsia"/>
          <w:sz w:val="24"/>
        </w:rPr>
      </w:pPr>
    </w:p>
    <w:p w14:paraId="1BCF9C63">
      <w:pPr>
        <w:spacing w:line="360" w:lineRule="auto"/>
        <w:ind w:firstLine="435"/>
        <w:rPr>
          <w:rFonts w:hint="eastAsia" w:asciiTheme="minorEastAsia" w:hAnsiTheme="minorEastAsia" w:eastAsiaTheme="minorEastAsia"/>
          <w:sz w:val="24"/>
        </w:rPr>
      </w:pPr>
    </w:p>
    <w:p w14:paraId="06AF3FEF">
      <w:pPr>
        <w:spacing w:line="360" w:lineRule="auto"/>
        <w:ind w:firstLine="435"/>
        <w:rPr>
          <w:rFonts w:hint="eastAsia" w:asciiTheme="minorEastAsia" w:hAnsiTheme="minorEastAsia" w:eastAsiaTheme="minorEastAsia"/>
          <w:sz w:val="24"/>
        </w:rPr>
      </w:pPr>
    </w:p>
    <w:p w14:paraId="0C346F9F">
      <w:pPr>
        <w:spacing w:line="360" w:lineRule="auto"/>
        <w:ind w:firstLine="435"/>
        <w:rPr>
          <w:rFonts w:hint="eastAsia" w:asciiTheme="minorEastAsia" w:hAnsiTheme="minorEastAsia" w:eastAsiaTheme="minorEastAsia"/>
          <w:sz w:val="24"/>
        </w:rPr>
      </w:pPr>
    </w:p>
    <w:p w14:paraId="52AAD84A">
      <w:pPr>
        <w:spacing w:line="360" w:lineRule="auto"/>
        <w:ind w:firstLine="435"/>
        <w:rPr>
          <w:rFonts w:hint="eastAsia" w:asciiTheme="minorEastAsia" w:hAnsiTheme="minorEastAsia" w:eastAsiaTheme="minorEastAsia"/>
          <w:sz w:val="24"/>
        </w:rPr>
      </w:pPr>
    </w:p>
    <w:p w14:paraId="7F386B31">
      <w:pPr>
        <w:spacing w:line="360" w:lineRule="auto"/>
        <w:ind w:firstLine="435"/>
        <w:rPr>
          <w:rFonts w:hint="eastAsia" w:asciiTheme="minorEastAsia" w:hAnsiTheme="minorEastAsia" w:eastAsiaTheme="minorEastAsia"/>
          <w:sz w:val="24"/>
        </w:rPr>
      </w:pPr>
    </w:p>
    <w:p w14:paraId="32752E9D">
      <w:pPr>
        <w:spacing w:line="360" w:lineRule="auto"/>
        <w:ind w:firstLine="435"/>
        <w:rPr>
          <w:rFonts w:hint="eastAsia" w:asciiTheme="minorEastAsia" w:hAnsiTheme="minorEastAsia" w:eastAsiaTheme="minorEastAsia"/>
          <w:sz w:val="24"/>
        </w:rPr>
      </w:pPr>
    </w:p>
    <w:p w14:paraId="548A0198">
      <w:pPr>
        <w:spacing w:line="360" w:lineRule="auto"/>
        <w:ind w:firstLine="435"/>
        <w:rPr>
          <w:rFonts w:hint="eastAsia" w:asciiTheme="minorEastAsia" w:hAnsiTheme="minorEastAsia" w:eastAsiaTheme="minorEastAsia"/>
          <w:sz w:val="24"/>
        </w:rPr>
      </w:pPr>
    </w:p>
    <w:p w14:paraId="4D6C05C6">
      <w:pPr>
        <w:spacing w:line="360" w:lineRule="auto"/>
        <w:ind w:firstLine="435"/>
        <w:rPr>
          <w:rFonts w:hint="eastAsia" w:asciiTheme="minorEastAsia" w:hAnsiTheme="minorEastAsia" w:eastAsiaTheme="minorEastAsia"/>
          <w:sz w:val="24"/>
        </w:rPr>
      </w:pPr>
    </w:p>
    <w:p w14:paraId="442669CD">
      <w:pPr>
        <w:spacing w:line="360" w:lineRule="auto"/>
        <w:ind w:firstLine="435"/>
        <w:rPr>
          <w:rFonts w:hint="eastAsia" w:asciiTheme="minorEastAsia" w:hAnsiTheme="minorEastAsia" w:eastAsiaTheme="minorEastAsia"/>
          <w:sz w:val="24"/>
        </w:rPr>
      </w:pPr>
    </w:p>
    <w:p w14:paraId="10B5B465">
      <w:pPr>
        <w:spacing w:line="360" w:lineRule="auto"/>
        <w:ind w:firstLine="435"/>
        <w:rPr>
          <w:rFonts w:hint="eastAsia" w:asciiTheme="minorEastAsia" w:hAnsiTheme="minorEastAsia" w:eastAsiaTheme="minorEastAsia"/>
          <w:sz w:val="24"/>
        </w:rPr>
      </w:pPr>
    </w:p>
    <w:p w14:paraId="25D62EC8">
      <w:pPr>
        <w:spacing w:line="360" w:lineRule="auto"/>
        <w:ind w:firstLine="435"/>
        <w:rPr>
          <w:rFonts w:hint="eastAsia" w:asciiTheme="minorEastAsia" w:hAnsiTheme="minorEastAsia" w:eastAsiaTheme="minorEastAsia"/>
          <w:sz w:val="24"/>
        </w:rPr>
      </w:pPr>
    </w:p>
    <w:p w14:paraId="24CD68F4">
      <w:pPr>
        <w:spacing w:line="360" w:lineRule="auto"/>
        <w:ind w:firstLine="435"/>
        <w:rPr>
          <w:rFonts w:hint="eastAsia" w:asciiTheme="minorEastAsia" w:hAnsiTheme="minorEastAsia" w:eastAsiaTheme="minorEastAsia"/>
          <w:sz w:val="24"/>
        </w:rPr>
      </w:pPr>
    </w:p>
    <w:p w14:paraId="77401840">
      <w:pPr>
        <w:spacing w:line="360" w:lineRule="auto"/>
        <w:ind w:firstLine="435"/>
        <w:rPr>
          <w:rFonts w:hint="eastAsia" w:asciiTheme="minorEastAsia" w:hAnsiTheme="minorEastAsia" w:eastAsiaTheme="minorEastAsia"/>
          <w:sz w:val="24"/>
        </w:rPr>
      </w:pPr>
    </w:p>
    <w:p w14:paraId="70EF579E">
      <w:pPr>
        <w:spacing w:line="360" w:lineRule="auto"/>
        <w:ind w:firstLine="435"/>
        <w:rPr>
          <w:rFonts w:hint="eastAsia" w:asciiTheme="minorEastAsia" w:hAnsiTheme="minorEastAsia" w:eastAsiaTheme="minorEastAsia"/>
          <w:sz w:val="24"/>
        </w:rPr>
      </w:pPr>
    </w:p>
    <w:p w14:paraId="290138B8">
      <w:pPr>
        <w:spacing w:line="360" w:lineRule="auto"/>
        <w:ind w:firstLine="435"/>
        <w:rPr>
          <w:rFonts w:hint="eastAsia" w:asciiTheme="minorEastAsia" w:hAnsiTheme="minorEastAsia" w:eastAsiaTheme="minorEastAsia"/>
          <w:sz w:val="24"/>
        </w:rPr>
      </w:pPr>
    </w:p>
    <w:p w14:paraId="2EE9A91C">
      <w:pPr>
        <w:spacing w:line="360" w:lineRule="auto"/>
        <w:ind w:firstLine="435"/>
        <w:rPr>
          <w:rFonts w:hint="eastAsia" w:asciiTheme="minorEastAsia" w:hAnsiTheme="minorEastAsia" w:eastAsiaTheme="minorEastAsia"/>
          <w:sz w:val="24"/>
        </w:rPr>
      </w:pPr>
    </w:p>
    <w:p w14:paraId="55096ED6">
      <w:pPr>
        <w:spacing w:line="360" w:lineRule="auto"/>
        <w:ind w:firstLine="435"/>
        <w:rPr>
          <w:rFonts w:hint="eastAsia" w:asciiTheme="minorEastAsia" w:hAnsiTheme="minorEastAsia" w:eastAsiaTheme="minorEastAsia"/>
          <w:sz w:val="24"/>
        </w:rPr>
      </w:pPr>
    </w:p>
    <w:p w14:paraId="65EDF583">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附件1</w:t>
      </w:r>
    </w:p>
    <w:p w14:paraId="74F08066">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关于联合惩戒失信行为 加强信用查询管理的通知</w:t>
      </w:r>
    </w:p>
    <w:p w14:paraId="497AB2C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一、失信行为联合惩戒的范围和查询渠道</w:t>
      </w:r>
    </w:p>
    <w:p w14:paraId="0329618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在我市公共资源交易活动中对存在下列失信行为的投标人、法定代表人及其项目负责人实施联合惩戒，禁止参与我市公共资源交易活动。</w:t>
      </w:r>
    </w:p>
    <w:p w14:paraId="658F145D">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（一）工程建设项目</w:t>
      </w:r>
    </w:p>
    <w:p w14:paraId="3D0D26F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C9C301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4EEDA6D7">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0E2660B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③投标人被人力资源社会保障行政部门列入拖欠农民工工资“黑名单”的；</w:t>
      </w:r>
    </w:p>
    <w:p w14:paraId="7158574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④在“信用中国”网站上披露的仍在公示期的严重失信行为的。</w:t>
      </w:r>
    </w:p>
    <w:p w14:paraId="6519AEC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25534D6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07CE4A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3、滁州市第一人民医院网（http://ggzy.chuzhou.gov.cn/）查询以下失信行为：</w:t>
      </w:r>
    </w:p>
    <w:p w14:paraId="1019870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①被滁州市县两级公管部门取消在一定期限内的投标资格且在取消期限内的；</w:t>
      </w:r>
    </w:p>
    <w:p w14:paraId="3E5CD8A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②被滁州市县两级公管部门记入不良行为记录或者信用信息记录，且在披露期内的。</w:t>
      </w:r>
    </w:p>
    <w:p w14:paraId="0AEF52D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1A4A888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38639AC0">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②被滁州市县两级各行业主管部门取消在一定期限内的投标资格且在取消期限内的；</w:t>
      </w:r>
    </w:p>
    <w:p w14:paraId="6034821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③因拖欠农民工工资被县级及以上有关行政主管部门限制投标资格且在限制期限内的。</w:t>
      </w:r>
    </w:p>
    <w:p w14:paraId="596F1A4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（二）政府采购项目</w:t>
      </w:r>
    </w:p>
    <w:p w14:paraId="1650B811">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1、“信用中国”网站（www.creditchina.gov.cn）查询以下失信行为：</w:t>
      </w:r>
    </w:p>
    <w:p w14:paraId="31B2319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①投标人被人民法院列入失信被执行人的；</w:t>
      </w:r>
    </w:p>
    <w:p w14:paraId="1C24C698">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②投标人被税务部门列入重大税收违法案件当事人的；</w:t>
      </w:r>
    </w:p>
    <w:p w14:paraId="49E3882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③在“信用中国”网站上披露的仍在公示期的严重失信行为的。</w:t>
      </w:r>
    </w:p>
    <w:p w14:paraId="38EB900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2、国家企业信用信息公示系统网站（www.gsxt.gov.cn）查询以下失信行为：</w:t>
      </w:r>
    </w:p>
    <w:p w14:paraId="4000E4B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①被市场监督管理部门列入经营异常名录或者严重违法企业名单，且未被移除的。</w:t>
      </w:r>
    </w:p>
    <w:p w14:paraId="7D52EC3C">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3、中国政府采购网站（www.ccgp.gov.cn）查询以下失信行为：</w:t>
      </w:r>
    </w:p>
    <w:p w14:paraId="713DBCF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①政府采购严重违法失信行为</w:t>
      </w:r>
    </w:p>
    <w:p w14:paraId="68885E9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4、由竞争主体进行承诺，不进行现场网上信用查询的失信行为：</w:t>
      </w:r>
    </w:p>
    <w:p w14:paraId="52A10272">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①前三年列入行贿犯罪档案的单位和个人。</w:t>
      </w:r>
    </w:p>
    <w:p w14:paraId="05E7AF7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二、在开评标活动中的查询程序</w:t>
      </w:r>
    </w:p>
    <w:p w14:paraId="2443898E">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4E00C2D5">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0E3F52B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3、项目单位及其委托的代理机构应当做好信用查询结果截图和记录留存。</w:t>
      </w:r>
    </w:p>
    <w:p w14:paraId="2E547764">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4、交易中心见证人员对预中标候选人信用查询结果进行复查，发现问题及时纠正，并按规定程序追究相关单位和人员责任。</w:t>
      </w:r>
    </w:p>
    <w:p w14:paraId="79751369">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5、结果公告须提供有评标委员会、代理机构及交易中心现场见证人员查询记录三方签字表方可发布。</w:t>
      </w:r>
    </w:p>
    <w:p w14:paraId="1B76AC6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三、相关要求</w:t>
      </w:r>
    </w:p>
    <w:p w14:paraId="32C12F5B">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8428F86">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C88DCDF">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2、“信用中国”查询的严重失信行为判定依据为各行业主管部门下发的联合惩戒文件中规定的行为（按附件2执行）。</w:t>
      </w:r>
    </w:p>
    <w:p w14:paraId="598E4501">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3、资格预审的项目以递交资格预审申请文件截止时间查询为准；资格后审的项目以递交投标文件截止时间查询为准。</w:t>
      </w:r>
    </w:p>
    <w:p w14:paraId="41FA2A14">
      <w:pPr>
        <w:spacing w:line="380" w:lineRule="exact"/>
        <w:rPr>
          <w:rFonts w:hint="eastAsia" w:ascii="宋体" w:hAnsi="宋体" w:eastAsia="宋体" w:cs="宋体"/>
          <w:b/>
          <w:sz w:val="24"/>
          <w:szCs w:val="24"/>
        </w:rPr>
      </w:pPr>
      <w:r>
        <w:rPr>
          <w:rFonts w:hint="eastAsia" w:ascii="宋体" w:hAnsi="宋体" w:eastAsia="宋体" w:cs="宋体"/>
          <w:b/>
          <w:sz w:val="24"/>
          <w:szCs w:val="24"/>
          <w:lang w:bidi="ar"/>
        </w:rPr>
        <w:t>附件2</w:t>
      </w:r>
    </w:p>
    <w:p w14:paraId="352D1EA1">
      <w:pPr>
        <w:spacing w:line="380" w:lineRule="exact"/>
        <w:jc w:val="center"/>
        <w:rPr>
          <w:rFonts w:hint="eastAsia" w:ascii="宋体" w:hAnsi="宋体" w:eastAsia="宋体" w:cs="宋体"/>
          <w:b/>
          <w:sz w:val="24"/>
          <w:szCs w:val="24"/>
        </w:rPr>
      </w:pPr>
      <w:r>
        <w:rPr>
          <w:rFonts w:hint="eastAsia" w:ascii="宋体" w:hAnsi="宋体" w:eastAsia="宋体" w:cs="宋体"/>
          <w:b/>
          <w:sz w:val="24"/>
          <w:szCs w:val="24"/>
          <w:lang w:bidi="ar"/>
        </w:rPr>
        <w:t>“信用中国”查询的严重失信行为类别及判定依据</w:t>
      </w:r>
    </w:p>
    <w:p w14:paraId="1EFCC66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“信用中国”查询的严重失信行为判定依据为各行业主管部门下发的联合惩戒文件中规定的行为。下面将部分类别的严重失信行为列举如下：</w:t>
      </w:r>
    </w:p>
    <w:p w14:paraId="625434EF">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一、安全生产领域严重失信行为：</w:t>
      </w:r>
    </w:p>
    <w:p w14:paraId="537F94A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（一）发生较大及以上生产安全责任事故，或1年内累计发生3起及以上造成人员死亡的一般生产安全责任事故的；</w:t>
      </w:r>
    </w:p>
    <w:p w14:paraId="6076D71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（二）未按规定取得安全生产许可，擅自开展生产经营建设活动的；</w:t>
      </w:r>
    </w:p>
    <w:p w14:paraId="4A26299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（三）发现重大生产安全事故隐患，或职业病危害严重超标，不及时整改，仍组织从业人员冒险作业的；</w:t>
      </w:r>
    </w:p>
    <w:p w14:paraId="3516E52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（四）采取隐蔽、欺骗或阻碍等方式逃避、对抗安全监管监察的;</w:t>
      </w:r>
    </w:p>
    <w:p w14:paraId="4A617B0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（五）被责令停产停业整顿，仍然从事生产经营建设活动的；</w:t>
      </w:r>
    </w:p>
    <w:p w14:paraId="18B8C8E8">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（六）瞒报、谎报、迟报生产安全事故的；</w:t>
      </w:r>
    </w:p>
    <w:p w14:paraId="0400233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（七）矿山、危险化学品、金属冶炼等高危行业建设项目安全设施未经验收合格即投入生产和使用的；</w:t>
      </w:r>
    </w:p>
    <w:p w14:paraId="1453613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（八）矿山生产经营单位存在超层越界开采、以探代采行为的；</w:t>
      </w:r>
    </w:p>
    <w:p w14:paraId="5DC4BD2A">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（九）发生事故后，故意破坏事故现场，伪造有关证据资料，妨碍、对抗事故调查，或主要负责人逃逸的；</w:t>
      </w:r>
    </w:p>
    <w:p w14:paraId="5F99D3B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（十）安全生产和职业健康技术服务机构出具虚假报告或证明，违规转让或出借资质的。</w:t>
      </w:r>
    </w:p>
    <w:p w14:paraId="2B5BFD0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依据：《对安全生产领域失信行为开展联合惩戒的实施办法》（安监总办〔2017〕49号）第二条</w:t>
      </w:r>
    </w:p>
    <w:p w14:paraId="0307D94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二、环境保护领域严重失信行为：</w:t>
      </w:r>
    </w:p>
    <w:p w14:paraId="5F28494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（一）因为环境违法构成</w:t>
      </w:r>
      <w:r>
        <w:fldChar w:fldCharType="begin"/>
      </w:r>
      <w:r>
        <w:instrText xml:space="preserve"> HYPERLINK "https://baike.sogou.com/m/fullLemma?lid=10403954&amp;g_ut=3" </w:instrText>
      </w:r>
      <w:r>
        <w:fldChar w:fldCharType="separate"/>
      </w:r>
      <w:r>
        <w:rPr>
          <w:rStyle w:val="35"/>
          <w:rFonts w:hint="eastAsia" w:ascii="宋体" w:hAnsi="宋体" w:eastAsia="宋体" w:cs="宋体"/>
          <w:color w:val="auto"/>
          <w:sz w:val="24"/>
          <w:szCs w:val="24"/>
        </w:rPr>
        <w:t>环境犯罪</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2790B8C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w:t>
      </w:r>
      <w:r>
        <w:fldChar w:fldCharType="begin"/>
      </w:r>
      <w:r>
        <w:instrText xml:space="preserve"> HYPERLINK "https://baike.sogou.com/m/fullLemma?lid=76033123&amp;g_ut=3" </w:instrText>
      </w:r>
      <w:r>
        <w:fldChar w:fldCharType="separate"/>
      </w:r>
      <w:r>
        <w:rPr>
          <w:rStyle w:val="35"/>
          <w:rFonts w:hint="eastAsia" w:ascii="宋体" w:hAnsi="宋体" w:eastAsia="宋体" w:cs="宋体"/>
          <w:color w:val="auto"/>
          <w:sz w:val="24"/>
          <w:szCs w:val="24"/>
        </w:rPr>
        <w:t>建设项目环境影响评价</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文件未按规定通过审批，擅自开工建设的；</w:t>
      </w:r>
    </w:p>
    <w:p w14:paraId="760DCF2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（三）建设项目环保设施未建成、环保措施未落实、未通过</w:t>
      </w:r>
      <w:r>
        <w:fldChar w:fldCharType="begin"/>
      </w:r>
      <w:r>
        <w:instrText xml:space="preserve"> HYPERLINK "https://baike.sogou.com/m/fullLemma?lid=6470550&amp;g_ut=3" </w:instrText>
      </w:r>
      <w:r>
        <w:fldChar w:fldCharType="separate"/>
      </w:r>
      <w:r>
        <w:rPr>
          <w:rStyle w:val="35"/>
          <w:rFonts w:hint="eastAsia" w:ascii="宋体" w:hAnsi="宋体" w:eastAsia="宋体" w:cs="宋体"/>
          <w:color w:val="auto"/>
          <w:sz w:val="24"/>
          <w:szCs w:val="24"/>
        </w:rPr>
        <w:t>竣工环保验收</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或者验收不合格，主体工程正式投入生产或者使用的；</w:t>
      </w:r>
    </w:p>
    <w:p w14:paraId="0AD03C9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（四）建设项目性质、规模、地点、采用的生产工艺或者防治污染、防止生态破坏的措施发生重大变动，未重新报批环境影响评价文件，擅自投入生产或者使用的；</w:t>
      </w:r>
    </w:p>
    <w:p w14:paraId="71B0723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（五）主要污染物排放总量超过控制指标的；</w:t>
      </w:r>
    </w:p>
    <w:p w14:paraId="1919DB1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（六）私设暗管或者利用</w:t>
      </w:r>
      <w:r>
        <w:fldChar w:fldCharType="begin"/>
      </w:r>
      <w:r>
        <w:instrText xml:space="preserve"> HYPERLINK "https://baike.sogou.com/m/fullLemma?lid=41657319&amp;g_ut=3" </w:instrText>
      </w:r>
      <w:r>
        <w:fldChar w:fldCharType="separate"/>
      </w:r>
      <w:r>
        <w:rPr>
          <w:rStyle w:val="35"/>
          <w:rFonts w:hint="eastAsia" w:ascii="宋体" w:hAnsi="宋体" w:eastAsia="宋体" w:cs="宋体"/>
          <w:color w:val="auto"/>
          <w:sz w:val="24"/>
          <w:szCs w:val="24"/>
        </w:rPr>
        <w:t>渗井</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、渗坑、裂隙、溶洞等排放、倾倒、处置水污染物，或者通过私设旁路排放</w:t>
      </w:r>
      <w:r>
        <w:fldChar w:fldCharType="begin"/>
      </w:r>
      <w:r>
        <w:instrText xml:space="preserve"> HYPERLINK "https://baike.sogou.com/m/fullLemma?lid=7758328&amp;g_ut=3" </w:instrText>
      </w:r>
      <w:r>
        <w:fldChar w:fldCharType="separate"/>
      </w:r>
      <w:r>
        <w:rPr>
          <w:rStyle w:val="35"/>
          <w:rFonts w:hint="eastAsia" w:ascii="宋体" w:hAnsi="宋体" w:eastAsia="宋体" w:cs="宋体"/>
          <w:color w:val="auto"/>
          <w:sz w:val="24"/>
          <w:szCs w:val="24"/>
        </w:rPr>
        <w:t>大气污染物</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的；</w:t>
      </w:r>
    </w:p>
    <w:p w14:paraId="0FF766D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（七）非法排放、倾倒、处置危险废物，或者向无</w:t>
      </w:r>
      <w:r>
        <w:fldChar w:fldCharType="begin"/>
      </w:r>
      <w:r>
        <w:instrText xml:space="preserve"> HYPERLINK "https://baike.sogou.com/m/fullLemma?lid=5923292&amp;g_ut=3" </w:instrText>
      </w:r>
      <w:r>
        <w:fldChar w:fldCharType="separate"/>
      </w:r>
      <w:r>
        <w:rPr>
          <w:rStyle w:val="35"/>
          <w:rFonts w:hint="eastAsia" w:ascii="宋体" w:hAnsi="宋体" w:eastAsia="宋体" w:cs="宋体"/>
          <w:color w:val="auto"/>
          <w:sz w:val="24"/>
          <w:szCs w:val="24"/>
        </w:rPr>
        <w:t>经营许可证</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或者超出经营许可范围的单位或个人提供或者委托其收集、贮存、利用、处置危险废物的；</w:t>
      </w:r>
    </w:p>
    <w:p w14:paraId="2131EDC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（八）</w:t>
      </w:r>
      <w:r>
        <w:fldChar w:fldCharType="begin"/>
      </w:r>
      <w:r>
        <w:instrText xml:space="preserve"> HYPERLINK "https://baike.sogou.com/m/fullLemma?lid=167759803&amp;g_ut=3" </w:instrText>
      </w:r>
      <w:r>
        <w:fldChar w:fldCharType="separate"/>
      </w:r>
      <w:r>
        <w:rPr>
          <w:rStyle w:val="35"/>
          <w:rFonts w:hint="eastAsia" w:ascii="宋体" w:hAnsi="宋体" w:eastAsia="宋体" w:cs="宋体"/>
          <w:color w:val="auto"/>
          <w:sz w:val="24"/>
          <w:szCs w:val="24"/>
        </w:rPr>
        <w:t>环境违法行为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造成集中式生活饮用水水源取水中断的；</w:t>
      </w:r>
    </w:p>
    <w:p w14:paraId="137B9555">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（九）环境违法行为对生活饮用水水源保护区、自然保护区、</w:t>
      </w:r>
      <w:r>
        <w:fldChar w:fldCharType="begin"/>
      </w:r>
      <w:r>
        <w:instrText xml:space="preserve"> HYPERLINK "https://baike.sogou.com/m/fullLemma?lid=155199213&amp;g_ut=3" </w:instrText>
      </w:r>
      <w:r>
        <w:fldChar w:fldCharType="separate"/>
      </w:r>
      <w:r>
        <w:rPr>
          <w:rStyle w:val="35"/>
          <w:rFonts w:hint="eastAsia" w:ascii="宋体" w:hAnsi="宋体" w:eastAsia="宋体" w:cs="宋体"/>
          <w:color w:val="auto"/>
          <w:sz w:val="24"/>
          <w:szCs w:val="24"/>
        </w:rPr>
        <w:t>国家重点生态功能区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、风景名胜区、居住功能区、</w:t>
      </w:r>
      <w:r>
        <w:fldChar w:fldCharType="begin"/>
      </w:r>
      <w:r>
        <w:instrText xml:space="preserve"> HYPERLINK "https://baike.sogou.com/m/fullLemma?lid=7757164&amp;g_ut=3" </w:instrText>
      </w:r>
      <w:r>
        <w:fldChar w:fldCharType="separate"/>
      </w:r>
      <w:r>
        <w:rPr>
          <w:rStyle w:val="35"/>
          <w:rFonts w:hint="eastAsia" w:ascii="宋体" w:hAnsi="宋体" w:eastAsia="宋体" w:cs="宋体"/>
          <w:color w:val="auto"/>
          <w:sz w:val="24"/>
          <w:szCs w:val="24"/>
        </w:rPr>
        <w:t>基本农田保护区</w:t>
      </w:r>
      <w:r>
        <w:rPr>
          <w:rStyle w:val="35"/>
          <w:rFonts w:hint="eastAsia" w:ascii="宋体" w:hAnsi="宋体" w:eastAsia="宋体" w:cs="宋体"/>
          <w:color w:val="auto"/>
          <w:sz w:val="24"/>
          <w:szCs w:val="24"/>
        </w:rPr>
        <w:fldChar w:fldCharType="end"/>
      </w:r>
      <w:r>
        <w:rPr>
          <w:rFonts w:hint="eastAsia" w:ascii="宋体" w:hAnsi="宋体" w:eastAsia="宋体" w:cs="宋体"/>
          <w:sz w:val="24"/>
          <w:szCs w:val="24"/>
          <w:lang w:bidi="ar"/>
        </w:rPr>
        <w:t>等环境敏感区造成重大不利影响的；</w:t>
      </w:r>
    </w:p>
    <w:p w14:paraId="071C8D8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（十）违法从事自然资源开发、交通基础设施建设，以及其他开发建设活动，造成严重生态破坏的；</w:t>
      </w:r>
    </w:p>
    <w:p w14:paraId="6D6E8853">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（十一）发生较大及以上突发环境事件的；</w:t>
      </w:r>
    </w:p>
    <w:p w14:paraId="4470C3E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（十二）被环保部门挂牌督办，整改逾期未完成的；</w:t>
      </w:r>
    </w:p>
    <w:p w14:paraId="35183030">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（十三）以暴力、威胁等方式拒绝、阻挠环保部门工作人员现场检查的；</w:t>
      </w:r>
    </w:p>
    <w:p w14:paraId="7BFD6EE9">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（十四）违反重污染天气应急预案有关规定，对重污染天气响应不力的。</w:t>
      </w:r>
    </w:p>
    <w:p w14:paraId="4494D9CE">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依据：《关于对环境保护领域失信生产经营单位及其有关人员开展联合惩戒的合作备忘录》、《企业环境信用评价办法（试行）》（环发〔2013〕150号）</w:t>
      </w:r>
    </w:p>
    <w:p w14:paraId="1D7482BD">
      <w:pPr>
        <w:spacing w:line="380" w:lineRule="exact"/>
        <w:ind w:firstLine="645"/>
        <w:jc w:val="left"/>
        <w:rPr>
          <w:rFonts w:hint="eastAsia" w:ascii="宋体" w:hAnsi="宋体" w:eastAsia="宋体" w:cs="宋体"/>
          <w:b/>
          <w:sz w:val="24"/>
          <w:szCs w:val="24"/>
        </w:rPr>
      </w:pPr>
      <w:r>
        <w:rPr>
          <w:rFonts w:hint="eastAsia" w:ascii="宋体" w:hAnsi="宋体" w:eastAsia="宋体" w:cs="宋体"/>
          <w:b/>
          <w:sz w:val="24"/>
          <w:szCs w:val="24"/>
          <w:lang w:bidi="ar"/>
        </w:rPr>
        <w:t>三、</w:t>
      </w:r>
      <w:r>
        <w:rPr>
          <w:rFonts w:hint="eastAsia" w:ascii="宋体" w:hAnsi="宋体" w:eastAsia="宋体" w:cs="宋体"/>
          <w:b/>
          <w:bCs/>
          <w:sz w:val="24"/>
          <w:szCs w:val="24"/>
          <w:lang w:bidi="ar"/>
        </w:rPr>
        <w:t>公共资源交易领域严重失信行为</w:t>
      </w:r>
    </w:p>
    <w:p w14:paraId="19C84A6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（一）违反法律规定，必须进行招标的项目而不招标的，将必须进行招标的项目化整为零或者以其他任何方式规避招标的； </w:t>
      </w:r>
    </w:p>
    <w:p w14:paraId="33DB1EA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（二）招标代理机构违反法律规定，泄露应当保密的与招标投标活动有关的情况和资料的，或者与招标人、投标人串通损害国家利益、社会公共利益或者他人合法权益的；</w:t>
      </w:r>
    </w:p>
    <w:p w14:paraId="78346A5F">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（三）招标人以不合理的条件限制或者排斥潜在投标人的，对潜在投标人实行歧视待遇的，强制要求投标人组成联合体共同投标的，或者限制投标人之间竞争的；</w:t>
      </w:r>
    </w:p>
    <w:p w14:paraId="0DE1C01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（四）依法必须进行招标的项目的招标人向他人透露已获取招标文件的潜在投标人的名称、数量或者可能影响公平竞争的有关招标投标的其他情况的，或者泄露标底的；</w:t>
      </w:r>
    </w:p>
    <w:p w14:paraId="289201E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（五）投标人相互串通投标或者与招标人串通投标的，投标人以向招标人或者评标委员会成员行贿的手段谋取中标的； </w:t>
      </w:r>
    </w:p>
    <w:p w14:paraId="045FB777">
      <w:pPr>
        <w:spacing w:line="380" w:lineRule="exact"/>
        <w:ind w:firstLine="763" w:firstLineChars="318"/>
        <w:jc w:val="left"/>
        <w:rPr>
          <w:rFonts w:hint="eastAsia" w:ascii="宋体" w:hAnsi="宋体" w:eastAsia="宋体" w:cs="宋体"/>
          <w:sz w:val="24"/>
          <w:szCs w:val="24"/>
        </w:rPr>
      </w:pPr>
      <w:r>
        <w:rPr>
          <w:rFonts w:hint="eastAsia" w:ascii="宋体" w:hAnsi="宋体" w:eastAsia="宋体" w:cs="宋体"/>
          <w:sz w:val="24"/>
          <w:szCs w:val="24"/>
          <w:lang w:bidi="ar"/>
        </w:rPr>
        <w:t>（六）投标人以他人名义投标或者以其他方式弄虚作假，骗取中标的；</w:t>
      </w:r>
    </w:p>
    <w:p w14:paraId="670DFAB6">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（七）依法必须进行招标的项目，招标人违反法律规定，与投标人就投标价格、投标方案等实质性内容进行谈判的；</w:t>
      </w:r>
    </w:p>
    <w:p w14:paraId="1E5817F2">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349B741C">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（九）招标人在评标委员会依法推荐的中标候选人以外确定中标人的，依法必须进行招标的项目在所有投标被评标委员会否决后自行确定中标人的； </w:t>
      </w:r>
    </w:p>
    <w:p w14:paraId="4AC21DCE">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（十）中标人将中标项目转让给他人的，将中标项目肢解后分别转让给他人的，违反法律规定将中标项目的部分主体、关键性工作分包给他人的，或者分包人再次分包的； </w:t>
      </w:r>
    </w:p>
    <w:p w14:paraId="13FE343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（十一）招标人与中标人不按照招标文件和中标人的投标文件订立合同的，或者招标人、中标人订立背离合同实质性内容的协议的； </w:t>
      </w:r>
    </w:p>
    <w:p w14:paraId="1A24F2CD">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（十二）中标人不按照与招标人订立的合同履行义务，情节严重的； </w:t>
      </w:r>
    </w:p>
    <w:p w14:paraId="1683626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4962477B">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5A5D1984">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 （十五）采购人对应当实行集中采购的政府采购项目，不委托集中采购机构实行集中采购的； </w:t>
      </w:r>
    </w:p>
    <w:p w14:paraId="40A8C301">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（十六）采购人、采购代理机构违反法律规定隐匿、销毁应当保存的采购文件或者伪造、变造采购文件的； </w:t>
      </w:r>
    </w:p>
    <w:p w14:paraId="254DE657">
      <w:pPr>
        <w:spacing w:line="380" w:lineRule="exact"/>
        <w:ind w:firstLine="645"/>
        <w:jc w:val="left"/>
        <w:rPr>
          <w:rFonts w:hint="eastAsia" w:ascii="宋体" w:hAnsi="宋体" w:eastAsia="宋体" w:cs="宋体"/>
          <w:sz w:val="24"/>
          <w:szCs w:val="24"/>
        </w:rPr>
      </w:pPr>
      <w:r>
        <w:rPr>
          <w:rFonts w:hint="eastAsia" w:ascii="宋体" w:hAnsi="宋体" w:eastAsia="宋体" w:cs="宋体"/>
          <w:sz w:val="24"/>
          <w:szCs w:val="24"/>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388A5D7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（十八）疫苗生产企业向县级疾病预防控制机构以外的单位或者个人销售第二类疫苗的； </w:t>
      </w:r>
    </w:p>
    <w:p w14:paraId="2F2F769E">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（十九）存在其他违反公共资源交易法律法规行为的。</w:t>
      </w:r>
    </w:p>
    <w:p w14:paraId="4AE65893">
      <w:pPr>
        <w:spacing w:line="380" w:lineRule="exact"/>
        <w:ind w:firstLine="766" w:firstLineChars="318"/>
        <w:jc w:val="left"/>
        <w:rPr>
          <w:rFonts w:hint="eastAsia" w:ascii="宋体" w:hAnsi="宋体" w:eastAsia="宋体" w:cs="宋体"/>
          <w:b/>
          <w:sz w:val="24"/>
          <w:szCs w:val="24"/>
        </w:rPr>
      </w:pPr>
      <w:r>
        <w:rPr>
          <w:rFonts w:hint="eastAsia" w:ascii="宋体" w:hAnsi="宋体" w:eastAsia="宋体" w:cs="宋体"/>
          <w:b/>
          <w:sz w:val="24"/>
          <w:szCs w:val="24"/>
          <w:lang w:bidi="ar"/>
        </w:rPr>
        <w:t>依据：《关于对公共资源交易领域严重失信主体开展联合惩戒的备忘录》（发改法规〔2018〕457号）</w:t>
      </w:r>
    </w:p>
    <w:p w14:paraId="01E0DCB1">
      <w:pPr>
        <w:spacing w:line="380" w:lineRule="exact"/>
        <w:ind w:firstLine="645"/>
        <w:jc w:val="left"/>
        <w:rPr>
          <w:rFonts w:hint="eastAsia" w:ascii="宋体" w:hAnsi="宋体" w:eastAsia="宋体" w:cs="宋体"/>
          <w:b/>
          <w:bCs/>
          <w:sz w:val="24"/>
          <w:szCs w:val="24"/>
        </w:rPr>
      </w:pPr>
      <w:r>
        <w:rPr>
          <w:rFonts w:hint="eastAsia" w:ascii="宋体" w:hAnsi="宋体" w:eastAsia="宋体" w:cs="宋体"/>
          <w:b/>
          <w:sz w:val="24"/>
          <w:szCs w:val="24"/>
          <w:lang w:bidi="ar"/>
        </w:rPr>
        <w:t>四、</w:t>
      </w:r>
      <w:r>
        <w:rPr>
          <w:rFonts w:hint="eastAsia" w:ascii="宋体" w:hAnsi="宋体" w:eastAsia="宋体" w:cs="宋体"/>
          <w:b/>
          <w:bCs/>
          <w:sz w:val="24"/>
          <w:szCs w:val="24"/>
          <w:lang w:bidi="ar"/>
        </w:rPr>
        <w:t>社会保险领域严重失信行为</w:t>
      </w:r>
    </w:p>
    <w:p w14:paraId="2A7F2B3F">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（一）用人单位未按相关规定参加社会保险且拒不整改的； </w:t>
      </w:r>
    </w:p>
    <w:p w14:paraId="6BAAEB86">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（二）用人单位未如实申报社会保险缴费基数且拒不整改的； </w:t>
      </w:r>
    </w:p>
    <w:p w14:paraId="171A6A25">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（三）应缴纳社会保险费却拒不缴纳的； </w:t>
      </w:r>
    </w:p>
    <w:p w14:paraId="6B66C7A9">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（四）隐匿、转移、侵占、挪用社会保险费款、基金或者违规投资运营的；</w:t>
      </w:r>
    </w:p>
    <w:p w14:paraId="61067D67">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（五）以欺诈、伪造证明材料或者其他手段参加、申报社会保险和骗取社会保险基金支出或社会保险待遇的； </w:t>
      </w:r>
    </w:p>
    <w:p w14:paraId="5105BE8B">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（六）非法获取、出售或变相交易社会保险个人权益数据的； </w:t>
      </w:r>
    </w:p>
    <w:p w14:paraId="646BCA70">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（七）社会保险服务机构违反服务协议或相关规定的； </w:t>
      </w:r>
    </w:p>
    <w:p w14:paraId="164212C4">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 xml:space="preserve">（八）拒绝协助社会保险行政部门、经办机构对事故和问题进 行调查核实的；拒绝接受或协助税务部门对社会保险实施监督检查， 不如实提供与社会保险相关各项资料的； </w:t>
      </w:r>
    </w:p>
    <w:p w14:paraId="7FD6A824">
      <w:pPr>
        <w:spacing w:line="380" w:lineRule="exact"/>
        <w:ind w:left="765" w:leftChars="307" w:hanging="120" w:hangingChars="50"/>
        <w:jc w:val="left"/>
        <w:rPr>
          <w:rFonts w:hint="eastAsia" w:ascii="宋体" w:hAnsi="宋体" w:eastAsia="宋体" w:cs="宋体"/>
          <w:sz w:val="24"/>
          <w:szCs w:val="24"/>
        </w:rPr>
      </w:pPr>
      <w:r>
        <w:rPr>
          <w:rFonts w:hint="eastAsia" w:ascii="宋体" w:hAnsi="宋体" w:eastAsia="宋体" w:cs="宋体"/>
          <w:sz w:val="24"/>
          <w:szCs w:val="24"/>
          <w:lang w:bidi="ar"/>
        </w:rPr>
        <w:t>（九）其他违反法律法规规定的。</w:t>
      </w:r>
    </w:p>
    <w:p w14:paraId="68FD5D18">
      <w:pPr>
        <w:spacing w:line="380" w:lineRule="exact"/>
        <w:ind w:left="1200" w:leftChars="342" w:hanging="482" w:hangingChars="200"/>
        <w:jc w:val="left"/>
        <w:rPr>
          <w:rFonts w:hint="eastAsia" w:ascii="宋体" w:hAnsi="宋体" w:eastAsia="宋体" w:cs="宋体"/>
          <w:b/>
          <w:sz w:val="24"/>
          <w:szCs w:val="24"/>
        </w:rPr>
      </w:pPr>
      <w:r>
        <w:rPr>
          <w:rFonts w:hint="eastAsia" w:ascii="宋体" w:hAnsi="宋体" w:eastAsia="宋体" w:cs="宋体"/>
          <w:b/>
          <w:sz w:val="24"/>
          <w:szCs w:val="24"/>
          <w:lang w:bidi="ar"/>
        </w:rPr>
        <w:t>依据：《关于对社会保险领域严重失信企业及其有关人员实施联合惩戒的合作备忘录》（发改财金〔2018〕1704号）</w:t>
      </w:r>
    </w:p>
    <w:p w14:paraId="5AE950D6">
      <w:pPr>
        <w:spacing w:line="380" w:lineRule="exact"/>
        <w:jc w:val="left"/>
        <w:rPr>
          <w:rFonts w:hint="eastAsia" w:ascii="宋体" w:hAnsi="宋体" w:eastAsia="宋体" w:cs="宋体"/>
          <w:b/>
          <w:bCs/>
          <w:sz w:val="24"/>
          <w:szCs w:val="24"/>
        </w:rPr>
      </w:pPr>
      <w:r>
        <w:rPr>
          <w:rFonts w:hint="eastAsia" w:ascii="宋体" w:hAnsi="宋体" w:eastAsia="宋体" w:cs="宋体"/>
          <w:sz w:val="24"/>
          <w:szCs w:val="24"/>
          <w:lang w:bidi="ar"/>
        </w:rPr>
        <w:t xml:space="preserve">     </w:t>
      </w:r>
      <w:r>
        <w:rPr>
          <w:rFonts w:hint="eastAsia" w:ascii="宋体" w:hAnsi="宋体" w:eastAsia="宋体" w:cs="宋体"/>
          <w:b/>
          <w:sz w:val="24"/>
          <w:szCs w:val="24"/>
          <w:lang w:bidi="ar"/>
        </w:rPr>
        <w:t>五、建筑市场领域</w:t>
      </w:r>
      <w:r>
        <w:rPr>
          <w:rFonts w:hint="eastAsia" w:ascii="宋体" w:hAnsi="宋体" w:eastAsia="宋体" w:cs="宋体"/>
          <w:b/>
          <w:bCs/>
          <w:sz w:val="24"/>
          <w:szCs w:val="24"/>
          <w:lang w:bidi="ar"/>
        </w:rPr>
        <w:t>严重失信行为</w:t>
      </w:r>
    </w:p>
    <w:p w14:paraId="43CF09E5">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（一）利用虚假材料、以欺骗手段取得企业资质的；</w:t>
      </w:r>
    </w:p>
    <w:p w14:paraId="78BB5C19">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（二）发生转包、出借资质，受到行政处罚的；</w:t>
      </w:r>
    </w:p>
    <w:p w14:paraId="46C916FB">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（三）发生重大及以上工程质量安全事故，或1年内累计发生2次及以上较大工程质量安全事故，或发生性质恶劣、危害性严重、社会影响大的较大工程质量安全事故，受到行政处罚的；</w:t>
      </w:r>
    </w:p>
    <w:p w14:paraId="2B83643E">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（四）经法院判决或仲裁机构裁决，认定为拖欠工程款,且拒不履行生效法律文书确定的义务的。</w:t>
      </w:r>
    </w:p>
    <w:p w14:paraId="6AA955D1">
      <w:pPr>
        <w:spacing w:line="3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各级住房城乡建设主管部门应当参照建筑市场主体“黑名单”，对被人力资源社会保障主管部门列入拖欠农民工工资“黑名单”的建筑市场各方主体加强监管。</w:t>
      </w:r>
    </w:p>
    <w:p w14:paraId="7D4E3513">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lang w:bidi="ar"/>
        </w:rPr>
        <w:t>依据：《建筑市场信用管理暂行办法》（建市〔2017〕241号）</w:t>
      </w:r>
    </w:p>
    <w:p w14:paraId="3C57074C">
      <w:pPr>
        <w:spacing w:line="38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bidi="ar"/>
        </w:rPr>
        <w:t>六、政府采购严重失信行为</w:t>
      </w:r>
    </w:p>
    <w:p w14:paraId="71BFCFF0">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供应商、采购代理机构在三年内受到财政部门作出下列情形之一的行政处罚，列入政府采购严重违法失信行为记录名单。</w:t>
      </w:r>
    </w:p>
    <w:p w14:paraId="6699288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（一）三万元以上罚款；</w:t>
      </w:r>
    </w:p>
    <w:p w14:paraId="1CB43363">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（二）在一至三年内禁止参加政府采购活动（处罚期限届满的除外）；</w:t>
      </w:r>
    </w:p>
    <w:p w14:paraId="482411DD">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（三）在一至三年内禁止代理政府采购业务（处罚期限届满的除外）；</w:t>
      </w:r>
    </w:p>
    <w:p w14:paraId="2ACE2E44">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（四）撤销政府采购代理机构资格（仅针对《政府采购法》第78条修改前作出的处罚决定）。</w:t>
      </w:r>
    </w:p>
    <w:p w14:paraId="42D1BE85">
      <w:pPr>
        <w:spacing w:line="380" w:lineRule="exact"/>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bidi="ar"/>
        </w:rPr>
        <w:t>依据：《关于报送政府采购严重违法失信行为信息记录的通知》</w:t>
      </w:r>
      <w:r>
        <w:rPr>
          <w:rFonts w:hint="eastAsia" w:ascii="宋体" w:hAnsi="宋体" w:eastAsia="宋体" w:cs="宋体"/>
          <w:b/>
          <w:sz w:val="24"/>
          <w:szCs w:val="24"/>
          <w:lang w:bidi="ar"/>
        </w:rPr>
        <w:t>（财办库〔2014〕526号）</w:t>
      </w:r>
    </w:p>
    <w:p w14:paraId="0386C9AA">
      <w:pPr>
        <w:spacing w:line="3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七、水利建设领域严重失信行为</w:t>
      </w:r>
    </w:p>
    <w:p w14:paraId="64F32DF6">
      <w:pPr>
        <w:pStyle w:val="21"/>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（一）1年内不良行为记录累计扣分达到20分的；</w:t>
      </w:r>
    </w:p>
    <w:p w14:paraId="603720D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（二）"重点关注名单"公开期满后仍不整改的；</w:t>
      </w:r>
    </w:p>
    <w:p w14:paraId="3DF3B63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（三）存在以下严重危害人民群众身体健康、生命安全和工程质量，以及特别严重违规行为之一的：</w:t>
      </w:r>
    </w:p>
    <w:p w14:paraId="49A23B3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1.发生重大、特大质量或安全事故，并负有直接责任的；</w:t>
      </w:r>
    </w:p>
    <w:p w14:paraId="6FC681A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2.在单位公开信息、工程相关技术成果和工程建设过程中隐瞒真实情况、弄虚作假，提供虚假材料，谋取不正当利益的；</w:t>
      </w:r>
    </w:p>
    <w:p w14:paraId="2D68A0E3">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21F0E76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4.违反规定施工，造成生态环境严重破坏且拒不修复的；</w:t>
      </w:r>
    </w:p>
    <w:p w14:paraId="31E92F9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5.被证实恶意制造工程质量缺陷或质量隐患的；</w:t>
      </w:r>
    </w:p>
    <w:p w14:paraId="59D33B92">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6.其他违反法律法规，造成严重后果或社会危害较大的。</w:t>
      </w:r>
    </w:p>
    <w:p w14:paraId="17A14514">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（四）存在以下严重破坏市场公平竞争秩序和社会正常秩序行为之一的：</w:t>
      </w:r>
    </w:p>
    <w:p w14:paraId="20E3DF7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1.不按合同约定，恶意拖欠承包人项目款的；</w:t>
      </w:r>
    </w:p>
    <w:p w14:paraId="6100B1D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72B38E99">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3.出借、借用资质证书,允许他人以本单位名义或借用他人名义等弄虚作假方式承揽业务的；</w:t>
      </w:r>
    </w:p>
    <w:p w14:paraId="6D72695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4.未取得相应资质或超越资质证书核定范围、营业范围承揽业务的；</w:t>
      </w:r>
    </w:p>
    <w:p w14:paraId="593FD57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5.操纵招标过程，谋取不正当利益的；</w:t>
      </w:r>
    </w:p>
    <w:p w14:paraId="00EE271B">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6.与招标人或投标人串通投标的；</w:t>
      </w:r>
    </w:p>
    <w:p w14:paraId="4B5EF29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7.以向招标人或评标委员会成员行贿的手段谋取中标的；</w:t>
      </w:r>
    </w:p>
    <w:p w14:paraId="148DD5D7">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8.中标后，无正当理由不签订合同的；</w:t>
      </w:r>
    </w:p>
    <w:p w14:paraId="20515A8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9.转包或违法分包所承揽业务的；</w:t>
      </w:r>
    </w:p>
    <w:p w14:paraId="6C0A69BE">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10.弄虚作假，以欺诈手段降低工程或设备质量的；</w:t>
      </w:r>
    </w:p>
    <w:p w14:paraId="66879E86">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11.单位行贿、受贿，受到刑事处罚的；</w:t>
      </w:r>
    </w:p>
    <w:p w14:paraId="7BD9684C">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12.逃税骗税、恶意逃废债务的；</w:t>
      </w:r>
    </w:p>
    <w:p w14:paraId="5E8321D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13.参与非法集资，受到刑事处罚的；</w:t>
      </w:r>
    </w:p>
    <w:p w14:paraId="67B64D9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14.在签订、履行合同过程中，存在合同欺诈行为，受到刑事处罚的；</w:t>
      </w:r>
    </w:p>
    <w:p w14:paraId="57CB3F7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15.虚构工程项目，套取资金的；</w:t>
      </w:r>
    </w:p>
    <w:p w14:paraId="2B4EBF7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16.克扣、无故拖欠农民工工资报酬，数额达到认定拒不支付劳动报酬罪数额标准的；</w:t>
      </w:r>
    </w:p>
    <w:p w14:paraId="07147FD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17.发生社会公共事件，影响较大，并负有直接责任的。</w:t>
      </w:r>
    </w:p>
    <w:p w14:paraId="387930C0">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（五）存在以下拒不履行法定义务，严重影响司法机关、行政机关公信力行为之一的：</w:t>
      </w:r>
    </w:p>
    <w:p w14:paraId="1C5000D5">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1.发生事故拒绝接受调查或拒绝提供有关资料的；</w:t>
      </w:r>
    </w:p>
    <w:p w14:paraId="443C9F01">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2.拒不执行生效的行政处罚决定的；</w:t>
      </w:r>
    </w:p>
    <w:p w14:paraId="64ACC8F8">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3.拒不执行仲裁、法院判决结果的。</w:t>
      </w:r>
    </w:p>
    <w:p w14:paraId="53A6C99A">
      <w:pPr>
        <w:pStyle w:val="21"/>
        <w:widowControl/>
        <w:shd w:val="clear" w:color="auto" w:fill="FFFFFF"/>
        <w:spacing w:before="0" w:beforeAutospacing="0" w:after="0" w:afterAutospacing="0" w:line="380" w:lineRule="exact"/>
        <w:rPr>
          <w:rFonts w:hint="eastAsia" w:ascii="宋体" w:hAnsi="宋体" w:eastAsia="宋体" w:cs="宋体"/>
          <w:kern w:val="2"/>
          <w:szCs w:val="24"/>
          <w:shd w:val="clear" w:color="auto" w:fill="FFFFFF"/>
        </w:rPr>
      </w:pPr>
      <w:r>
        <w:rPr>
          <w:rFonts w:hint="eastAsia" w:ascii="宋体" w:hAnsi="宋体" w:eastAsia="宋体" w:cs="宋体"/>
          <w:kern w:val="2"/>
          <w:szCs w:val="24"/>
          <w:shd w:val="clear" w:color="auto" w:fill="FFFFFF"/>
          <w:lang w:bidi="ar"/>
        </w:rPr>
        <w:t xml:space="preserve">  （六）被相关联合惩戒部门列入"黑名单"，符合联合惩戒措施的。</w:t>
      </w:r>
    </w:p>
    <w:p w14:paraId="40910E49">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生产建设项目水土保持市场主体"黑名单"列入标准见《水利建设市场主体信用信息管理办法》附件。</w:t>
      </w:r>
    </w:p>
    <w:p w14:paraId="17DDCB3B">
      <w:pPr>
        <w:spacing w:line="380" w:lineRule="exact"/>
        <w:ind w:firstLine="615"/>
        <w:rPr>
          <w:rFonts w:hint="eastAsia" w:ascii="宋体" w:hAnsi="宋体" w:eastAsia="宋体" w:cs="宋体"/>
          <w:b/>
          <w:bCs/>
          <w:sz w:val="24"/>
          <w:szCs w:val="24"/>
        </w:rPr>
      </w:pPr>
      <w:r>
        <w:rPr>
          <w:rFonts w:hint="eastAsia" w:ascii="宋体" w:hAnsi="宋体" w:eastAsia="宋体" w:cs="宋体"/>
          <w:b/>
          <w:bCs/>
          <w:sz w:val="24"/>
          <w:szCs w:val="24"/>
          <w:lang w:bidi="ar"/>
        </w:rPr>
        <w:t>依据：《水利建设市场主体信用评价管理办法》水建设〔2019〕307号、《水利建设市场主体信用信息管理办法》水建设〔2019〕306号</w:t>
      </w:r>
    </w:p>
    <w:p w14:paraId="32CA5F91">
      <w:pPr>
        <w:spacing w:line="380" w:lineRule="exact"/>
        <w:ind w:firstLine="615"/>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18C0FBF2">
      <w:pPr>
        <w:spacing w:line="380" w:lineRule="exact"/>
        <w:ind w:firstLine="615"/>
        <w:rPr>
          <w:rFonts w:hint="eastAsia" w:ascii="宋体" w:hAnsi="宋体" w:eastAsia="宋体" w:cs="宋体"/>
          <w:b/>
          <w:sz w:val="24"/>
          <w:szCs w:val="24"/>
        </w:rPr>
      </w:pPr>
      <w:r>
        <w:rPr>
          <w:rFonts w:hint="eastAsia" w:ascii="宋体" w:hAnsi="宋体" w:eastAsia="宋体" w:cs="宋体"/>
          <w:b/>
          <w:sz w:val="24"/>
          <w:szCs w:val="24"/>
          <w:lang w:bidi="ar"/>
        </w:rPr>
        <w:t>未列出的其他类别严重失信行为，由招标人（代理机构）根据各类别行业主管部门下发的联合惩戒文件进行判断。</w:t>
      </w:r>
    </w:p>
    <w:p w14:paraId="3E8E2438">
      <w:pPr>
        <w:spacing w:line="380" w:lineRule="exact"/>
        <w:ind w:firstLine="487" w:firstLineChars="202"/>
        <w:rPr>
          <w:rFonts w:hint="eastAsia" w:ascii="宋体" w:hAnsi="宋体" w:eastAsia="宋体" w:cs="宋体"/>
          <w:b/>
          <w:sz w:val="24"/>
          <w:szCs w:val="24"/>
        </w:rPr>
      </w:pPr>
      <w:r>
        <w:rPr>
          <w:rFonts w:hint="eastAsia" w:ascii="宋体" w:hAnsi="宋体" w:eastAsia="宋体" w:cs="宋体"/>
          <w:b/>
          <w:sz w:val="24"/>
          <w:szCs w:val="24"/>
          <w:lang w:bidi="ar"/>
        </w:rPr>
        <w:t xml:space="preserve"> </w:t>
      </w:r>
    </w:p>
    <w:p w14:paraId="6E103FBF">
      <w:pPr>
        <w:spacing w:line="360" w:lineRule="auto"/>
        <w:ind w:firstLine="435"/>
        <w:rPr>
          <w:rFonts w:hint="eastAsia" w:ascii="宋体" w:hAnsi="宋体" w:eastAsia="宋体" w:cs="宋体"/>
          <w:sz w:val="24"/>
          <w:szCs w:val="24"/>
        </w:rPr>
      </w:pPr>
    </w:p>
    <w:p w14:paraId="006A8690">
      <w:pPr>
        <w:spacing w:line="360" w:lineRule="auto"/>
        <w:rPr>
          <w:rFonts w:hint="eastAsia" w:ascii="宋体" w:hAnsi="宋体" w:eastAsia="宋体" w:cs="宋体"/>
          <w:sz w:val="24"/>
          <w:szCs w:val="24"/>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CCB6">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0277">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C3B7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53C3B71">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44CC">
    <w:pPr>
      <w:pStyle w:val="17"/>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0683">
    <w:pPr>
      <w:pStyle w:val="17"/>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BD14"/>
    <w:multiLevelType w:val="singleLevel"/>
    <w:tmpl w:val="05BFBD14"/>
    <w:lvl w:ilvl="0" w:tentative="0">
      <w:start w:val="2"/>
      <w:numFmt w:val="chineseCounting"/>
      <w:suff w:val="nothing"/>
      <w:lvlText w:val="%1、"/>
      <w:lvlJc w:val="left"/>
      <w:rPr>
        <w:rFonts w:hint="eastAsia"/>
      </w:rPr>
    </w:lvl>
  </w:abstractNum>
  <w:abstractNum w:abstractNumId="1">
    <w:nsid w:val="534B277D"/>
    <w:multiLevelType w:val="multilevel"/>
    <w:tmpl w:val="534B277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2026"/>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4486"/>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36A9"/>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A7C64"/>
    <w:rsid w:val="004B1C4B"/>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102"/>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653FD"/>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70B"/>
    <w:rsid w:val="005F03E3"/>
    <w:rsid w:val="005F3914"/>
    <w:rsid w:val="005F3B5A"/>
    <w:rsid w:val="005F6AB4"/>
    <w:rsid w:val="005F7CE6"/>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22C8"/>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1B7C"/>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46EC"/>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132"/>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4E8A"/>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D4EC5"/>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3D4C"/>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6520"/>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556"/>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3F08"/>
    <w:rsid w:val="00F46998"/>
    <w:rsid w:val="00F47100"/>
    <w:rsid w:val="00F5382D"/>
    <w:rsid w:val="00F53D9C"/>
    <w:rsid w:val="00F5462B"/>
    <w:rsid w:val="00F61F9A"/>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1912"/>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685C0C"/>
    <w:rsid w:val="029A6E6A"/>
    <w:rsid w:val="02D435F7"/>
    <w:rsid w:val="03101D36"/>
    <w:rsid w:val="03486B27"/>
    <w:rsid w:val="040A094E"/>
    <w:rsid w:val="056F201D"/>
    <w:rsid w:val="05940AC6"/>
    <w:rsid w:val="05B664D4"/>
    <w:rsid w:val="064B485A"/>
    <w:rsid w:val="06823FBC"/>
    <w:rsid w:val="068C65C4"/>
    <w:rsid w:val="07076C01"/>
    <w:rsid w:val="071C12AC"/>
    <w:rsid w:val="077C7A64"/>
    <w:rsid w:val="07966276"/>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685EAE"/>
    <w:rsid w:val="0CBD6F29"/>
    <w:rsid w:val="0D5B011C"/>
    <w:rsid w:val="0D7C07BE"/>
    <w:rsid w:val="0DA63A8D"/>
    <w:rsid w:val="0E810642"/>
    <w:rsid w:val="0EAC50D3"/>
    <w:rsid w:val="0EEA6FC1"/>
    <w:rsid w:val="0F790928"/>
    <w:rsid w:val="0F8400D8"/>
    <w:rsid w:val="102636A0"/>
    <w:rsid w:val="107C607B"/>
    <w:rsid w:val="10CD72BB"/>
    <w:rsid w:val="115031A6"/>
    <w:rsid w:val="12197477"/>
    <w:rsid w:val="12314985"/>
    <w:rsid w:val="1264785B"/>
    <w:rsid w:val="128819B3"/>
    <w:rsid w:val="131B5CD3"/>
    <w:rsid w:val="135A2436"/>
    <w:rsid w:val="13776448"/>
    <w:rsid w:val="1382549E"/>
    <w:rsid w:val="144F070C"/>
    <w:rsid w:val="1466407E"/>
    <w:rsid w:val="14834E28"/>
    <w:rsid w:val="148E7D65"/>
    <w:rsid w:val="15231BF9"/>
    <w:rsid w:val="15515573"/>
    <w:rsid w:val="15C4546D"/>
    <w:rsid w:val="16881F81"/>
    <w:rsid w:val="16EA2C3C"/>
    <w:rsid w:val="17365652"/>
    <w:rsid w:val="19046D46"/>
    <w:rsid w:val="195A07CF"/>
    <w:rsid w:val="1A064976"/>
    <w:rsid w:val="1A3B68AA"/>
    <w:rsid w:val="1A3E1C1E"/>
    <w:rsid w:val="1B6F4F40"/>
    <w:rsid w:val="1B776A68"/>
    <w:rsid w:val="1C141836"/>
    <w:rsid w:val="1C33473D"/>
    <w:rsid w:val="1C76537D"/>
    <w:rsid w:val="1C831A6D"/>
    <w:rsid w:val="1CB87339"/>
    <w:rsid w:val="1D9C6312"/>
    <w:rsid w:val="1E4449D5"/>
    <w:rsid w:val="1E6B6A14"/>
    <w:rsid w:val="1F370744"/>
    <w:rsid w:val="1F8359DC"/>
    <w:rsid w:val="1FD16A32"/>
    <w:rsid w:val="20550D9A"/>
    <w:rsid w:val="20945894"/>
    <w:rsid w:val="21845C9E"/>
    <w:rsid w:val="218E2416"/>
    <w:rsid w:val="226915FE"/>
    <w:rsid w:val="22702106"/>
    <w:rsid w:val="22A85809"/>
    <w:rsid w:val="22F34C27"/>
    <w:rsid w:val="234F4B80"/>
    <w:rsid w:val="23A53AF3"/>
    <w:rsid w:val="2411199F"/>
    <w:rsid w:val="241804A5"/>
    <w:rsid w:val="24B97929"/>
    <w:rsid w:val="24D632D7"/>
    <w:rsid w:val="25381017"/>
    <w:rsid w:val="26B854AD"/>
    <w:rsid w:val="26CF75A9"/>
    <w:rsid w:val="271E0BB2"/>
    <w:rsid w:val="27710810"/>
    <w:rsid w:val="27CD5A5E"/>
    <w:rsid w:val="27D65DBA"/>
    <w:rsid w:val="285F40CA"/>
    <w:rsid w:val="289E1AF0"/>
    <w:rsid w:val="28C01ECB"/>
    <w:rsid w:val="29BF71E3"/>
    <w:rsid w:val="29C04576"/>
    <w:rsid w:val="29D6387F"/>
    <w:rsid w:val="2A127B63"/>
    <w:rsid w:val="2A2828B6"/>
    <w:rsid w:val="2A451A6C"/>
    <w:rsid w:val="2AAA4765"/>
    <w:rsid w:val="2AC21606"/>
    <w:rsid w:val="2B365FF8"/>
    <w:rsid w:val="2B446269"/>
    <w:rsid w:val="2B5F3291"/>
    <w:rsid w:val="2B7E7608"/>
    <w:rsid w:val="2B7F04E9"/>
    <w:rsid w:val="2B8B554A"/>
    <w:rsid w:val="2C390B1F"/>
    <w:rsid w:val="2C442C65"/>
    <w:rsid w:val="2C932FD6"/>
    <w:rsid w:val="2D496D68"/>
    <w:rsid w:val="2E7A48DE"/>
    <w:rsid w:val="2E9C43C4"/>
    <w:rsid w:val="2EBA5177"/>
    <w:rsid w:val="2EDC3ED8"/>
    <w:rsid w:val="2EE40E2C"/>
    <w:rsid w:val="2F104B00"/>
    <w:rsid w:val="2F6351B4"/>
    <w:rsid w:val="2F9E02E9"/>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696099"/>
    <w:rsid w:val="36A83A7F"/>
    <w:rsid w:val="36C02CFA"/>
    <w:rsid w:val="3700166C"/>
    <w:rsid w:val="378339A7"/>
    <w:rsid w:val="379A1012"/>
    <w:rsid w:val="38694EE9"/>
    <w:rsid w:val="387B329C"/>
    <w:rsid w:val="38E93B09"/>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116A1F"/>
    <w:rsid w:val="3EBA1EE9"/>
    <w:rsid w:val="3F792F1E"/>
    <w:rsid w:val="3FC76DC7"/>
    <w:rsid w:val="40386104"/>
    <w:rsid w:val="4053306C"/>
    <w:rsid w:val="40824826"/>
    <w:rsid w:val="40E63923"/>
    <w:rsid w:val="41546D80"/>
    <w:rsid w:val="415643E4"/>
    <w:rsid w:val="42971481"/>
    <w:rsid w:val="43194544"/>
    <w:rsid w:val="43A91E5B"/>
    <w:rsid w:val="43CA157C"/>
    <w:rsid w:val="44436036"/>
    <w:rsid w:val="449E0D39"/>
    <w:rsid w:val="45B222C8"/>
    <w:rsid w:val="45B44292"/>
    <w:rsid w:val="45C73FC5"/>
    <w:rsid w:val="45E32B26"/>
    <w:rsid w:val="45EF5FB8"/>
    <w:rsid w:val="463A3650"/>
    <w:rsid w:val="46461627"/>
    <w:rsid w:val="46647A66"/>
    <w:rsid w:val="469F0116"/>
    <w:rsid w:val="46A36601"/>
    <w:rsid w:val="47277B83"/>
    <w:rsid w:val="4750522E"/>
    <w:rsid w:val="475259B7"/>
    <w:rsid w:val="478F0B12"/>
    <w:rsid w:val="47995D18"/>
    <w:rsid w:val="48074B4D"/>
    <w:rsid w:val="484F2050"/>
    <w:rsid w:val="488302AE"/>
    <w:rsid w:val="48831CF9"/>
    <w:rsid w:val="48AC020A"/>
    <w:rsid w:val="48BF71D5"/>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7C37BB"/>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C1559C"/>
    <w:rsid w:val="55F068CD"/>
    <w:rsid w:val="566C3136"/>
    <w:rsid w:val="568D04F2"/>
    <w:rsid w:val="56CD66ED"/>
    <w:rsid w:val="56F40A95"/>
    <w:rsid w:val="570010E5"/>
    <w:rsid w:val="5780342F"/>
    <w:rsid w:val="578B0CFA"/>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CB02D4"/>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9B6446"/>
    <w:rsid w:val="61E33ADD"/>
    <w:rsid w:val="626D25CE"/>
    <w:rsid w:val="62CE1B77"/>
    <w:rsid w:val="63C60FC0"/>
    <w:rsid w:val="643B4928"/>
    <w:rsid w:val="64BA3D7A"/>
    <w:rsid w:val="64F179BC"/>
    <w:rsid w:val="65323AFA"/>
    <w:rsid w:val="653E183F"/>
    <w:rsid w:val="654A23E3"/>
    <w:rsid w:val="658971CF"/>
    <w:rsid w:val="66127E0B"/>
    <w:rsid w:val="662D4693"/>
    <w:rsid w:val="665704D3"/>
    <w:rsid w:val="666D7E19"/>
    <w:rsid w:val="669944D9"/>
    <w:rsid w:val="67A140FF"/>
    <w:rsid w:val="67C065A4"/>
    <w:rsid w:val="67D359C9"/>
    <w:rsid w:val="67EC3F14"/>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B70357"/>
    <w:rsid w:val="6FD74228"/>
    <w:rsid w:val="7021106F"/>
    <w:rsid w:val="71462F6F"/>
    <w:rsid w:val="71633091"/>
    <w:rsid w:val="725A270A"/>
    <w:rsid w:val="72C012CA"/>
    <w:rsid w:val="72D80D10"/>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C22E8"/>
    <w:rsid w:val="76EB4904"/>
    <w:rsid w:val="77413779"/>
    <w:rsid w:val="77645DCD"/>
    <w:rsid w:val="777378F5"/>
    <w:rsid w:val="777A2D3C"/>
    <w:rsid w:val="78A715E8"/>
    <w:rsid w:val="79074B81"/>
    <w:rsid w:val="794F0939"/>
    <w:rsid w:val="79AF0FCA"/>
    <w:rsid w:val="7A344A7F"/>
    <w:rsid w:val="7A7237F8"/>
    <w:rsid w:val="7AF9279C"/>
    <w:rsid w:val="7B0C6938"/>
    <w:rsid w:val="7B5E4BE7"/>
    <w:rsid w:val="7BCA404B"/>
    <w:rsid w:val="7C1032C9"/>
    <w:rsid w:val="7CC51958"/>
    <w:rsid w:val="7CD53DF9"/>
    <w:rsid w:val="7D097C86"/>
    <w:rsid w:val="7DBA173E"/>
    <w:rsid w:val="7DEA02BE"/>
    <w:rsid w:val="7E234373"/>
    <w:rsid w:val="7E2936C3"/>
    <w:rsid w:val="7E6411B9"/>
    <w:rsid w:val="7F392E95"/>
    <w:rsid w:val="7F4427D0"/>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link w:val="78"/>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7"/>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color="auto" w:fill="FFFFFF"/>
    </w:rPr>
  </w:style>
  <w:style w:type="paragraph" w:customStyle="1" w:styleId="77">
    <w:name w:val="Table Paragraph"/>
    <w:basedOn w:val="1"/>
    <w:next w:val="20"/>
    <w:qFormat/>
    <w:uiPriority w:val="0"/>
    <w:rPr>
      <w:rFonts w:ascii="宋体" w:hAnsi="宋体" w:eastAsia="宋体" w:cs="宋体"/>
      <w:lang w:val="zh-CN" w:bidi="zh-CN"/>
    </w:rPr>
  </w:style>
  <w:style w:type="character" w:customStyle="1" w:styleId="78">
    <w:name w:val="正文文本 字符"/>
    <w:basedOn w:val="28"/>
    <w:link w:val="9"/>
    <w:qFormat/>
    <w:uiPriority w:val="0"/>
    <w:rPr>
      <w:rFonts w:ascii="@微软简标宋" w:hAnsi="@微软简标宋" w:eastAsia="@微软简标宋" w:cs="@微软简标宋"/>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1584</Words>
  <Characters>1732</Characters>
  <Lines>250</Lines>
  <Paragraphs>70</Paragraphs>
  <TotalTime>1</TotalTime>
  <ScaleCrop>false</ScaleCrop>
  <LinksUpToDate>false</LinksUpToDate>
  <CharactersWithSpaces>1831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2024-12-30T00:51:41Z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