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39D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p>
    <w:p w14:paraId="0688F7BA">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安徽省政府采购项目</w:t>
      </w:r>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469CAD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1B285C1">
      <w:pPr>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cs="宋体"/>
          <w:b/>
          <w:spacing w:val="20"/>
          <w:kern w:val="0"/>
          <w:sz w:val="32"/>
          <w:szCs w:val="32"/>
          <w:lang w:bidi="ar"/>
        </w:rPr>
        <w:t>项目名称：</w:t>
      </w:r>
      <w:r>
        <w:rPr>
          <w:rFonts w:hint="eastAsia" w:ascii="宋体" w:hAnsi="宋体" w:eastAsia="宋体" w:cs="宋体"/>
          <w:b/>
          <w:spacing w:val="20"/>
          <w:kern w:val="0"/>
          <w:sz w:val="32"/>
          <w:szCs w:val="32"/>
          <w:u w:val="single"/>
          <w:lang w:eastAsia="zh-CN" w:bidi="ar"/>
        </w:rPr>
        <w:t>滁州市第一人民医院LED手术无影灯采购项目</w:t>
      </w:r>
    </w:p>
    <w:p w14:paraId="78C20378">
      <w:pPr>
        <w:autoSpaceDE w:val="0"/>
        <w:autoSpaceDN w:val="0"/>
        <w:adjustRightInd w:val="0"/>
        <w:snapToGrid w:val="0"/>
        <w:spacing w:line="360" w:lineRule="auto"/>
        <w:ind w:firstLine="723" w:firstLineChars="200"/>
        <w:rPr>
          <w:rFonts w:hint="default" w:ascii="宋体" w:hAnsi="宋体" w:eastAsia="宋体"/>
          <w:b/>
          <w:spacing w:val="20"/>
          <w:kern w:val="0"/>
          <w:sz w:val="32"/>
          <w:szCs w:val="32"/>
          <w:lang w:val="en-US" w:eastAsia="zh-CN"/>
        </w:rPr>
      </w:pPr>
      <w:r>
        <w:rPr>
          <w:rFonts w:hint="eastAsia" w:ascii="宋体" w:hAnsi="宋体" w:eastAsia="宋体" w:cs="宋体"/>
          <w:b/>
          <w:spacing w:val="20"/>
          <w:kern w:val="0"/>
          <w:sz w:val="32"/>
          <w:szCs w:val="32"/>
          <w:lang w:bidi="ar"/>
        </w:rPr>
        <w:t>项目编号：</w:t>
      </w:r>
      <w:r>
        <w:rPr>
          <w:rFonts w:hint="eastAsia" w:ascii="宋体" w:hAnsi="宋体" w:eastAsia="宋体"/>
          <w:b/>
          <w:spacing w:val="20"/>
          <w:kern w:val="0"/>
          <w:sz w:val="32"/>
          <w:szCs w:val="32"/>
          <w:u w:val="single"/>
          <w:lang w:bidi="ar"/>
        </w:rPr>
        <w:t>CZYY-202</w:t>
      </w:r>
      <w:r>
        <w:rPr>
          <w:rFonts w:hint="eastAsia" w:ascii="宋体" w:hAnsi="宋体" w:eastAsia="宋体"/>
          <w:b/>
          <w:spacing w:val="20"/>
          <w:kern w:val="0"/>
          <w:sz w:val="32"/>
          <w:szCs w:val="32"/>
          <w:u w:val="single"/>
          <w:lang w:val="en-US" w:eastAsia="zh-CN" w:bidi="ar"/>
        </w:rPr>
        <w:t>5</w:t>
      </w:r>
      <w:r>
        <w:rPr>
          <w:rFonts w:hint="eastAsia" w:ascii="宋体" w:hAnsi="宋体" w:eastAsia="宋体"/>
          <w:b/>
          <w:spacing w:val="20"/>
          <w:kern w:val="0"/>
          <w:sz w:val="32"/>
          <w:szCs w:val="32"/>
          <w:u w:val="single"/>
          <w:lang w:bidi="ar"/>
        </w:rPr>
        <w:t>-</w:t>
      </w:r>
      <w:r>
        <w:rPr>
          <w:rFonts w:hint="eastAsia" w:ascii="宋体" w:hAnsi="宋体" w:eastAsia="宋体"/>
          <w:b/>
          <w:spacing w:val="20"/>
          <w:kern w:val="0"/>
          <w:sz w:val="32"/>
          <w:szCs w:val="32"/>
          <w:u w:val="single"/>
          <w:lang w:val="en-US" w:eastAsia="zh-CN" w:bidi="ar"/>
        </w:rPr>
        <w:t>2</w:t>
      </w:r>
    </w:p>
    <w:p w14:paraId="460C01F0">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购</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人：</w:t>
      </w:r>
      <w:r>
        <w:rPr>
          <w:rFonts w:hint="eastAsia" w:ascii="宋体" w:hAnsi="宋体" w:eastAsia="宋体" w:cs="宋体"/>
          <w:b/>
          <w:spacing w:val="20"/>
          <w:kern w:val="0"/>
          <w:sz w:val="32"/>
          <w:szCs w:val="32"/>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采购代理机构：</w:t>
      </w:r>
      <w:r>
        <w:rPr>
          <w:rFonts w:hint="eastAsia" w:ascii="宋体" w:hAnsi="宋体" w:eastAsia="宋体" w:cs="宋体"/>
          <w:b/>
          <w:spacing w:val="20"/>
          <w:kern w:val="0"/>
          <w:sz w:val="32"/>
          <w:szCs w:val="32"/>
          <w:u w:val="single"/>
          <w:lang w:bidi="ar"/>
        </w:rPr>
        <w:t>安徽百士德工程咨询有限公司</w:t>
      </w:r>
    </w:p>
    <w:p w14:paraId="55869963">
      <w:pPr>
        <w:spacing w:before="312" w:beforeLines="100" w:after="156" w:afterLines="50" w:line="500" w:lineRule="exact"/>
        <w:ind w:right="267" w:rightChars="127"/>
        <w:jc w:val="center"/>
        <w:rPr>
          <w:rFonts w:hint="eastAsia"/>
        </w:rPr>
      </w:pPr>
      <w:r>
        <w:rPr>
          <w:rFonts w:hint="eastAsia" w:ascii="宋体" w:hAnsi="宋体" w:eastAsia="宋体" w:cs="宋体"/>
          <w:b/>
          <w:sz w:val="36"/>
          <w:szCs w:val="36"/>
          <w:u w:val="single"/>
          <w:lang w:bidi="ar"/>
        </w:rPr>
        <w:t>202</w:t>
      </w:r>
      <w:r>
        <w:rPr>
          <w:rFonts w:hint="eastAsia" w:ascii="宋体" w:hAnsi="宋体" w:eastAsia="宋体" w:cs="宋体"/>
          <w:b/>
          <w:sz w:val="36"/>
          <w:szCs w:val="36"/>
          <w:u w:val="single"/>
          <w:lang w:val="en-US" w:eastAsia="zh-CN" w:bidi="ar"/>
        </w:rPr>
        <w:t>5</w:t>
      </w:r>
      <w:r>
        <w:rPr>
          <w:rFonts w:hint="eastAsia" w:ascii="宋体" w:hAnsi="宋体" w:eastAsia="宋体" w:cs="宋体"/>
          <w:b/>
          <w:sz w:val="36"/>
          <w:szCs w:val="36"/>
          <w:lang w:bidi="ar"/>
        </w:rPr>
        <w:t>年</w:t>
      </w:r>
      <w:r>
        <w:rPr>
          <w:rFonts w:hint="eastAsia" w:ascii="宋体" w:hAnsi="宋体" w:eastAsia="宋体" w:cs="宋体"/>
          <w:b/>
          <w:sz w:val="36"/>
          <w:szCs w:val="36"/>
          <w:u w:val="single"/>
          <w:lang w:val="en-US" w:eastAsia="zh-CN" w:bidi="ar"/>
        </w:rPr>
        <w:t>1</w:t>
      </w:r>
      <w:r>
        <w:rPr>
          <w:rFonts w:hint="eastAsia" w:ascii="宋体" w:hAnsi="宋体" w:eastAsia="宋体" w:cs="宋体"/>
          <w:b/>
          <w:sz w:val="36"/>
          <w:szCs w:val="36"/>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sz w:val="36"/>
        </w:rPr>
      </w:pPr>
    </w:p>
    <w:p w14:paraId="3E7B11A0">
      <w:pPr>
        <w:tabs>
          <w:tab w:val="left" w:pos="2410"/>
        </w:tabs>
        <w:autoSpaceDE w:val="0"/>
        <w:autoSpaceDN w:val="0"/>
        <w:adjustRightInd w:val="0"/>
        <w:snapToGrid w:val="0"/>
        <w:spacing w:line="360" w:lineRule="auto"/>
        <w:jc w:val="center"/>
        <w:rPr>
          <w:rFonts w:hint="eastAsia" w:ascii="宋体" w:hAnsi="宋体" w:eastAsia="宋体"/>
          <w:b/>
          <w:sz w:val="28"/>
        </w:rPr>
      </w:pPr>
      <w:r>
        <w:rPr>
          <w:rFonts w:hint="eastAsia" w:ascii="宋体" w:hAnsi="宋体" w:eastAsia="宋体"/>
          <w:b/>
          <w:sz w:val="28"/>
        </w:rPr>
        <w:t>目  录</w:t>
      </w:r>
    </w:p>
    <w:p w14:paraId="12600CA8">
      <w:pPr>
        <w:pStyle w:val="18"/>
        <w:tabs>
          <w:tab w:val="right" w:leader="dot" w:pos="8306"/>
        </w:tabs>
        <w:rPr>
          <w:sz w:val="24"/>
          <w:szCs w:val="24"/>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"_Toc23443" </w:instrText>
      </w:r>
      <w:r>
        <w:fldChar w:fldCharType="separate"/>
      </w:r>
      <w:r>
        <w:rPr>
          <w:rFonts w:hint="eastAsia" w:asciiTheme="minorEastAsia" w:hAnsiTheme="minorEastAsia"/>
          <w:sz w:val="24"/>
          <w:szCs w:val="24"/>
        </w:rPr>
        <w:t xml:space="preserve">第一章 </w:t>
      </w:r>
      <w:r>
        <w:rPr>
          <w:rFonts w:asciiTheme="minorEastAsia" w:hAnsiTheme="minorEastAsia"/>
          <w:sz w:val="24"/>
          <w:szCs w:val="24"/>
        </w:rPr>
        <w:t xml:space="preserve"> 投标邀请</w:t>
      </w:r>
      <w:r>
        <w:rPr>
          <w:sz w:val="24"/>
          <w:szCs w:val="24"/>
        </w:rPr>
        <w:tab/>
      </w:r>
      <w:r>
        <w:rPr>
          <w:sz w:val="24"/>
          <w:szCs w:val="24"/>
        </w:rPr>
        <w:fldChar w:fldCharType="begin"/>
      </w:r>
      <w:r>
        <w:rPr>
          <w:sz w:val="24"/>
          <w:szCs w:val="24"/>
        </w:rPr>
        <w:instrText xml:space="preserve"> PAGEREF _Toc23443 \h </w:instrText>
      </w:r>
      <w:r>
        <w:rPr>
          <w:sz w:val="24"/>
          <w:szCs w:val="24"/>
        </w:rPr>
        <w:fldChar w:fldCharType="separate"/>
      </w:r>
      <w:r>
        <w:rPr>
          <w:sz w:val="24"/>
          <w:szCs w:val="24"/>
        </w:rPr>
        <w:t>1</w:t>
      </w:r>
      <w:r>
        <w:rPr>
          <w:sz w:val="24"/>
          <w:szCs w:val="24"/>
        </w:rPr>
        <w:fldChar w:fldCharType="end"/>
      </w:r>
      <w:r>
        <w:rPr>
          <w:sz w:val="24"/>
          <w:szCs w:val="24"/>
        </w:rPr>
        <w:fldChar w:fldCharType="end"/>
      </w:r>
    </w:p>
    <w:p w14:paraId="09D2413B">
      <w:pPr>
        <w:pStyle w:val="18"/>
        <w:tabs>
          <w:tab w:val="right" w:leader="dot" w:pos="8306"/>
        </w:tabs>
        <w:rPr>
          <w:sz w:val="24"/>
          <w:szCs w:val="24"/>
        </w:rPr>
      </w:pPr>
      <w:r>
        <w:fldChar w:fldCharType="begin"/>
      </w:r>
      <w:r>
        <w:instrText xml:space="preserve"> HYPERLINK \l "_Toc31935" </w:instrText>
      </w:r>
      <w:r>
        <w:fldChar w:fldCharType="separate"/>
      </w:r>
      <w:r>
        <w:rPr>
          <w:rFonts w:hint="eastAsia" w:asciiTheme="minorEastAsia" w:hAnsiTheme="minorEastAsia"/>
          <w:sz w:val="24"/>
          <w:szCs w:val="24"/>
        </w:rPr>
        <w:t>第二章</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投标人须知</w:t>
      </w:r>
      <w:r>
        <w:rPr>
          <w:sz w:val="24"/>
          <w:szCs w:val="24"/>
        </w:rPr>
        <w:tab/>
      </w:r>
      <w:r>
        <w:rPr>
          <w:sz w:val="24"/>
          <w:szCs w:val="24"/>
        </w:rPr>
        <w:fldChar w:fldCharType="begin"/>
      </w:r>
      <w:r>
        <w:rPr>
          <w:sz w:val="24"/>
          <w:szCs w:val="24"/>
        </w:rPr>
        <w:instrText xml:space="preserve"> PAGEREF _Toc31935 \h </w:instrText>
      </w:r>
      <w:r>
        <w:rPr>
          <w:sz w:val="24"/>
          <w:szCs w:val="24"/>
        </w:rPr>
        <w:fldChar w:fldCharType="separate"/>
      </w:r>
      <w:r>
        <w:rPr>
          <w:sz w:val="24"/>
          <w:szCs w:val="24"/>
        </w:rPr>
        <w:t>1</w:t>
      </w:r>
      <w:r>
        <w:rPr>
          <w:sz w:val="24"/>
          <w:szCs w:val="24"/>
        </w:rPr>
        <w:fldChar w:fldCharType="end"/>
      </w:r>
      <w:r>
        <w:rPr>
          <w:sz w:val="24"/>
          <w:szCs w:val="24"/>
        </w:rPr>
        <w:fldChar w:fldCharType="end"/>
      </w:r>
    </w:p>
    <w:p w14:paraId="621D30C0">
      <w:pPr>
        <w:pStyle w:val="18"/>
        <w:tabs>
          <w:tab w:val="right" w:leader="dot" w:pos="8306"/>
        </w:tabs>
        <w:rPr>
          <w:sz w:val="24"/>
          <w:szCs w:val="24"/>
        </w:rPr>
      </w:pPr>
      <w:r>
        <w:fldChar w:fldCharType="begin"/>
      </w:r>
      <w:r>
        <w:instrText xml:space="preserve"> HYPERLINK \l "_Toc10891" </w:instrText>
      </w:r>
      <w:r>
        <w:fldChar w:fldCharType="separate"/>
      </w:r>
      <w:r>
        <w:rPr>
          <w:rFonts w:hint="eastAsia" w:asciiTheme="minorEastAsia" w:hAnsiTheme="minorEastAsia"/>
          <w:sz w:val="24"/>
          <w:szCs w:val="24"/>
        </w:rPr>
        <w:t>第三章  采购需求</w:t>
      </w:r>
      <w:r>
        <w:rPr>
          <w:sz w:val="24"/>
          <w:szCs w:val="24"/>
        </w:rPr>
        <w:tab/>
      </w:r>
      <w:r>
        <w:rPr>
          <w:sz w:val="24"/>
          <w:szCs w:val="24"/>
        </w:rPr>
        <w:fldChar w:fldCharType="begin"/>
      </w:r>
      <w:r>
        <w:rPr>
          <w:sz w:val="24"/>
          <w:szCs w:val="24"/>
        </w:rPr>
        <w:instrText xml:space="preserve"> PAGEREF _Toc10891 \h </w:instrText>
      </w:r>
      <w:r>
        <w:rPr>
          <w:sz w:val="24"/>
          <w:szCs w:val="24"/>
        </w:rPr>
        <w:fldChar w:fldCharType="separate"/>
      </w:r>
      <w:r>
        <w:rPr>
          <w:sz w:val="24"/>
          <w:szCs w:val="24"/>
        </w:rPr>
        <w:t>20</w:t>
      </w:r>
      <w:r>
        <w:rPr>
          <w:sz w:val="24"/>
          <w:szCs w:val="24"/>
        </w:rPr>
        <w:fldChar w:fldCharType="end"/>
      </w:r>
      <w:r>
        <w:rPr>
          <w:sz w:val="24"/>
          <w:szCs w:val="24"/>
        </w:rPr>
        <w:fldChar w:fldCharType="end"/>
      </w:r>
    </w:p>
    <w:p w14:paraId="14E4180F">
      <w:pPr>
        <w:pStyle w:val="18"/>
        <w:tabs>
          <w:tab w:val="right" w:leader="dot" w:pos="8306"/>
        </w:tabs>
        <w:rPr>
          <w:sz w:val="24"/>
          <w:szCs w:val="24"/>
        </w:rPr>
      </w:pPr>
      <w:r>
        <w:fldChar w:fldCharType="begin"/>
      </w:r>
      <w:r>
        <w:instrText xml:space="preserve"> HYPERLINK \l "_Toc4328" </w:instrText>
      </w:r>
      <w:r>
        <w:fldChar w:fldCharType="separate"/>
      </w:r>
      <w:r>
        <w:rPr>
          <w:rFonts w:hint="eastAsia" w:asciiTheme="minorEastAsia" w:hAnsiTheme="minorEastAsia"/>
          <w:sz w:val="24"/>
          <w:szCs w:val="24"/>
        </w:rPr>
        <w:t>第四章  评标方法和标准（综合评分法）</w:t>
      </w:r>
      <w:r>
        <w:rPr>
          <w:sz w:val="24"/>
          <w:szCs w:val="24"/>
        </w:rPr>
        <w:tab/>
      </w:r>
      <w:r>
        <w:rPr>
          <w:sz w:val="24"/>
          <w:szCs w:val="24"/>
        </w:rPr>
        <w:fldChar w:fldCharType="begin"/>
      </w:r>
      <w:r>
        <w:rPr>
          <w:sz w:val="24"/>
          <w:szCs w:val="24"/>
        </w:rPr>
        <w:instrText xml:space="preserve"> PAGEREF _Toc4328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0D7BB6EB">
      <w:pPr>
        <w:pStyle w:val="18"/>
        <w:tabs>
          <w:tab w:val="right" w:leader="dot" w:pos="8306"/>
        </w:tabs>
        <w:rPr>
          <w:sz w:val="24"/>
          <w:szCs w:val="24"/>
        </w:rPr>
      </w:pPr>
      <w:r>
        <w:fldChar w:fldCharType="begin"/>
      </w:r>
      <w:r>
        <w:instrText xml:space="preserve"> HYPERLINK \l "_Toc4682" </w:instrText>
      </w:r>
      <w:r>
        <w:fldChar w:fldCharType="separate"/>
      </w:r>
      <w:r>
        <w:rPr>
          <w:rFonts w:hint="eastAsia" w:asciiTheme="minorEastAsia" w:hAnsiTheme="minorEastAsia"/>
          <w:sz w:val="24"/>
          <w:szCs w:val="24"/>
        </w:rPr>
        <w:t xml:space="preserve">第五章  </w:t>
      </w:r>
      <w:r>
        <w:rPr>
          <w:rFonts w:asciiTheme="minorEastAsia" w:hAnsiTheme="minorEastAsia"/>
          <w:sz w:val="24"/>
          <w:szCs w:val="24"/>
        </w:rPr>
        <w:t>政府采购合同</w:t>
      </w:r>
      <w:r>
        <w:rPr>
          <w:sz w:val="24"/>
          <w:szCs w:val="24"/>
        </w:rPr>
        <w:tab/>
      </w:r>
      <w:r>
        <w:rPr>
          <w:sz w:val="24"/>
          <w:szCs w:val="24"/>
        </w:rPr>
        <w:fldChar w:fldCharType="begin"/>
      </w:r>
      <w:r>
        <w:rPr>
          <w:sz w:val="24"/>
          <w:szCs w:val="24"/>
        </w:rPr>
        <w:instrText xml:space="preserve"> PAGEREF _Toc4682 \h </w:instrText>
      </w:r>
      <w:r>
        <w:rPr>
          <w:sz w:val="24"/>
          <w:szCs w:val="24"/>
        </w:rPr>
        <w:fldChar w:fldCharType="separate"/>
      </w:r>
      <w:r>
        <w:rPr>
          <w:sz w:val="24"/>
          <w:szCs w:val="24"/>
        </w:rPr>
        <w:t>26</w:t>
      </w:r>
      <w:r>
        <w:rPr>
          <w:sz w:val="24"/>
          <w:szCs w:val="24"/>
        </w:rPr>
        <w:fldChar w:fldCharType="end"/>
      </w:r>
      <w:r>
        <w:rPr>
          <w:sz w:val="24"/>
          <w:szCs w:val="24"/>
        </w:rPr>
        <w:fldChar w:fldCharType="end"/>
      </w:r>
    </w:p>
    <w:p w14:paraId="5E250313">
      <w:pPr>
        <w:pStyle w:val="18"/>
        <w:tabs>
          <w:tab w:val="right" w:leader="dot" w:pos="8306"/>
        </w:tabs>
        <w:rPr>
          <w:sz w:val="24"/>
          <w:szCs w:val="24"/>
        </w:rPr>
      </w:pPr>
      <w:r>
        <w:fldChar w:fldCharType="begin"/>
      </w:r>
      <w:r>
        <w:instrText xml:space="preserve"> HYPERLINK \l "_Toc22492" </w:instrText>
      </w:r>
      <w:r>
        <w:fldChar w:fldCharType="separate"/>
      </w:r>
      <w:r>
        <w:rPr>
          <w:rFonts w:hint="eastAsia" w:asciiTheme="minorEastAsia" w:hAnsiTheme="minorEastAsia"/>
          <w:sz w:val="24"/>
          <w:szCs w:val="24"/>
        </w:rPr>
        <w:t>第六章  投标文件格式</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26</w:t>
      </w:r>
      <w:r>
        <w:rPr>
          <w:sz w:val="24"/>
          <w:szCs w:val="24"/>
        </w:rPr>
        <w:fldChar w:fldCharType="end"/>
      </w:r>
      <w:r>
        <w:rPr>
          <w:sz w:val="24"/>
          <w:szCs w:val="24"/>
        </w:rPr>
        <w:fldChar w:fldCharType="end"/>
      </w:r>
    </w:p>
    <w:p w14:paraId="4CF3E876">
      <w:pPr>
        <w:pStyle w:val="18"/>
        <w:tabs>
          <w:tab w:val="right" w:leader="dot" w:pos="8306"/>
        </w:tabs>
        <w:rPr>
          <w:sz w:val="24"/>
          <w:szCs w:val="24"/>
        </w:rPr>
      </w:pPr>
      <w:r>
        <w:fldChar w:fldCharType="begin"/>
      </w:r>
      <w:r>
        <w:instrText xml:space="preserve"> HYPERLINK \l "_Toc18131" </w:instrText>
      </w:r>
      <w:r>
        <w:fldChar w:fldCharType="separate"/>
      </w:r>
      <w:r>
        <w:rPr>
          <w:rFonts w:hint="eastAsia" w:asciiTheme="minorEastAsia" w:hAnsiTheme="minorEastAsia"/>
          <w:sz w:val="24"/>
          <w:szCs w:val="24"/>
        </w:rPr>
        <w:t>第七章</w:t>
      </w:r>
      <w:r>
        <w:rPr>
          <w:rFonts w:hint="eastAsia" w:ascii="宋体" w:hAnsi="宋体" w:eastAsia="宋体"/>
          <w:bCs/>
          <w:sz w:val="24"/>
          <w:szCs w:val="24"/>
        </w:rPr>
        <w:t xml:space="preserve">  政府采购</w:t>
      </w:r>
      <w:r>
        <w:rPr>
          <w:rFonts w:hint="eastAsia" w:asciiTheme="minorEastAsia" w:hAnsiTheme="minorEastAsia"/>
          <w:sz w:val="24"/>
          <w:szCs w:val="24"/>
        </w:rPr>
        <w:t>供应</w:t>
      </w:r>
      <w:r>
        <w:rPr>
          <w:rFonts w:hint="eastAsia" w:ascii="宋体" w:hAnsi="宋体" w:eastAsia="宋体"/>
          <w:bCs/>
          <w:sz w:val="24"/>
          <w:szCs w:val="24"/>
        </w:rPr>
        <w:t>商询问函和质疑函范本</w:t>
      </w:r>
      <w:r>
        <w:rPr>
          <w:sz w:val="24"/>
          <w:szCs w:val="24"/>
        </w:rPr>
        <w:tab/>
      </w:r>
      <w:r>
        <w:rPr>
          <w:sz w:val="24"/>
          <w:szCs w:val="24"/>
        </w:rPr>
        <w:fldChar w:fldCharType="begin"/>
      </w:r>
      <w:r>
        <w:rPr>
          <w:sz w:val="24"/>
          <w:szCs w:val="24"/>
        </w:rPr>
        <w:instrText xml:space="preserve"> PAGEREF _Toc18131 \h </w:instrText>
      </w:r>
      <w:r>
        <w:rPr>
          <w:sz w:val="24"/>
          <w:szCs w:val="24"/>
        </w:rPr>
        <w:fldChar w:fldCharType="separate"/>
      </w:r>
      <w:r>
        <w:rPr>
          <w:sz w:val="24"/>
          <w:szCs w:val="24"/>
        </w:rPr>
        <w:t>55</w:t>
      </w:r>
      <w:r>
        <w:rPr>
          <w:sz w:val="24"/>
          <w:szCs w:val="24"/>
        </w:rPr>
        <w:fldChar w:fldCharType="end"/>
      </w:r>
      <w:r>
        <w:rPr>
          <w:sz w:val="24"/>
          <w:szCs w:val="24"/>
        </w:rPr>
        <w:fldChar w:fldCharType="end"/>
      </w:r>
    </w:p>
    <w:p w14:paraId="4429DAAC">
      <w:pPr>
        <w:spacing w:line="360" w:lineRule="auto"/>
        <w:rPr>
          <w:rFonts w:hint="eastAsia" w:asciiTheme="minorEastAsia" w:hAnsiTheme="minorEastAsia" w:eastAsiaTheme="minorEastAsia"/>
          <w:b/>
          <w:sz w:val="32"/>
        </w:rPr>
      </w:pPr>
      <w:r>
        <w:rPr>
          <w:rFonts w:asciiTheme="minorEastAsia" w:hAnsiTheme="minorEastAsia" w:eastAsiaTheme="minorEastAsia"/>
          <w:sz w:val="24"/>
          <w:szCs w:val="24"/>
        </w:rPr>
        <w:fldChar w:fldCharType="end"/>
      </w:r>
    </w:p>
    <w:p w14:paraId="405A3EC9">
      <w:pPr>
        <w:pStyle w:val="9"/>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sz w:val="28"/>
        </w:rPr>
      </w:pPr>
      <w:bookmarkStart w:id="1" w:name="_Toc23443"/>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1"/>
    </w:p>
    <w:p w14:paraId="0DE0621B">
      <w:pPr>
        <w:wordWrap w:val="0"/>
        <w:autoSpaceDE w:val="0"/>
        <w:spacing w:line="360" w:lineRule="auto"/>
        <w:ind w:firstLine="480" w:firstLineChars="200"/>
        <w:outlineLvl w:val="2"/>
        <w:rPr>
          <w:rFonts w:hint="eastAsia" w:ascii="宋体" w:hAnsi="宋体" w:eastAsia="宋体" w:cs="宋体"/>
          <w:sz w:val="24"/>
          <w:szCs w:val="24"/>
        </w:rPr>
      </w:pPr>
      <w:bookmarkStart w:id="2" w:name="_Toc1215"/>
      <w:bookmarkEnd w:id="2"/>
      <w:bookmarkStart w:id="3" w:name="_Toc31935"/>
      <w:r>
        <w:rPr>
          <w:rFonts w:hint="eastAsia" w:ascii="宋体" w:hAnsi="宋体" w:eastAsia="宋体" w:cs="宋体"/>
          <w:sz w:val="24"/>
          <w:szCs w:val="24"/>
          <w:lang w:bidi="ar"/>
        </w:rPr>
        <w:t>项目概况</w:t>
      </w:r>
    </w:p>
    <w:p w14:paraId="7420698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u w:val="single"/>
          <w:lang w:eastAsia="zh-CN" w:bidi="ar"/>
        </w:rPr>
        <w:t>滁州市第一人民医院LED手术无影灯采购项目</w:t>
      </w:r>
      <w:r>
        <w:rPr>
          <w:rFonts w:hint="eastAsia" w:ascii="宋体" w:hAnsi="宋体" w:eastAsia="宋体" w:cs="宋体"/>
          <w:sz w:val="24"/>
          <w:szCs w:val="24"/>
          <w:lang w:bidi="ar"/>
        </w:rPr>
        <w:t>招标项目的潜在投标人应在</w:t>
      </w:r>
      <w:r>
        <w:rPr>
          <w:rFonts w:hint="eastAsia" w:ascii="宋体" w:hAnsi="宋体" w:eastAsia="宋体" w:cs="宋体"/>
          <w:sz w:val="24"/>
          <w:szCs w:val="24"/>
          <w:u w:val="single"/>
          <w:lang w:bidi="ar"/>
        </w:rPr>
        <w:t>滁州市第一人民医院网（http://www.czdyrmyy.com/）</w:t>
      </w:r>
      <w:r>
        <w:rPr>
          <w:rFonts w:hint="eastAsia" w:ascii="宋体" w:hAnsi="宋体" w:eastAsia="宋体" w:cs="宋体"/>
          <w:sz w:val="24"/>
          <w:szCs w:val="24"/>
          <w:lang w:bidi="ar"/>
        </w:rPr>
        <w:t>获取招标文件，并于</w:t>
      </w:r>
      <w:r>
        <w:rPr>
          <w:rFonts w:hint="eastAsia" w:ascii="宋体" w:hAnsi="宋体" w:eastAsia="宋体" w:cs="宋体"/>
          <w:sz w:val="24"/>
          <w:szCs w:val="24"/>
          <w:u w:val="single"/>
          <w:lang w:bidi="ar"/>
        </w:rPr>
        <w:t>2</w:t>
      </w:r>
      <w:r>
        <w:rPr>
          <w:rFonts w:hint="eastAsia" w:ascii="宋体" w:hAnsi="宋体" w:eastAsia="宋体" w:cs="宋体"/>
          <w:color w:val="000000" w:themeColor="text1"/>
          <w:sz w:val="24"/>
          <w:szCs w:val="24"/>
          <w:u w:val="single"/>
          <w:lang w:bidi="ar"/>
          <w14:textFill>
            <w14:solidFill>
              <w14:schemeClr w14:val="tx1"/>
            </w14:solidFill>
          </w14:textFill>
        </w:rPr>
        <w:t>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16</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r>
        <w:rPr>
          <w:rFonts w:hint="eastAsia" w:ascii="宋体" w:hAnsi="宋体" w:eastAsia="宋体" w:cs="宋体"/>
          <w:color w:val="000000" w:themeColor="text1"/>
          <w:sz w:val="24"/>
          <w:szCs w:val="24"/>
          <w:lang w:bidi="ar"/>
          <w14:textFill>
            <w14:solidFill>
              <w14:schemeClr w14:val="tx1"/>
            </w14:solidFill>
          </w14:textFill>
        </w:rPr>
        <w:t>。</w:t>
      </w:r>
    </w:p>
    <w:p w14:paraId="1A7DDB21">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4" w:name="_Toc28359002"/>
      <w:bookmarkEnd w:id="4"/>
      <w:bookmarkStart w:id="5" w:name="_Toc28359079"/>
      <w:bookmarkEnd w:id="5"/>
      <w:bookmarkStart w:id="6" w:name="_Toc58430305"/>
      <w:bookmarkEnd w:id="6"/>
      <w:bookmarkStart w:id="7" w:name="_Toc35393621"/>
      <w:bookmarkEnd w:id="7"/>
      <w:bookmarkStart w:id="8" w:name="_Toc35393790"/>
      <w:bookmarkEnd w:id="8"/>
      <w:bookmarkStart w:id="9"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9"/>
    </w:p>
    <w:p w14:paraId="694C4E89">
      <w:pPr>
        <w:wordWrap w:val="0"/>
        <w:autoSpaceDE w:val="0"/>
        <w:spacing w:line="360" w:lineRule="auto"/>
        <w:ind w:firstLine="480" w:firstLineChars="200"/>
        <w:outlineLvl w:val="2"/>
        <w:rPr>
          <w:rFonts w:hint="default"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项目编号：CZYY-202</w:t>
      </w:r>
      <w:r>
        <w:rPr>
          <w:rFonts w:hint="eastAsia" w:ascii="宋体" w:hAnsi="宋体" w:eastAsia="宋体" w:cs="宋体"/>
          <w:color w:val="000000" w:themeColor="text1"/>
          <w:sz w:val="24"/>
          <w:szCs w:val="24"/>
          <w:lang w:val="en-US" w:eastAsia="zh-CN" w:bidi="ar"/>
          <w14:textFill>
            <w14:solidFill>
              <w14:schemeClr w14:val="tx1"/>
            </w14:solidFill>
          </w14:textFill>
        </w:rPr>
        <w:t>5</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sz w:val="24"/>
          <w:szCs w:val="24"/>
          <w:lang w:val="en-US" w:eastAsia="zh-CN" w:bidi="ar"/>
          <w14:textFill>
            <w14:solidFill>
              <w14:schemeClr w14:val="tx1"/>
            </w14:solidFill>
          </w14:textFill>
        </w:rPr>
        <w:t>2</w:t>
      </w:r>
    </w:p>
    <w:p w14:paraId="2F6DDDE6">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w:t>
      </w:r>
      <w:r>
        <w:rPr>
          <w:rFonts w:hint="eastAsia" w:ascii="宋体" w:hAnsi="宋体" w:eastAsia="宋体" w:cs="宋体"/>
          <w:color w:val="000000" w:themeColor="text1"/>
          <w:sz w:val="24"/>
          <w:szCs w:val="24"/>
          <w:lang w:eastAsia="zh-CN" w:bidi="ar"/>
          <w14:textFill>
            <w14:solidFill>
              <w14:schemeClr w14:val="tx1"/>
            </w14:solidFill>
          </w14:textFill>
        </w:rPr>
        <w:t>滁州市第一人民医院LED手术无影灯采购项目</w:t>
      </w:r>
    </w:p>
    <w:p w14:paraId="24E68B4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预算金额：1</w:t>
      </w:r>
      <w:r>
        <w:rPr>
          <w:rFonts w:hint="eastAsia" w:ascii="宋体" w:hAnsi="宋体" w:eastAsia="宋体" w:cs="宋体"/>
          <w:color w:val="000000" w:themeColor="text1"/>
          <w:sz w:val="24"/>
          <w:szCs w:val="24"/>
          <w:lang w:val="en-US" w:eastAsia="zh-CN" w:bidi="ar"/>
          <w14:textFill>
            <w14:solidFill>
              <w14:schemeClr w14:val="tx1"/>
            </w14:solidFill>
          </w14:textFill>
        </w:rPr>
        <w:t>8</w:t>
      </w:r>
      <w:r>
        <w:rPr>
          <w:rFonts w:hint="eastAsia" w:ascii="宋体" w:hAnsi="宋体" w:eastAsia="宋体" w:cs="宋体"/>
          <w:color w:val="000000" w:themeColor="text1"/>
          <w:sz w:val="24"/>
          <w:szCs w:val="24"/>
          <w:lang w:bidi="ar"/>
          <w14:textFill>
            <w14:solidFill>
              <w14:schemeClr w14:val="tx1"/>
            </w14:solidFill>
          </w14:textFill>
        </w:rPr>
        <w:t>0000元</w:t>
      </w:r>
    </w:p>
    <w:p w14:paraId="3B79407D">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最高限价：1</w:t>
      </w:r>
      <w:r>
        <w:rPr>
          <w:rFonts w:hint="eastAsia" w:ascii="宋体" w:hAnsi="宋体" w:eastAsia="宋体" w:cs="宋体"/>
          <w:color w:val="000000" w:themeColor="text1"/>
          <w:sz w:val="24"/>
          <w:szCs w:val="24"/>
          <w:lang w:val="en-US" w:eastAsia="zh-CN" w:bidi="ar"/>
          <w14:textFill>
            <w14:solidFill>
              <w14:schemeClr w14:val="tx1"/>
            </w14:solidFill>
          </w14:textFill>
        </w:rPr>
        <w:t>8</w:t>
      </w:r>
      <w:r>
        <w:rPr>
          <w:rFonts w:hint="eastAsia" w:ascii="宋体" w:hAnsi="宋体" w:eastAsia="宋体" w:cs="宋体"/>
          <w:color w:val="000000" w:themeColor="text1"/>
          <w:sz w:val="24"/>
          <w:szCs w:val="24"/>
          <w:lang w:bidi="ar"/>
          <w14:textFill>
            <w14:solidFill>
              <w14:schemeClr w14:val="tx1"/>
            </w14:solidFill>
          </w14:textFill>
        </w:rPr>
        <w:t>0000元，</w:t>
      </w:r>
      <w:r>
        <w:rPr>
          <w:rFonts w:hint="eastAsia" w:ascii="宋体" w:hAnsi="宋体" w:eastAsia="宋体" w:cs="宋体"/>
          <w:color w:val="000000" w:themeColor="text1"/>
          <w:kern w:val="0"/>
          <w:sz w:val="24"/>
          <w:szCs w:val="24"/>
          <w14:textFill>
            <w14:solidFill>
              <w14:schemeClr w14:val="tx1"/>
            </w14:solidFill>
          </w14:textFill>
        </w:rPr>
        <w:t>投标人投标报价均不得高于本项目设置最高限价，否则，按无效投标处理。</w:t>
      </w:r>
    </w:p>
    <w:p w14:paraId="4F474E78">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w:t>
      </w:r>
      <w:r>
        <w:rPr>
          <w:rFonts w:hint="eastAsia" w:ascii="宋体" w:hAnsi="宋体" w:eastAsia="宋体" w:cs="宋体"/>
          <w:color w:val="000000" w:themeColor="text1"/>
          <w:sz w:val="24"/>
          <w:szCs w:val="24"/>
          <w:lang w:val="en-US" w:eastAsia="zh-CN" w:bidi="ar"/>
          <w14:textFill>
            <w14:solidFill>
              <w14:schemeClr w14:val="tx1"/>
            </w14:solidFill>
          </w14:textFill>
        </w:rPr>
        <w:t>本项目采购</w:t>
      </w:r>
      <w:r>
        <w:rPr>
          <w:rFonts w:hint="eastAsia" w:ascii="宋体" w:hAnsi="宋体" w:eastAsia="宋体" w:cs="宋体"/>
          <w:color w:val="000000" w:themeColor="text1"/>
          <w:kern w:val="0"/>
          <w:sz w:val="24"/>
          <w:szCs w:val="24"/>
          <w:lang w:val="en-US" w:eastAsia="zh-CN"/>
          <w14:textFill>
            <w14:solidFill>
              <w14:schemeClr w14:val="tx1"/>
            </w14:solidFill>
          </w14:textFill>
        </w:rPr>
        <w:t>LED手术无影灯</w:t>
      </w:r>
      <w:r>
        <w:rPr>
          <w:rFonts w:hint="eastAsia" w:ascii="宋体" w:hAnsi="宋体" w:eastAsia="宋体" w:cs="宋体"/>
          <w:color w:val="000000" w:themeColor="text1"/>
          <w:kern w:val="0"/>
          <w:sz w:val="24"/>
          <w:szCs w:val="24"/>
          <w:highlight w:val="yellow"/>
          <w:lang w:val="en-US" w:eastAsia="zh-CN"/>
          <w14:textFill>
            <w14:solidFill>
              <w14:schemeClr w14:val="tx1"/>
            </w14:solidFill>
          </w14:textFill>
        </w:rPr>
        <w:t>3台</w:t>
      </w:r>
      <w:r>
        <w:rPr>
          <w:rFonts w:hint="eastAsia" w:ascii="宋体" w:hAnsi="宋体" w:eastAsia="宋体" w:cs="宋体"/>
          <w:color w:val="000000" w:themeColor="text1"/>
          <w:kern w:val="0"/>
          <w:sz w:val="24"/>
          <w:szCs w:val="24"/>
          <w:lang w:val="en-US" w:eastAsia="zh-CN"/>
          <w14:textFill>
            <w14:solidFill>
              <w14:schemeClr w14:val="tx1"/>
            </w14:solidFill>
          </w14:textFill>
        </w:rPr>
        <w:t>，每个灯头配备两套脱卸式消毒手柄，能耐134℃高温，符合医用蒸汽消毒的要求；本项目采购标的包安装，所产生的拆装改造费用均由中标方承担。</w:t>
      </w:r>
    </w:p>
    <w:p w14:paraId="1A54DE9E">
      <w:pPr>
        <w:pStyle w:val="21"/>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合同履行期限：</w:t>
      </w:r>
      <w:r>
        <w:rPr>
          <w:rFonts w:hint="eastAsia" w:ascii="宋体" w:hAnsi="宋体" w:eastAsia="宋体" w:cs="宋体"/>
          <w:color w:val="000000" w:themeColor="text1"/>
          <w:szCs w:val="24"/>
          <w14:textFill>
            <w14:solidFill>
              <w14:schemeClr w14:val="tx1"/>
            </w14:solidFill>
          </w14:textFill>
        </w:rPr>
        <w:t>不高于30个日历天</w:t>
      </w:r>
      <w:r>
        <w:rPr>
          <w:rFonts w:hint="eastAsia" w:ascii="宋体" w:hAnsi="宋体" w:eastAsia="宋体" w:cs="宋体"/>
          <w:color w:val="000000" w:themeColor="text1"/>
          <w:kern w:val="2"/>
          <w:szCs w:val="24"/>
          <w:lang w:bidi="ar"/>
          <w14:textFill>
            <w14:solidFill>
              <w14:schemeClr w14:val="tx1"/>
            </w14:solidFill>
          </w14:textFill>
        </w:rPr>
        <w:t>。</w:t>
      </w:r>
    </w:p>
    <w:p w14:paraId="44ED0D9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14:paraId="55304568">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0" w:name="_Toc35393791"/>
      <w:bookmarkEnd w:id="10"/>
      <w:bookmarkStart w:id="11" w:name="_Toc58430306"/>
      <w:bookmarkEnd w:id="11"/>
      <w:bookmarkStart w:id="12" w:name="_Toc28359003"/>
      <w:bookmarkEnd w:id="12"/>
      <w:bookmarkStart w:id="13" w:name="_Toc35393622"/>
      <w:bookmarkEnd w:id="13"/>
      <w:bookmarkStart w:id="14"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4"/>
    </w:p>
    <w:p w14:paraId="37E38CE9">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2FA1903A">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lang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lang w:bidi="ar"/>
          <w14:textFill>
            <w14:solidFill>
              <w14:schemeClr w14:val="tx1"/>
            </w14:solidFill>
          </w14:textFill>
        </w:rPr>
        <w:t>2.落实政府采购政策需满足的资格要求：</w:t>
      </w:r>
      <w:bookmarkEnd w:id="16"/>
      <w:r>
        <w:rPr>
          <w:rFonts w:hint="eastAsia" w:ascii="宋体" w:hAnsi="宋体" w:eastAsia="宋体" w:cs="宋体"/>
          <w:color w:val="0000FF"/>
          <w:sz w:val="24"/>
          <w:szCs w:val="24"/>
          <w:u w:val="single"/>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426C2C8">
      <w:pPr>
        <w:wordWrap w:val="0"/>
        <w:autoSpaceDE w:val="0"/>
        <w:spacing w:line="360" w:lineRule="auto"/>
        <w:ind w:firstLine="480" w:firstLineChars="200"/>
        <w:outlineLvl w:val="2"/>
        <w:rPr>
          <w:rFonts w:hint="eastAsia" w:ascii="宋体" w:hAnsi="宋体" w:eastAsia="宋体" w:cs="宋体"/>
          <w:i/>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3.本项目的特定资格要求：</w:t>
      </w:r>
      <w:r>
        <w:rPr>
          <w:rFonts w:hint="eastAsia" w:ascii="宋体" w:hAnsi="宋体" w:eastAsia="宋体" w:cs="宋体"/>
          <w:color w:val="000000" w:themeColor="text1"/>
          <w:sz w:val="24"/>
          <w:szCs w:val="24"/>
          <w:u w:val="single"/>
          <w14:textFill>
            <w14:solidFill>
              <w14:schemeClr w14:val="tx1"/>
            </w14:solidFill>
          </w14:textFill>
        </w:rPr>
        <w:t>投标人为制造商的必须取得国家食品药品监督管理部门颁发的此类设备医疗器械生产许可证，投标人为代理商或经销商应具有有效的中华人民共和国医疗器械经营许可证或医疗器械经营备案凭证；</w:t>
      </w:r>
    </w:p>
    <w:p w14:paraId="3E0B57F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4.信誉要求：投标人不得存在以下情形：</w:t>
      </w:r>
    </w:p>
    <w:p w14:paraId="543A420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5A03A8DC">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5971E11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00D592D8">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1C6F0744">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6A76884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6057098F">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5.投标人所属分公司、办事处等分支机构存在第4款信誉要求①-⑥项情形之一的，接受投标人参加本项目。</w:t>
      </w:r>
    </w:p>
    <w:p w14:paraId="06169B8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备注：第4、5条按照“关于联合惩戒失信行为加强信用查询管理的通知”查询或承诺。</w:t>
      </w:r>
    </w:p>
    <w:p w14:paraId="2C5A3994">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7" w:name="_Toc35393623"/>
      <w:bookmarkEnd w:id="17"/>
      <w:bookmarkStart w:id="18" w:name="_Toc35393792"/>
      <w:bookmarkEnd w:id="18"/>
      <w:bookmarkStart w:id="19"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19"/>
    </w:p>
    <w:p w14:paraId="1C5FB5F0">
      <w:pPr>
        <w:wordWrap w:val="0"/>
        <w:autoSpaceDE w:val="0"/>
        <w:spacing w:line="360" w:lineRule="auto"/>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9</w:t>
      </w:r>
      <w:r>
        <w:rPr>
          <w:rFonts w:hint="eastAsia" w:ascii="宋体" w:hAnsi="宋体" w:eastAsia="宋体" w:cs="宋体"/>
          <w:color w:val="000000" w:themeColor="text1"/>
          <w:sz w:val="24"/>
          <w:szCs w:val="24"/>
          <w:u w:val="single"/>
          <w:lang w:bidi="ar"/>
          <w14:textFill>
            <w14:solidFill>
              <w14:schemeClr w14:val="tx1"/>
            </w14:solidFill>
          </w14:textFill>
        </w:rPr>
        <w:t>日至202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16</w:t>
      </w:r>
      <w:r>
        <w:rPr>
          <w:rFonts w:hint="eastAsia" w:ascii="宋体" w:hAnsi="宋体" w:eastAsia="宋体" w:cs="宋体"/>
          <w:color w:val="000000" w:themeColor="text1"/>
          <w:sz w:val="24"/>
          <w:szCs w:val="24"/>
          <w:u w:val="single"/>
          <w:lang w:bidi="ar"/>
          <w14:textFill>
            <w14:solidFill>
              <w14:schemeClr w14:val="tx1"/>
            </w14:solidFill>
          </w14:textFill>
        </w:rPr>
        <w:t>日</w:t>
      </w:r>
    </w:p>
    <w:p w14:paraId="1ED3837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3368414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419E209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6A54C666">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0" w:name="_Toc35393624"/>
      <w:bookmarkEnd w:id="20"/>
      <w:bookmarkStart w:id="21" w:name="_Toc28359005"/>
      <w:bookmarkEnd w:id="21"/>
      <w:bookmarkStart w:id="22" w:name="_Toc28359082"/>
      <w:bookmarkEnd w:id="22"/>
      <w:bookmarkStart w:id="23" w:name="_Toc35393793"/>
      <w:bookmarkEnd w:id="23"/>
      <w:bookmarkStart w:id="24"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4"/>
      <w:r>
        <w:rPr>
          <w:rFonts w:hint="eastAsia" w:ascii="宋体" w:hAnsi="宋体" w:eastAsia="宋体" w:cs="宋体"/>
          <w:b/>
          <w:bCs/>
          <w:color w:val="000000" w:themeColor="text1"/>
          <w:sz w:val="24"/>
          <w:szCs w:val="24"/>
          <w:lang w:bidi="ar"/>
          <w14:textFill>
            <w14:solidFill>
              <w14:schemeClr w14:val="tx1"/>
            </w14:solidFill>
          </w14:textFill>
        </w:rPr>
        <w:t>截止时间和地点</w:t>
      </w:r>
    </w:p>
    <w:p w14:paraId="514C21D4">
      <w:pPr>
        <w:wordWrap w:val="0"/>
        <w:autoSpaceDE w:val="0"/>
        <w:spacing w:line="360" w:lineRule="auto"/>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16</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0BA95A2">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5" w:name="_Toc35393625"/>
      <w:bookmarkEnd w:id="25"/>
      <w:bookmarkStart w:id="26" w:name="_Toc35393794"/>
      <w:bookmarkEnd w:id="26"/>
      <w:bookmarkStart w:id="27" w:name="_Toc58430309"/>
      <w:bookmarkEnd w:id="27"/>
      <w:bookmarkStart w:id="28" w:name="_Toc28359007"/>
      <w:bookmarkEnd w:id="28"/>
      <w:bookmarkStart w:id="29"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9"/>
    </w:p>
    <w:p w14:paraId="6BFA45F8">
      <w:pPr>
        <w:wordWrap w:val="0"/>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7B5B3DEA">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76633FE7">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lang w:bidi="ar"/>
          <w14:textFill>
            <w14:solidFill>
              <w14:schemeClr w14:val="tx1"/>
            </w14:solidFill>
          </w14:textFill>
        </w:rPr>
        <w:t>无</w:t>
      </w:r>
    </w:p>
    <w:p w14:paraId="58977189">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2"/>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44EB6EE9">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170AA7D4">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0ED538ED">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24F58576">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14:paraId="7A0DBD88">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14:paraId="7C2CF70D">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640E963F">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1EA6D7B7">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01AE3F62">
      <w:pPr>
        <w:autoSpaceDE w:val="0"/>
        <w:spacing w:line="360" w:lineRule="auto"/>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14C2330C">
      <w:pPr>
        <w:autoSpaceDE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 xml:space="preserve">0550-3011399、13955028781 </w:t>
      </w:r>
    </w:p>
    <w:p w14:paraId="792D1FC9">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53295D5A">
      <w:pPr>
        <w:pStyle w:val="9"/>
        <w:rPr>
          <w:rFonts w:hint="eastAsia" w:ascii="宋体" w:hAnsi="宋体" w:eastAsia="宋体" w:cs="@仿宋_GB2312"/>
          <w:sz w:val="24"/>
          <w:u w:val="single"/>
          <w:lang w:val="en-US" w:bidi="ar"/>
        </w:rPr>
      </w:pPr>
    </w:p>
    <w:p w14:paraId="74EF1EEF">
      <w:pPr>
        <w:pStyle w:val="9"/>
        <w:rPr>
          <w:rFonts w:hint="eastAsia" w:ascii="宋体" w:hAnsi="宋体" w:eastAsia="宋体" w:cs="@仿宋_GB2312"/>
          <w:sz w:val="24"/>
          <w:u w:val="single"/>
          <w:lang w:val="en-US" w:bidi="ar"/>
        </w:rPr>
      </w:pPr>
    </w:p>
    <w:p w14:paraId="14829D7B">
      <w:pPr>
        <w:pStyle w:val="9"/>
        <w:rPr>
          <w:rFonts w:hint="eastAsia" w:ascii="宋体" w:hAnsi="宋体" w:eastAsia="宋体" w:cs="@仿宋_GB2312"/>
          <w:sz w:val="24"/>
          <w:u w:val="single"/>
          <w:lang w:val="en-US" w:bidi="ar"/>
        </w:rPr>
      </w:pPr>
    </w:p>
    <w:p w14:paraId="71E02576">
      <w:pPr>
        <w:pStyle w:val="9"/>
        <w:rPr>
          <w:rFonts w:hint="eastAsia" w:ascii="宋体" w:hAnsi="宋体" w:eastAsia="宋体" w:cs="@仿宋_GB2312"/>
          <w:sz w:val="24"/>
          <w:u w:val="single"/>
          <w:lang w:val="en-US" w:bidi="ar"/>
        </w:rPr>
      </w:pPr>
    </w:p>
    <w:p w14:paraId="3F0A1F65">
      <w:pPr>
        <w:pStyle w:val="9"/>
        <w:rPr>
          <w:rFonts w:hint="eastAsia" w:ascii="宋体" w:hAnsi="宋体" w:eastAsia="宋体" w:cs="@仿宋_GB2312"/>
          <w:sz w:val="24"/>
          <w:u w:val="single"/>
          <w:lang w:val="en-US" w:bidi="ar"/>
        </w:rPr>
      </w:pPr>
    </w:p>
    <w:p w14:paraId="02634587">
      <w:pPr>
        <w:pStyle w:val="9"/>
        <w:rPr>
          <w:rFonts w:hint="eastAsia" w:ascii="宋体" w:hAnsi="宋体" w:eastAsia="宋体" w:cs="@仿宋_GB2312"/>
          <w:sz w:val="24"/>
          <w:u w:val="single"/>
          <w:lang w:val="en-US" w:bidi="ar"/>
        </w:rPr>
      </w:pPr>
    </w:p>
    <w:p w14:paraId="356F0BBC">
      <w:pPr>
        <w:pStyle w:val="9"/>
        <w:rPr>
          <w:rFonts w:hint="eastAsia" w:ascii="宋体" w:hAnsi="宋体" w:eastAsia="宋体" w:cs="@仿宋_GB2312"/>
          <w:sz w:val="24"/>
          <w:u w:val="single"/>
          <w:lang w:val="en-US" w:bidi="ar"/>
        </w:rPr>
      </w:pPr>
    </w:p>
    <w:p w14:paraId="0021EDEA">
      <w:pPr>
        <w:pStyle w:val="9"/>
        <w:rPr>
          <w:rFonts w:hint="eastAsia" w:ascii="宋体" w:hAnsi="宋体" w:eastAsia="宋体" w:cs="@仿宋_GB2312"/>
          <w:sz w:val="24"/>
          <w:u w:val="single"/>
          <w:lang w:val="en-US" w:bidi="ar"/>
        </w:rPr>
      </w:pPr>
    </w:p>
    <w:p w14:paraId="30B0E07B">
      <w:pPr>
        <w:pStyle w:val="9"/>
        <w:rPr>
          <w:rFonts w:hint="eastAsia" w:ascii="宋体" w:hAnsi="宋体" w:eastAsia="宋体" w:cs="@仿宋_GB2312"/>
          <w:sz w:val="24"/>
          <w:u w:val="single"/>
          <w:lang w:val="en-US" w:bidi="ar"/>
        </w:rPr>
      </w:pPr>
    </w:p>
    <w:p w14:paraId="0CA0AA8D">
      <w:pPr>
        <w:pStyle w:val="9"/>
        <w:rPr>
          <w:rFonts w:hint="eastAsia" w:ascii="宋体" w:hAnsi="宋体" w:eastAsia="宋体" w:cs="@仿宋_GB2312"/>
          <w:sz w:val="24"/>
          <w:u w:val="single"/>
          <w:lang w:val="en-US" w:bidi="ar"/>
        </w:rPr>
      </w:pPr>
    </w:p>
    <w:p w14:paraId="0ABB9940">
      <w:pPr>
        <w:pStyle w:val="9"/>
        <w:rPr>
          <w:rFonts w:hint="eastAsia" w:ascii="宋体" w:hAnsi="宋体" w:eastAsia="宋体" w:cs="@仿宋_GB2312"/>
          <w:sz w:val="24"/>
          <w:u w:val="single"/>
          <w:lang w:val="en-US" w:bidi="ar"/>
        </w:rPr>
      </w:pPr>
    </w:p>
    <w:p w14:paraId="59F2DE4D">
      <w:pPr>
        <w:pStyle w:val="9"/>
        <w:rPr>
          <w:rFonts w:hint="eastAsia" w:ascii="宋体" w:hAnsi="宋体" w:eastAsia="宋体" w:cs="@仿宋_GB2312"/>
          <w:sz w:val="24"/>
          <w:u w:val="single"/>
          <w:lang w:val="en-US" w:bidi="ar"/>
        </w:rPr>
      </w:pPr>
    </w:p>
    <w:p w14:paraId="554716B3">
      <w:pPr>
        <w:pStyle w:val="9"/>
        <w:rPr>
          <w:rFonts w:hint="eastAsia" w:ascii="宋体" w:hAnsi="宋体" w:eastAsia="宋体" w:cs="@仿宋_GB2312"/>
          <w:sz w:val="24"/>
          <w:u w:val="single"/>
          <w:lang w:val="en-US" w:bidi="ar"/>
        </w:rPr>
      </w:pPr>
    </w:p>
    <w:p w14:paraId="233EABFE">
      <w:pPr>
        <w:pStyle w:val="9"/>
        <w:rPr>
          <w:rFonts w:hint="eastAsia" w:ascii="宋体" w:hAnsi="宋体" w:eastAsia="宋体" w:cs="@仿宋_GB2312"/>
          <w:sz w:val="24"/>
          <w:u w:val="single"/>
          <w:lang w:val="en-US" w:bidi="ar"/>
        </w:rPr>
      </w:pPr>
    </w:p>
    <w:p w14:paraId="3658F662">
      <w:pPr>
        <w:pStyle w:val="9"/>
        <w:rPr>
          <w:rFonts w:hint="eastAsia" w:ascii="宋体" w:hAnsi="宋体" w:eastAsia="宋体" w:cs="@仿宋_GB2312"/>
          <w:sz w:val="24"/>
          <w:u w:val="single"/>
          <w:lang w:val="en-US" w:bidi="ar"/>
        </w:rPr>
      </w:pPr>
    </w:p>
    <w:p w14:paraId="0DF0CF8B">
      <w:pPr>
        <w:pStyle w:val="9"/>
        <w:rPr>
          <w:rFonts w:hint="eastAsia" w:ascii="宋体" w:hAnsi="宋体" w:eastAsia="宋体" w:cs="@仿宋_GB2312"/>
          <w:sz w:val="24"/>
          <w:u w:val="single"/>
          <w:lang w:val="en-US" w:bidi="ar"/>
        </w:rPr>
      </w:pPr>
    </w:p>
    <w:p w14:paraId="6A56B4FA">
      <w:pPr>
        <w:pStyle w:val="9"/>
        <w:rPr>
          <w:rFonts w:hint="eastAsia" w:ascii="宋体" w:hAnsi="宋体" w:eastAsia="宋体" w:cs="@仿宋_GB2312"/>
          <w:sz w:val="24"/>
          <w:u w:val="single"/>
          <w:lang w:val="en-US" w:bidi="ar"/>
        </w:rPr>
      </w:pPr>
    </w:p>
    <w:p w14:paraId="1B69BE7A">
      <w:pPr>
        <w:pStyle w:val="9"/>
        <w:rPr>
          <w:rFonts w:hint="eastAsia" w:ascii="宋体" w:hAnsi="宋体" w:eastAsia="宋体" w:cs="@仿宋_GB2312"/>
          <w:sz w:val="24"/>
          <w:u w:val="single"/>
          <w:lang w:val="en-US" w:bidi="ar"/>
        </w:rPr>
      </w:pPr>
    </w:p>
    <w:p w14:paraId="42BD1820">
      <w:pPr>
        <w:pStyle w:val="9"/>
        <w:rPr>
          <w:rFonts w:hint="eastAsia" w:ascii="宋体" w:hAnsi="宋体" w:eastAsia="宋体" w:cs="@仿宋_GB2312"/>
          <w:sz w:val="24"/>
          <w:u w:val="single"/>
          <w:lang w:val="en-US" w:bidi="ar"/>
        </w:rPr>
      </w:pPr>
    </w:p>
    <w:p w14:paraId="6B535A3D">
      <w:pPr>
        <w:pStyle w:val="9"/>
        <w:rPr>
          <w:rFonts w:hint="eastAsia" w:ascii="宋体" w:hAnsi="宋体" w:eastAsia="宋体" w:cs="@仿宋_GB2312"/>
          <w:sz w:val="24"/>
          <w:u w:val="single"/>
          <w:lang w:val="en-US" w:bidi="ar"/>
        </w:rPr>
      </w:pPr>
    </w:p>
    <w:p w14:paraId="77B9D576">
      <w:pPr>
        <w:pStyle w:val="9"/>
        <w:rPr>
          <w:rFonts w:hint="eastAsia" w:ascii="宋体" w:hAnsi="宋体" w:eastAsia="宋体" w:cs="@仿宋_GB2312"/>
          <w:sz w:val="24"/>
          <w:u w:val="single"/>
          <w:lang w:val="en-US" w:bidi="ar"/>
        </w:rPr>
      </w:pPr>
    </w:p>
    <w:p w14:paraId="2DA39ABF">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3"/>
    </w:p>
    <w:p w14:paraId="78745D49">
      <w:pPr>
        <w:spacing w:line="360" w:lineRule="auto"/>
        <w:jc w:val="center"/>
        <w:outlineLvl w:val="1"/>
        <w:rPr>
          <w:rFonts w:hint="eastAsia" w:asciiTheme="minorEastAsia" w:hAnsiTheme="minorEastAsia" w:eastAsiaTheme="minorEastAsia"/>
          <w:b/>
          <w:sz w:val="24"/>
        </w:rPr>
      </w:pPr>
      <w:bookmarkStart w:id="33" w:name="_Toc3114"/>
      <w:bookmarkStart w:id="34" w:name="_Toc7178"/>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33"/>
      <w:bookmarkEnd w:id="34"/>
    </w:p>
    <w:p w14:paraId="232BB9CD">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57945E04">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71E7B46A">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06303B78">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03662D82">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01EC8F93">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6B4CA87B">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76E86BB9">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D797E7C">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8F632A3">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747535F3">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网上询问截止时间</w:t>
            </w:r>
          </w:p>
        </w:tc>
        <w:tc>
          <w:tcPr>
            <w:tcW w:w="3244" w:type="pct"/>
            <w:vAlign w:val="center"/>
          </w:tcPr>
          <w:p w14:paraId="4FA393F4">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w:t>
            </w:r>
            <w:r>
              <w:rPr>
                <w:rFonts w:hint="eastAsia" w:ascii="宋体" w:hAnsi="宋体" w:eastAsia="宋体"/>
                <w:b w:val="0"/>
                <w:color w:val="000000" w:themeColor="text1"/>
                <w:sz w:val="24"/>
                <w:u w:val="single"/>
                <w:lang w:val="en-US" w:eastAsia="zh-CN"/>
                <w14:textFill>
                  <w14:solidFill>
                    <w14:schemeClr w14:val="tx1"/>
                  </w14:solidFill>
                </w14:textFill>
              </w:rPr>
              <w:t>5</w:t>
            </w:r>
            <w:r>
              <w:rPr>
                <w:rFonts w:ascii="宋体" w:hAnsi="宋体" w:eastAsia="宋体"/>
                <w:b w:val="0"/>
                <w:color w:val="000000" w:themeColor="text1"/>
                <w:sz w:val="24"/>
                <w:u w:val="single"/>
                <w14:textFill>
                  <w14:solidFill>
                    <w14:schemeClr w14:val="tx1"/>
                  </w14:solidFill>
                </w14:textFill>
              </w:rPr>
              <w:t xml:space="preserve"> </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lang w:val="en-US" w:eastAsia="zh-CN"/>
                <w14:textFill>
                  <w14:solidFill>
                    <w14:schemeClr w14:val="tx1"/>
                  </w14:solidFill>
                </w14:textFill>
              </w:rPr>
              <w:t>1</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lang w:val="en-US" w:eastAsia="zh-CN"/>
                <w14:textFill>
                  <w14:solidFill>
                    <w14:schemeClr w14:val="tx1"/>
                  </w14:solidFill>
                </w14:textFill>
              </w:rPr>
              <w:t>14</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30</w:t>
            </w:r>
            <w:r>
              <w:rPr>
                <w:rFonts w:hint="eastAsia" w:ascii="宋体" w:hAnsi="宋体" w:eastAsia="宋体"/>
                <w:b w:val="0"/>
                <w:color w:val="000000" w:themeColor="text1"/>
                <w:sz w:val="24"/>
                <w14:textFill>
                  <w14:solidFill>
                    <w14:schemeClr w14:val="tx1"/>
                  </w14:solidFill>
                </w14:textFill>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3F64B73A">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包别划分</w:t>
            </w:r>
          </w:p>
        </w:tc>
        <w:tc>
          <w:tcPr>
            <w:tcW w:w="3244" w:type="pct"/>
            <w:vAlign w:val="center"/>
          </w:tcPr>
          <w:p w14:paraId="15D5F17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w:t>
            </w:r>
            <w:r>
              <w:rPr>
                <w:rFonts w:hint="eastAsia" w:ascii="宋体" w:hAnsi="宋体" w:eastAsia="宋体"/>
                <w:b w:val="0"/>
                <w:sz w:val="24"/>
                <w:u w:val="single"/>
              </w:rPr>
              <w:t>/</w:t>
            </w:r>
            <w:r>
              <w:rPr>
                <w:rFonts w:ascii="宋体" w:hAnsi="宋体" w:eastAsia="宋体"/>
                <w:b w:val="0"/>
                <w:sz w:val="24"/>
              </w:rPr>
              <w:t xml:space="preserve"> 个包</w:t>
            </w:r>
          </w:p>
          <w:p w14:paraId="4B9CD09F">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w:t>
            </w:r>
            <w:r>
              <w:rPr>
                <w:rFonts w:ascii="宋体" w:hAnsi="宋体" w:eastAsia="宋体"/>
                <w:b w:val="0"/>
                <w:bCs w:val="0"/>
                <w:sz w:val="24"/>
                <w:szCs w:val="18"/>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088A3530">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投标保证金</w:t>
            </w:r>
          </w:p>
        </w:tc>
        <w:tc>
          <w:tcPr>
            <w:tcW w:w="3244" w:type="pct"/>
            <w:vAlign w:val="center"/>
          </w:tcPr>
          <w:p w14:paraId="39273041">
            <w:pPr>
              <w:spacing w:line="420" w:lineRule="exact"/>
              <w:rPr>
                <w:rFonts w:hint="eastAsia"/>
              </w:rPr>
            </w:pPr>
            <w:r>
              <w:rPr>
                <w:rFonts w:hint="eastAsia" w:ascii="宋体" w:hAnsi="宋体" w:eastAsia="宋体"/>
                <w:bCs/>
                <w:kern w:val="0"/>
                <w:sz w:val="24"/>
                <w:szCs w:val="28"/>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0891052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投标有效期</w:t>
            </w:r>
          </w:p>
        </w:tc>
        <w:tc>
          <w:tcPr>
            <w:tcW w:w="3244" w:type="pct"/>
            <w:vAlign w:val="center"/>
          </w:tcPr>
          <w:p w14:paraId="3E7F81A9">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u w:val="single"/>
              </w:rPr>
              <w:t xml:space="preserve"> 90 个</w:t>
            </w:r>
            <w:r>
              <w:rPr>
                <w:rFonts w:hint="eastAsia" w:ascii="宋体" w:hAnsi="宋体" w:eastAsia="宋体"/>
                <w:b w:val="0"/>
                <w:sz w:val="24"/>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335716A">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12.3</w:t>
            </w:r>
          </w:p>
        </w:tc>
        <w:tc>
          <w:tcPr>
            <w:tcW w:w="2033" w:type="dxa"/>
            <w:vAlign w:val="center"/>
          </w:tcPr>
          <w:p w14:paraId="044CB6FE">
            <w:pPr>
              <w:widowControl/>
              <w:jc w:val="left"/>
              <w:rPr>
                <w:rFonts w:hint="eastAsia" w:ascii="宋体" w:hAnsi="宋体" w:eastAsia="宋体"/>
                <w:sz w:val="24"/>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5618" w:type="dxa"/>
            <w:vAlign w:val="center"/>
          </w:tcPr>
          <w:p w14:paraId="0E14ECB1">
            <w:pPr>
              <w:wordWrap w:val="0"/>
              <w:autoSpaceDE w:val="0"/>
              <w:spacing w:line="360" w:lineRule="auto"/>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16</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53C9018A">
            <w:pPr>
              <w:autoSpaceDE w:val="0"/>
              <w:spacing w:line="360" w:lineRule="auto"/>
              <w:outlineLvl w:val="2"/>
              <w:rPr>
                <w:rFonts w:hint="eastAsia" w:ascii="宋体" w:hAnsi="宋体" w:eastAsia="宋体"/>
                <w:sz w:val="24"/>
                <w:u w:val="single"/>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14.1</w:t>
            </w:r>
          </w:p>
        </w:tc>
        <w:tc>
          <w:tcPr>
            <w:tcW w:w="1174" w:type="pct"/>
            <w:vAlign w:val="center"/>
          </w:tcPr>
          <w:p w14:paraId="65EFB05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资格审查</w:t>
            </w:r>
          </w:p>
        </w:tc>
        <w:tc>
          <w:tcPr>
            <w:tcW w:w="3244" w:type="pct"/>
            <w:vAlign w:val="center"/>
          </w:tcPr>
          <w:p w14:paraId="374C1C19">
            <w:pPr>
              <w:pStyle w:val="43"/>
              <w:widowControl w:val="0"/>
              <w:spacing w:before="0" w:beforeAutospacing="0" w:after="0" w:afterAutospacing="0" w:line="420" w:lineRule="exact"/>
              <w:jc w:val="both"/>
              <w:rPr>
                <w:rFonts w:hint="eastAsia" w:ascii="宋体" w:hAnsi="宋体" w:eastAsia="宋体"/>
                <w:b w:val="0"/>
                <w:bCs w:val="0"/>
                <w:sz w:val="24"/>
              </w:rPr>
            </w:pPr>
            <w:r>
              <w:rPr>
                <w:rFonts w:hint="eastAsia" w:ascii="宋体" w:hAnsi="宋体" w:eastAsia="宋体"/>
                <w:b w:val="0"/>
                <w:bCs w:val="0"/>
                <w:sz w:val="24"/>
                <w:szCs w:val="24"/>
              </w:rPr>
              <w:t>☑</w:t>
            </w:r>
            <w:r>
              <w:rPr>
                <w:rFonts w:hint="eastAsia" w:ascii="宋体" w:hAnsi="宋体" w:eastAsia="宋体"/>
                <w:b w:val="0"/>
                <w:bCs w:val="0"/>
                <w:sz w:val="24"/>
              </w:rPr>
              <w:t>采购人审查</w:t>
            </w:r>
          </w:p>
          <w:p w14:paraId="7DDEAA8B">
            <w:pPr>
              <w:pStyle w:val="43"/>
              <w:widowControl w:val="0"/>
              <w:spacing w:before="0" w:beforeAutospacing="0" w:after="0" w:afterAutospacing="0" w:line="420" w:lineRule="exact"/>
              <w:jc w:val="both"/>
              <w:rPr>
                <w:rFonts w:hint="eastAsia"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2AFAEC9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评标方法</w:t>
            </w:r>
          </w:p>
        </w:tc>
        <w:tc>
          <w:tcPr>
            <w:tcW w:w="3244" w:type="pct"/>
            <w:vAlign w:val="center"/>
          </w:tcPr>
          <w:p w14:paraId="7752B94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最低评标价法</w:t>
            </w:r>
          </w:p>
          <w:p w14:paraId="3B9A34D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2C9B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939E9A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1174" w:type="pct"/>
            <w:vAlign w:val="center"/>
          </w:tcPr>
          <w:p w14:paraId="0DC54453">
            <w:pPr>
              <w:pStyle w:val="43"/>
              <w:widowControl w:val="0"/>
              <w:spacing w:before="0" w:beforeAutospacing="0" w:after="0" w:afterAutospacing="0" w:line="420" w:lineRule="exact"/>
              <w:jc w:val="both"/>
              <w:rPr>
                <w:rFonts w:hint="eastAsia" w:ascii="宋体" w:hAnsi="宋体" w:eastAsia="宋体"/>
                <w:b w:val="0"/>
                <w:i/>
                <w:sz w:val="24"/>
              </w:rPr>
            </w:pPr>
            <w:r>
              <w:rPr>
                <w:rFonts w:hint="eastAsia" w:ascii="宋体" w:hAnsi="宋体" w:eastAsia="宋体"/>
                <w:b w:val="0"/>
                <w:sz w:val="24"/>
              </w:rPr>
              <w:t>报价扣除</w:t>
            </w:r>
          </w:p>
        </w:tc>
        <w:tc>
          <w:tcPr>
            <w:tcW w:w="3244" w:type="pct"/>
            <w:vAlign w:val="center"/>
          </w:tcPr>
          <w:p w14:paraId="63DACE69">
            <w:pPr>
              <w:widowControl/>
              <w:spacing w:line="420" w:lineRule="exact"/>
              <w:jc w:val="left"/>
              <w:rPr>
                <w:rFonts w:hint="eastAsia" w:ascii="宋体" w:hAnsi="宋体" w:eastAsia="宋体"/>
                <w:sz w:val="24"/>
                <w:u w:val="single"/>
              </w:rPr>
            </w:pPr>
            <w:r>
              <w:rPr>
                <w:rFonts w:hint="eastAsia" w:ascii="宋体" w:hAnsi="宋体" w:eastAsia="宋体"/>
                <w:sz w:val="24"/>
              </w:rPr>
              <w:t>（1）</w:t>
            </w:r>
            <w:r>
              <w:rPr>
                <w:rFonts w:ascii="宋体" w:hAnsi="宋体" w:eastAsia="宋体"/>
                <w:sz w:val="24"/>
              </w:rPr>
              <w:t>小型和微型</w:t>
            </w:r>
            <w:r>
              <w:rPr>
                <w:rFonts w:hint="eastAsia" w:ascii="宋体" w:hAnsi="宋体" w:eastAsia="宋体"/>
                <w:sz w:val="24"/>
              </w:rPr>
              <w:t>企</w:t>
            </w:r>
            <w:r>
              <w:rPr>
                <w:rFonts w:hint="eastAsia" w:ascii="宋体" w:hAnsi="宋体" w:eastAsia="宋体"/>
                <w:bCs/>
                <w:kern w:val="0"/>
                <w:sz w:val="24"/>
                <w:szCs w:val="28"/>
              </w:rPr>
              <w:t>业价格扣除：</w:t>
            </w:r>
            <w:r>
              <w:rPr>
                <w:rFonts w:hint="eastAsia" w:ascii="宋体" w:hAnsi="宋体" w:eastAsia="宋体" w:cs="宋体"/>
                <w:kern w:val="0"/>
                <w:sz w:val="24"/>
                <w:szCs w:val="24"/>
                <w:u w:val="single"/>
              </w:rPr>
              <w:t>对</w:t>
            </w:r>
            <w:r>
              <w:rPr>
                <w:rFonts w:hint="eastAsia" w:ascii="宋体" w:hAnsi="宋体" w:eastAsia="宋体"/>
                <w:sz w:val="24"/>
                <w:u w:val="single"/>
              </w:rPr>
              <w:t>小型和微型企业 产品的价格给予 10%的扣除后参与评审；其评审价=投标报价*90%；</w:t>
            </w:r>
          </w:p>
          <w:p w14:paraId="5C2D7D11">
            <w:pPr>
              <w:widowControl/>
              <w:spacing w:line="420" w:lineRule="exact"/>
              <w:jc w:val="left"/>
              <w:rPr>
                <w:rFonts w:hint="eastAsia" w:ascii="宋体" w:hAnsi="宋体" w:eastAsia="宋体"/>
                <w:sz w:val="24"/>
              </w:rPr>
            </w:pPr>
            <w:r>
              <w:rPr>
                <w:rFonts w:hint="eastAsia" w:ascii="宋体" w:hAnsi="宋体" w:eastAsia="宋体"/>
                <w:sz w:val="24"/>
              </w:rPr>
              <w:t>（2）监狱企业价格扣除：同</w:t>
            </w:r>
            <w:r>
              <w:rPr>
                <w:rFonts w:ascii="宋体" w:hAnsi="宋体" w:eastAsia="宋体"/>
                <w:sz w:val="24"/>
              </w:rPr>
              <w:t>小型和微型企业</w:t>
            </w:r>
            <w:r>
              <w:rPr>
                <w:rFonts w:hint="eastAsia" w:ascii="宋体" w:hAnsi="宋体" w:eastAsia="宋体"/>
                <w:sz w:val="24"/>
              </w:rPr>
              <w:t>。</w:t>
            </w:r>
          </w:p>
          <w:p w14:paraId="5823D6B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71F1B0CD">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6018A5C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1C66771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21F2CF9F">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776C5EDF">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确定中标人</w:t>
            </w:r>
          </w:p>
        </w:tc>
        <w:tc>
          <w:tcPr>
            <w:tcW w:w="3244" w:type="pct"/>
            <w:vAlign w:val="center"/>
          </w:tcPr>
          <w:p w14:paraId="1380865A">
            <w:pPr>
              <w:spacing w:line="420" w:lineRule="exac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44AEEF8E">
            <w:pPr>
              <w:pStyle w:val="43"/>
              <w:widowControl w:val="0"/>
              <w:spacing w:before="0" w:beforeAutospacing="0" w:after="0" w:afterAutospacing="0" w:line="420" w:lineRule="exact"/>
              <w:jc w:val="both"/>
              <w:rPr>
                <w:rFonts w:hint="eastAsia"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5442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CB700D">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7696A18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0BBE923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（1）中小企业声明函；</w:t>
            </w:r>
          </w:p>
          <w:p w14:paraId="28FC961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（2）残疾人福利性单位声明函；（如有）</w:t>
            </w:r>
          </w:p>
          <w:p w14:paraId="7D177E3E">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（3）因落实政府采购政策等原因进行价格扣除后中标（成交）供应商的评审报价</w:t>
            </w:r>
            <w:r>
              <w:rPr>
                <w:rFonts w:hint="eastAsia" w:ascii="宋体" w:hAnsi="宋体" w:eastAsia="宋体"/>
                <w:bCs w:val="0"/>
                <w:sz w:val="24"/>
              </w:rPr>
              <w:t>（适用最低评标价法）</w:t>
            </w:r>
          </w:p>
          <w:p w14:paraId="09531B12">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sz w:val="24"/>
              </w:rPr>
              <w:t>（4）中标（成交）供应商的评审总得分</w:t>
            </w:r>
            <w:r>
              <w:rPr>
                <w:rFonts w:hint="eastAsia" w:ascii="宋体" w:hAnsi="宋体" w:eastAsia="宋体"/>
                <w:bCs w:val="0"/>
                <w:sz w:val="24"/>
              </w:rPr>
              <w:t>（适用综合评分法）</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2095851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232035AD">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5871EA3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2532C66D">
            <w:pPr>
              <w:pStyle w:val="21"/>
              <w:spacing w:before="0" w:beforeAutospacing="0" w:after="0" w:afterAutospacing="0" w:line="360" w:lineRule="auto"/>
              <w:jc w:val="both"/>
              <w:rPr>
                <w:rFonts w:hint="eastAsia" w:asciiTheme="minorEastAsia" w:hAnsiTheme="minorEastAsia" w:eastAsiaTheme="minorEastAsia"/>
                <w:kern w:val="2"/>
                <w:szCs w:val="24"/>
              </w:rPr>
            </w:pPr>
            <w:r>
              <w:rPr>
                <w:rFonts w:hint="eastAsia" w:ascii="宋体" w:hAnsi="宋体" w:eastAsia="宋体" w:cs="宋体"/>
                <w:color w:val="000000"/>
                <w:szCs w:val="24"/>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45A61B06">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履约保证金</w:t>
            </w:r>
          </w:p>
        </w:tc>
        <w:tc>
          <w:tcPr>
            <w:tcW w:w="3244" w:type="pct"/>
          </w:tcPr>
          <w:p w14:paraId="10678774">
            <w:pPr>
              <w:spacing w:line="420" w:lineRule="exact"/>
              <w:rPr>
                <w:rFonts w:hint="eastAsia" w:ascii="宋体" w:hAnsi="宋体" w:eastAsia="宋体"/>
                <w:bCs/>
                <w:kern w:val="0"/>
                <w:sz w:val="24"/>
                <w:szCs w:val="28"/>
              </w:rPr>
            </w:pPr>
            <w:r>
              <w:rPr>
                <w:rFonts w:hint="eastAsia" w:ascii="宋体" w:hAnsi="宋体" w:eastAsia="宋体"/>
                <w:bCs/>
                <w:kern w:val="0"/>
                <w:sz w:val="24"/>
                <w:szCs w:val="28"/>
              </w:rPr>
              <w:t>（1）金额：</w:t>
            </w:r>
          </w:p>
          <w:p w14:paraId="6EC4318C">
            <w:pPr>
              <w:spacing w:line="420" w:lineRule="exact"/>
              <w:rPr>
                <w:rFonts w:hint="eastAsia" w:ascii="宋体" w:hAnsi="宋体" w:eastAsia="宋体"/>
                <w:bCs/>
                <w:kern w:val="0"/>
                <w:sz w:val="24"/>
                <w:szCs w:val="28"/>
              </w:rPr>
            </w:pPr>
            <w:r>
              <w:rPr>
                <w:rFonts w:hint="eastAsia" w:ascii="宋体" w:hAnsi="宋体" w:eastAsia="宋体"/>
                <w:bCs/>
                <w:kern w:val="0"/>
                <w:sz w:val="24"/>
                <w:szCs w:val="28"/>
              </w:rPr>
              <w:t>☑免收</w:t>
            </w:r>
          </w:p>
          <w:p w14:paraId="77ADC1D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w:t>
            </w:r>
            <w:r>
              <w:rPr>
                <w:rFonts w:ascii="宋体" w:hAnsi="宋体" w:eastAsia="宋体"/>
                <w:bCs/>
                <w:kern w:val="0"/>
                <w:sz w:val="24"/>
                <w:szCs w:val="28"/>
                <w:u w:val="single"/>
              </w:rPr>
              <w:t xml:space="preserve"> </w:t>
            </w:r>
            <w:r>
              <w:rPr>
                <w:rFonts w:ascii="宋体" w:hAnsi="宋体" w:eastAsia="宋体"/>
                <w:bCs/>
                <w:kern w:val="0"/>
                <w:sz w:val="24"/>
                <w:szCs w:val="28"/>
              </w:rPr>
              <w:t>%</w:t>
            </w:r>
          </w:p>
          <w:p w14:paraId="5FF24A3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元</w:t>
            </w:r>
          </w:p>
          <w:p w14:paraId="6D161C95">
            <w:pPr>
              <w:spacing w:line="420" w:lineRule="exact"/>
              <w:rPr>
                <w:rFonts w:hint="eastAsia" w:ascii="宋体" w:hAnsi="宋体" w:eastAsia="宋体"/>
                <w:bCs/>
                <w:kern w:val="0"/>
                <w:sz w:val="24"/>
                <w:szCs w:val="28"/>
              </w:rPr>
            </w:pPr>
            <w:r>
              <w:rPr>
                <w:rFonts w:hint="eastAsia" w:ascii="宋体" w:hAnsi="宋体" w:eastAsia="宋体"/>
                <w:bCs/>
                <w:kern w:val="0"/>
                <w:sz w:val="24"/>
                <w:szCs w:val="28"/>
              </w:rPr>
              <w:t>（2）支付方式：</w:t>
            </w:r>
          </w:p>
          <w:p w14:paraId="045382F5">
            <w:pPr>
              <w:spacing w:line="420" w:lineRule="exact"/>
              <w:rPr>
                <w:rFonts w:hint="eastAsia"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12D3AA2D">
            <w:pPr>
              <w:spacing w:line="420" w:lineRule="exact"/>
              <w:rPr>
                <w:rFonts w:hint="eastAsia"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 xml:space="preserve">              </w:t>
            </w:r>
          </w:p>
          <w:p w14:paraId="5D344A86">
            <w:pPr>
              <w:spacing w:line="420" w:lineRule="exact"/>
              <w:rPr>
                <w:rFonts w:hint="eastAsia"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     </w:t>
            </w:r>
          </w:p>
          <w:p w14:paraId="3A1BF024">
            <w:pPr>
              <w:spacing w:line="420" w:lineRule="exact"/>
              <w:rPr>
                <w:rFonts w:hint="eastAsia"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      </w:t>
            </w:r>
          </w:p>
          <w:p w14:paraId="5CD85969">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注意事项：</w:t>
            </w:r>
          </w:p>
          <w:p w14:paraId="72EB0428">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3D0B6BC4">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03D10A5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签订合同和合同公告时间</w:t>
            </w:r>
          </w:p>
        </w:tc>
        <w:tc>
          <w:tcPr>
            <w:tcW w:w="3244" w:type="pct"/>
          </w:tcPr>
          <w:p w14:paraId="0586C117">
            <w:pPr>
              <w:pStyle w:val="21"/>
              <w:widowControl/>
              <w:spacing w:before="0" w:beforeAutospacing="0" w:after="0" w:afterAutospacing="0" w:line="420" w:lineRule="exact"/>
              <w:rPr>
                <w:rFonts w:hint="eastAsia" w:ascii="宋体" w:hAnsi="宋体" w:eastAsia="宋体" w:cs="宋体"/>
                <w:szCs w:val="24"/>
              </w:rPr>
            </w:pPr>
            <w:r>
              <w:rPr>
                <w:rFonts w:hint="eastAsia" w:ascii="宋体" w:hAnsi="宋体" w:eastAsia="宋体" w:cs="宋体"/>
                <w:szCs w:val="24"/>
              </w:rPr>
              <w:t>（1）采购人与中标人应当自发出中标通知书之日起7个工作日内签订合同。</w:t>
            </w:r>
          </w:p>
          <w:p w14:paraId="1DAA5125">
            <w:pPr>
              <w:pStyle w:val="21"/>
              <w:widowControl/>
              <w:spacing w:before="0" w:beforeAutospacing="0" w:after="0" w:afterAutospacing="0" w:line="420" w:lineRule="exact"/>
              <w:rPr>
                <w:rFonts w:hint="eastAsia"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04E483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tcBorders>
              <w:bottom w:val="single" w:color="auto" w:sz="4" w:space="0"/>
            </w:tcBorders>
            <w:vAlign w:val="center"/>
          </w:tcPr>
          <w:p w14:paraId="7635C87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63222B79">
            <w:pPr>
              <w:spacing w:before="24" w:line="420" w:lineRule="exact"/>
              <w:rPr>
                <w:rFonts w:hint="eastAsia"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hint="eastAsia" w:ascii="宋体" w:hAnsi="宋体" w:eastAsia="宋体" w:cs="宋体"/>
                <w:sz w:val="24"/>
                <w:szCs w:val="24"/>
                <w:u w:val="single"/>
              </w:rPr>
              <w:t>现金或银行转账</w:t>
            </w:r>
          </w:p>
          <w:p w14:paraId="30EABC4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hAnsi="宋体" w:eastAsia="宋体"/>
                <w:b w:val="0"/>
                <w:sz w:val="24"/>
                <w:u w:val="single"/>
              </w:rPr>
              <w:t xml:space="preserve"> 1</w:t>
            </w:r>
            <w:r>
              <w:rPr>
                <w:rFonts w:hint="eastAsia" w:ascii="宋体" w:hAnsi="宋体" w:eastAsia="宋体"/>
                <w:b w:val="0"/>
                <w:sz w:val="24"/>
                <w:u w:val="single"/>
                <w:lang w:val="en-US" w:eastAsia="zh-CN"/>
              </w:rPr>
              <w:t>350</w:t>
            </w:r>
            <w:r>
              <w:rPr>
                <w:rFonts w:hint="eastAsia" w:ascii="宋体" w:hAnsi="宋体" w:eastAsia="宋体"/>
                <w:b w:val="0"/>
                <w:sz w:val="24"/>
                <w:u w:val="single"/>
              </w:rPr>
              <w:t>元</w:t>
            </w:r>
            <w:r>
              <w:rPr>
                <w:rFonts w:hint="eastAsia" w:ascii="宋体" w:hAnsi="宋体" w:eastAsia="宋体" w:cs="宋体"/>
                <w:color w:val="000000"/>
                <w:sz w:val="24"/>
                <w:szCs w:val="24"/>
                <w:u w:val="single"/>
              </w:rPr>
              <w:t>（评审费另计，以实际发生为准）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tcBorders>
              <w:top w:val="single" w:color="auto" w:sz="4" w:space="0"/>
              <w:bottom w:val="single" w:color="auto" w:sz="4" w:space="0"/>
            </w:tcBorders>
            <w:vAlign w:val="center"/>
          </w:tcPr>
          <w:p w14:paraId="7C15AC3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5D74C6FD">
            <w:pPr>
              <w:spacing w:line="420" w:lineRule="exact"/>
              <w:rPr>
                <w:rFonts w:hint="eastAsia" w:ascii="仿宋" w:hAnsi="仿宋" w:eastAsia="仿宋" w:cs="仿宋"/>
                <w:sz w:val="28"/>
                <w:szCs w:val="28"/>
              </w:rPr>
            </w:pPr>
            <w:r>
              <w:rPr>
                <w:rFonts w:hint="eastAsia" w:ascii="宋体" w:hAnsi="宋体" w:eastAsia="宋体"/>
                <w:sz w:val="24"/>
              </w:rPr>
              <w:t>接收部门：</w:t>
            </w:r>
            <w:r>
              <w:rPr>
                <w:rFonts w:hint="eastAsia" w:ascii="宋体" w:hAnsi="宋体" w:eastAsia="宋体"/>
                <w:bCs/>
                <w:kern w:val="0"/>
                <w:sz w:val="24"/>
                <w:szCs w:val="28"/>
                <w:u w:val="single"/>
              </w:rPr>
              <w:t>滁州市第一人民医院、安徽百士德工程咨询有限公司</w:t>
            </w:r>
          </w:p>
          <w:p w14:paraId="6402B4F8">
            <w:pPr>
              <w:spacing w:line="420" w:lineRule="exact"/>
              <w:rPr>
                <w:rFonts w:hint="eastAsia" w:ascii="宋体" w:hAnsi="宋体" w:eastAsia="宋体"/>
                <w:sz w:val="24"/>
                <w:szCs w:val="18"/>
              </w:rPr>
            </w:pPr>
            <w:r>
              <w:rPr>
                <w:rFonts w:ascii="宋体" w:hAnsi="宋体" w:eastAsia="宋体"/>
                <w:sz w:val="24"/>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w:t>
            </w:r>
            <w:r>
              <w:rPr>
                <w:rFonts w:hint="eastAsia" w:ascii="宋体" w:hAnsi="宋体" w:eastAsia="宋体"/>
                <w:color w:val="000000" w:themeColor="text1"/>
                <w:sz w:val="24"/>
                <w:szCs w:val="24"/>
                <w:u w:val="single"/>
                <w:lang w:bidi="ar"/>
                <w14:textFill>
                  <w14:solidFill>
                    <w14:schemeClr w14:val="tx1"/>
                  </w14:solidFill>
                </w14:textFill>
              </w:rPr>
              <w:t>0550-3526031、</w:t>
            </w:r>
            <w:r>
              <w:rPr>
                <w:rFonts w:hint="eastAsia" w:ascii="宋体" w:hAnsi="宋体" w:eastAsia="宋体"/>
                <w:bCs/>
                <w:kern w:val="0"/>
                <w:sz w:val="24"/>
                <w:szCs w:val="28"/>
                <w:u w:val="single"/>
              </w:rPr>
              <w:t>13955028781</w:t>
            </w:r>
          </w:p>
          <w:p w14:paraId="56E57EDC">
            <w:pPr>
              <w:spacing w:line="420" w:lineRule="exact"/>
              <w:rPr>
                <w:rFonts w:hint="eastAsia" w:ascii="宋体" w:hAnsi="宋体" w:eastAsia="宋体"/>
                <w:sz w:val="24"/>
              </w:rPr>
            </w:pPr>
            <w:r>
              <w:rPr>
                <w:rFonts w:hint="eastAsia" w:ascii="宋体" w:hAnsi="宋体" w:eastAsia="宋体"/>
                <w:sz w:val="24"/>
              </w:rPr>
              <w:t>通讯地址：</w:t>
            </w:r>
            <w:r>
              <w:rPr>
                <w:rFonts w:hint="eastAsia" w:ascii="宋体" w:hAnsi="宋体" w:eastAsia="宋体"/>
                <w:sz w:val="24"/>
                <w:szCs w:val="24"/>
                <w:u w:val="single"/>
                <w:lang w:bidi="ar"/>
              </w:rPr>
              <w:t>滁州市醉翁西路369号</w:t>
            </w:r>
            <w:r>
              <w:rPr>
                <w:rFonts w:hint="eastAsia" w:ascii="宋体" w:hAnsi="宋体" w:eastAsia="宋体"/>
                <w:bCs/>
                <w:kern w:val="0"/>
                <w:sz w:val="24"/>
                <w:szCs w:val="28"/>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32</w:t>
            </w:r>
          </w:p>
        </w:tc>
        <w:tc>
          <w:tcPr>
            <w:tcW w:w="1174" w:type="pct"/>
            <w:tcBorders>
              <w:top w:val="single" w:color="auto" w:sz="4" w:space="0"/>
            </w:tcBorders>
            <w:vAlign w:val="center"/>
          </w:tcPr>
          <w:p w14:paraId="110FD95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其他内容</w:t>
            </w:r>
          </w:p>
        </w:tc>
        <w:tc>
          <w:tcPr>
            <w:tcW w:w="3244" w:type="pct"/>
            <w:tcBorders>
              <w:top w:val="single" w:color="auto" w:sz="4" w:space="0"/>
            </w:tcBorders>
            <w:vAlign w:val="center"/>
          </w:tcPr>
          <w:p w14:paraId="2810C0E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1.解释权：</w:t>
            </w:r>
          </w:p>
          <w:p w14:paraId="25C46A61">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7B31E1A1">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43A9C7E3">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6366269B">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60E3EBA9">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22D4AD0E">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Cs w:val="0"/>
                <w:color w:val="0000FF"/>
                <w:kern w:val="2"/>
                <w:sz w:val="24"/>
                <w:szCs w:val="24"/>
              </w:rPr>
              <w:t>（6）投标单位中标后须递交与纸质投标文件完全一致的电子版投标文件一份，一并递交给代理机构。</w:t>
            </w:r>
          </w:p>
        </w:tc>
      </w:tr>
    </w:tbl>
    <w:p w14:paraId="137C2019">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35" w:name="_Toc14880"/>
      <w:bookmarkStart w:id="36" w:name="_Toc24882"/>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35"/>
      <w:bookmarkEnd w:id="36"/>
    </w:p>
    <w:p w14:paraId="1BE8119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30F76B4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1EDC519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05323DC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73780EA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5FD6C19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4CCE464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58FC3A8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5F5DF6C7">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32D110C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197E608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20496BD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3BBAE050">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0B3C224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1CFC9128">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2059735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22A99E5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2.资金落实情况</w:t>
      </w:r>
    </w:p>
    <w:p w14:paraId="602CB7D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2E948D9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3.投标费用</w:t>
      </w:r>
    </w:p>
    <w:p w14:paraId="1408AA55">
      <w:pPr>
        <w:spacing w:line="360" w:lineRule="auto"/>
        <w:ind w:firstLine="435"/>
        <w:rPr>
          <w:rFonts w:hint="eastAsia" w:ascii="宋体" w:hAnsi="宋体" w:eastAsia="宋体"/>
          <w:sz w:val="24"/>
        </w:rPr>
      </w:pPr>
      <w:r>
        <w:rPr>
          <w:rFonts w:hint="eastAsia" w:ascii="宋体" w:hAnsi="宋体" w:eastAsia="宋体"/>
          <w:sz w:val="24"/>
        </w:rPr>
        <w:t>不论投标的结果如何，投标人应承担所有与准备和参加投标有关的费用。</w:t>
      </w:r>
    </w:p>
    <w:p w14:paraId="2B7B358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30C0594D">
      <w:pPr>
        <w:spacing w:line="360" w:lineRule="auto"/>
        <w:ind w:firstLine="435"/>
        <w:rPr>
          <w:rFonts w:hint="eastAsia"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5.招标文件构成</w:t>
      </w:r>
    </w:p>
    <w:p w14:paraId="3E7277E5">
      <w:pPr>
        <w:spacing w:line="360" w:lineRule="auto"/>
        <w:ind w:firstLine="435"/>
        <w:rPr>
          <w:rFonts w:hint="eastAsia" w:ascii="宋体" w:hAnsi="宋体" w:eastAsia="宋体"/>
          <w:sz w:val="24"/>
        </w:rPr>
      </w:pPr>
      <w:r>
        <w:rPr>
          <w:rFonts w:hint="eastAsia" w:ascii="宋体" w:hAnsi="宋体" w:eastAsia="宋体"/>
          <w:sz w:val="24"/>
        </w:rPr>
        <w:t>5.1招标文件包括下列内容：</w:t>
      </w:r>
    </w:p>
    <w:p w14:paraId="486E5D7D">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4D056152">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6273699E">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00A7C2A5">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3EE2EB2A">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22647F14">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046BF8E3">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3D37CF0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210EA3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49ADC76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2AC7D0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4EA4F10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28BF50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w:t>
      </w:r>
      <w:r>
        <w:rPr>
          <w:rFonts w:hint="eastAsia" w:asciiTheme="minorEastAsia" w:hAnsiTheme="minorEastAsia" w:eastAsiaTheme="minorEastAsia"/>
          <w:sz w:val="24"/>
        </w:rPr>
        <w:t>可</w:t>
      </w:r>
      <w:r>
        <w:rPr>
          <w:rFonts w:asciiTheme="minorEastAsia" w:hAnsiTheme="minorEastAsia" w:eastAsiaTheme="minorEastAsia"/>
          <w:sz w:val="24"/>
        </w:rPr>
        <w:t>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w:t>
      </w:r>
      <w:r>
        <w:rPr>
          <w:rFonts w:hint="eastAsia" w:ascii="宋体" w:hAnsi="宋体" w:eastAsia="宋体" w:cs="宋体"/>
          <w:color w:val="000000"/>
          <w:sz w:val="24"/>
          <w:szCs w:val="24"/>
        </w:rPr>
        <w:t>电子邮件形式向采购代理机构（采购代理机构邮箱：82358483@qq.com）提交疑问</w:t>
      </w:r>
      <w:r>
        <w:rPr>
          <w:rFonts w:asciiTheme="minorEastAsia" w:hAnsiTheme="minorEastAsia" w:eastAsiaTheme="minorEastAsia"/>
          <w:sz w:val="24"/>
        </w:rPr>
        <w:t>。</w:t>
      </w:r>
    </w:p>
    <w:p w14:paraId="4E7624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在滁州市第一人民医院网以发布更正公告的方式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2573801A">
      <w:pPr>
        <w:spacing w:line="360" w:lineRule="auto"/>
        <w:ind w:firstLine="435"/>
        <w:rPr>
          <w:rFonts w:hint="eastAsia"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14A35FA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5A992B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412AE46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25881583">
      <w:pPr>
        <w:spacing w:line="360" w:lineRule="auto"/>
        <w:ind w:firstLine="435"/>
        <w:rPr>
          <w:rFonts w:hint="eastAsia" w:asciiTheme="minorEastAsia" w:hAnsiTheme="minorEastAsia" w:eastAsiaTheme="minorEastAsia"/>
          <w:sz w:val="24"/>
        </w:rPr>
      </w:pPr>
      <w:bookmarkStart w:id="37"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37"/>
    <w:p w14:paraId="70AE05D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0CCD943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45BC4C9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63D2F65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8" w:name="_Hlk11703583"/>
      <w:r>
        <w:rPr>
          <w:rFonts w:hint="eastAsia" w:asciiTheme="minorEastAsia" w:hAnsiTheme="minorEastAsia" w:eastAsiaTheme="minorEastAsia"/>
          <w:sz w:val="24"/>
        </w:rPr>
        <w:t>等。</w:t>
      </w:r>
    </w:p>
    <w:bookmarkEnd w:id="38"/>
    <w:p w14:paraId="2F40B43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604E17D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2EF6657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3DA0049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3EDDC8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D569CE7">
      <w:pPr>
        <w:spacing w:line="360" w:lineRule="auto"/>
        <w:ind w:firstLine="435"/>
        <w:rPr>
          <w:rFonts w:hint="eastAsia"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5ECE293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261071B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5FE70C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3DCC5D3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641FF80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397A9B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2FB6F178">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spacing w:line="360" w:lineRule="auto"/>
        <w:ind w:firstLine="437"/>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投标文件的密封、递交、修改与撤回</w:t>
      </w:r>
    </w:p>
    <w:p w14:paraId="5ACA78AC">
      <w:pPr>
        <w:spacing w:line="360" w:lineRule="auto"/>
        <w:ind w:firstLine="435"/>
        <w:rPr>
          <w:rFonts w:hint="eastAsia" w:ascii="宋体" w:hAnsi="宋体" w:cs="宋体"/>
          <w:szCs w:val="21"/>
        </w:rPr>
      </w:pPr>
      <w:r>
        <w:rPr>
          <w:rFonts w:asciiTheme="minorEastAsia" w:hAnsiTheme="minorEastAsia" w:eastAsiaTheme="minorEastAsia"/>
          <w:sz w:val="24"/>
        </w:rPr>
        <w:t>1</w:t>
      </w:r>
      <w:r>
        <w:rPr>
          <w:rFonts w:hint="eastAsia" w:asciiTheme="minorEastAsia" w:hAnsiTheme="minorEastAsia" w:eastAsiaTheme="minorEastAsia"/>
          <w:sz w:val="24"/>
        </w:rPr>
        <w:t>2.1投标文件的份数和签署</w:t>
      </w:r>
    </w:p>
    <w:p w14:paraId="2484491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（1）投标文件份数</w:t>
      </w:r>
      <w:r>
        <w:rPr>
          <w:rFonts w:hint="eastAsia" w:asciiTheme="minorEastAsia" w:hAnsiTheme="minorEastAsia" w:eastAsiaTheme="minorEastAsia"/>
          <w:color w:val="000000" w:themeColor="text1"/>
          <w:sz w:val="24"/>
          <w14:textFill>
            <w14:solidFill>
              <w14:schemeClr w14:val="tx1"/>
            </w14:solidFill>
          </w14:textFill>
        </w:rPr>
        <w:t>：一式三份，正本一份，副本二份。</w:t>
      </w:r>
    </w:p>
    <w:p w14:paraId="01F57CD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（1）投标文件的正本和副本均需打印或使用不褪色的蓝、黑墨水笔书写，字迹应清晰易于辩认，并应在投标文件封面的右上角清楚地注明“正本”或“副本”。正本和副本如有不一致之处，以正本为准。</w:t>
      </w:r>
    </w:p>
    <w:p w14:paraId="41C3B48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12．2投标文件的密封和标记</w:t>
      </w:r>
    </w:p>
    <w:p w14:paraId="0BF25AA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（1）供应商应当将投标文件正本、副本密封在一个档案袋内。</w:t>
      </w:r>
    </w:p>
    <w:p w14:paraId="6B8C39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注：样品按评分标准中的要求进行密封和标记。</w:t>
      </w:r>
    </w:p>
    <w:p w14:paraId="7D78112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12.3投标文件的提交</w:t>
      </w:r>
    </w:p>
    <w:p w14:paraId="0238177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 供应商应在供应商须知前附表规定的提交截止时间前递交投标文件。</w:t>
      </w:r>
    </w:p>
    <w:p w14:paraId="3CE8C62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（2）供应商提交投标文件的地点：见供应商须知前附表。</w:t>
      </w:r>
    </w:p>
    <w:p w14:paraId="4907DB6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（3）除供应商须知前附表另有规定外，供应商所递交的投标文件不予退还。</w:t>
      </w:r>
    </w:p>
    <w:p w14:paraId="4D78151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（4）逾期送达的或者未送达指定地点的投标文件，采购人不予受理。</w:t>
      </w:r>
    </w:p>
    <w:p w14:paraId="12CD1E8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12.4投标文件的补充、修改与撤回</w:t>
      </w:r>
    </w:p>
    <w:p w14:paraId="62198D8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（1）供应商在本章规定的投标文件投标截止时间前，供应商可以修改或撤回已递交的投标文件，但应以书面形式通知采购人。</w:t>
      </w:r>
    </w:p>
    <w:p w14:paraId="0956E4B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（2）供应商修改或撤回已递交投标文件的书面通知应按照本章的要求签字或盖章。</w:t>
      </w:r>
    </w:p>
    <w:p w14:paraId="658FDE5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（3）供应商撤回投标文件的，采购人自收到供应商书面撤回通知之日起5日内退还已收取的投标保证金。</w:t>
      </w:r>
    </w:p>
    <w:p w14:paraId="5B51CED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（4）修改的内容为投标文件的组成部分。</w:t>
      </w:r>
    </w:p>
    <w:p w14:paraId="6C78745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6413A82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应</w:t>
      </w:r>
      <w:r>
        <w:rPr>
          <w:rFonts w:hint="eastAsia" w:ascii="宋体" w:hAnsi="宋体" w:eastAsia="宋体" w:cs="宋体"/>
          <w:sz w:val="24"/>
          <w:szCs w:val="24"/>
        </w:rPr>
        <w:t>对</w:t>
      </w:r>
      <w:r>
        <w:rPr>
          <w:rFonts w:ascii="宋体" w:hAnsi="宋体" w:eastAsia="宋体" w:cs="宋体"/>
          <w:sz w:val="24"/>
          <w:szCs w:val="24"/>
        </w:rPr>
        <w:t>各投标人</w:t>
      </w:r>
      <w:r>
        <w:rPr>
          <w:rFonts w:hint="eastAsia" w:ascii="宋体" w:hAnsi="宋体" w:eastAsia="宋体" w:cs="宋体"/>
          <w:sz w:val="24"/>
          <w:szCs w:val="24"/>
        </w:rPr>
        <w:t>的</w:t>
      </w:r>
      <w:r>
        <w:rPr>
          <w:rFonts w:asciiTheme="minorEastAsia" w:hAnsiTheme="minorEastAsia" w:eastAsiaTheme="minorEastAsia"/>
          <w:sz w:val="24"/>
        </w:rPr>
        <w:t>投标文件</w:t>
      </w:r>
      <w:r>
        <w:rPr>
          <w:rFonts w:hint="eastAsia" w:asciiTheme="minorEastAsia" w:hAnsiTheme="minorEastAsia" w:eastAsiaTheme="minorEastAsia"/>
          <w:sz w:val="24"/>
        </w:rPr>
        <w:t>密封情况进行检查</w:t>
      </w:r>
      <w:r>
        <w:rPr>
          <w:rFonts w:asciiTheme="minorEastAsia" w:hAnsiTheme="minorEastAsia" w:eastAsiaTheme="minorEastAsia"/>
          <w:sz w:val="24"/>
        </w:rPr>
        <w:t>。</w:t>
      </w:r>
    </w:p>
    <w:p w14:paraId="612616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开标时，采购代理机构将公布</w:t>
      </w:r>
      <w:r>
        <w:rPr>
          <w:rFonts w:hint="eastAsia" w:asciiTheme="minorEastAsia" w:hAnsiTheme="minorEastAsia" w:eastAsiaTheme="minorEastAsia"/>
          <w:sz w:val="24"/>
        </w:rPr>
        <w:t>开标结果，公布内容包括投标人名称、投标价格及招标文件规定的内容。</w:t>
      </w:r>
    </w:p>
    <w:p w14:paraId="0D404A5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13.3采购人或采购代理机构将对开标过程进行记录，并存档备查。</w:t>
      </w:r>
    </w:p>
    <w:p w14:paraId="767058CC">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4F0B739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055EF7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2759E0D1">
      <w:pPr>
        <w:spacing w:line="360" w:lineRule="auto"/>
        <w:ind w:firstLine="435"/>
        <w:rPr>
          <w:rFonts w:hint="eastAsia" w:ascii="宋体" w:hAnsi="宋体" w:eastAsia="宋体" w:cs="宋体"/>
          <w:sz w:val="24"/>
          <w:szCs w:val="24"/>
        </w:rPr>
      </w:pPr>
      <w:bookmarkStart w:id="39" w:name="_Hlk24663244"/>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bookmarkEnd w:id="39"/>
    <w:p w14:paraId="3E1281B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6707813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25F4906B">
      <w:pPr>
        <w:spacing w:line="360" w:lineRule="auto"/>
        <w:ind w:firstLine="435"/>
        <w:rPr>
          <w:rFonts w:hint="eastAsia" w:ascii="宋体" w:hAnsi="宋体" w:eastAsia="宋体"/>
          <w:sz w:val="24"/>
        </w:rPr>
      </w:pPr>
      <w:r>
        <w:rPr>
          <w:rFonts w:hint="eastAsia" w:ascii="宋体" w:hAnsi="宋体" w:eastAsia="宋体"/>
          <w:sz w:val="24"/>
        </w:rPr>
        <w:t>15.2如一个分包内只有一种产品，不同投标人所投产品为同一品牌的，按如下方式处理：</w:t>
      </w:r>
    </w:p>
    <w:p w14:paraId="32551B42">
      <w:pPr>
        <w:spacing w:line="360" w:lineRule="auto"/>
        <w:ind w:firstLine="435"/>
        <w:rPr>
          <w:rFonts w:hint="eastAsia" w:ascii="宋体" w:hAnsi="宋体" w:eastAsia="宋体"/>
          <w:sz w:val="24"/>
        </w:rPr>
      </w:pPr>
      <w:r>
        <w:rPr>
          <w:rFonts w:hint="eastAsia" w:ascii="宋体" w:hAnsi="宋体" w:eastAsia="宋体"/>
          <w:sz w:val="24"/>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spacing w:line="360" w:lineRule="auto"/>
        <w:ind w:firstLine="435"/>
        <w:rPr>
          <w:rFonts w:hint="eastAsia" w:ascii="宋体" w:hAnsi="宋体" w:eastAsia="宋体"/>
          <w:sz w:val="24"/>
        </w:rPr>
      </w:pPr>
      <w:r>
        <w:rPr>
          <w:rFonts w:hint="eastAsia" w:ascii="宋体" w:hAnsi="宋体" w:eastAsia="宋体"/>
          <w:sz w:val="24"/>
        </w:rPr>
        <w:t>15.3如一个分包内包含多种产品的，采购人或采购代理机构将在采购需求中载明核心产品，多家投标人提供的核心产品品牌相同的，按第15.2款规定处理。</w:t>
      </w:r>
    </w:p>
    <w:p w14:paraId="50DC43FE">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4投标文件的澄清</w:t>
      </w:r>
    </w:p>
    <w:p w14:paraId="2D2959B1">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w:t>
      </w:r>
      <w:r>
        <w:rPr>
          <w:rFonts w:ascii="宋体" w:hAnsi="宋体" w:eastAsia="宋体"/>
          <w:sz w:val="24"/>
        </w:rPr>
        <w:t>.1为有助于投标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方式或通过电子邮箱（82358483@qq.com）方式</w:t>
      </w:r>
      <w:r>
        <w:rPr>
          <w:rFonts w:ascii="宋体" w:hAnsi="宋体" w:eastAsia="宋体"/>
          <w:sz w:val="24"/>
        </w:rPr>
        <w:t>进行，并不得超出投标文件范围或者改变投标文件的实质性内容。</w:t>
      </w:r>
    </w:p>
    <w:p w14:paraId="26629CC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w:t>
      </w:r>
      <w:r>
        <w:rPr>
          <w:rFonts w:asciiTheme="minorEastAsia" w:hAnsiTheme="minorEastAsia" w:eastAsiaTheme="minorEastAsia"/>
          <w:sz w:val="24"/>
        </w:rPr>
        <w:t>.2</w:t>
      </w:r>
      <w:r>
        <w:rPr>
          <w:rFonts w:hint="eastAsia" w:asciiTheme="minorEastAsia" w:hAnsiTheme="minorEastAsia" w:eastAsiaTheme="minorEastAsia"/>
          <w:sz w:val="24"/>
        </w:rPr>
        <w:t>投标人的澄清、说明或补正将作为投标文件的一部分。</w:t>
      </w:r>
    </w:p>
    <w:p w14:paraId="3025C1C8">
      <w:pPr>
        <w:spacing w:line="360" w:lineRule="auto"/>
        <w:ind w:firstLine="435"/>
        <w:rPr>
          <w:rFonts w:hint="eastAsia" w:ascii="宋体" w:hAnsi="宋体" w:eastAsia="宋体"/>
          <w:sz w:val="24"/>
        </w:rPr>
      </w:pPr>
      <w:r>
        <w:rPr>
          <w:rFonts w:hint="eastAsia" w:ascii="宋体" w:hAnsi="宋体" w:eastAsia="宋体"/>
          <w:sz w:val="24"/>
        </w:rPr>
        <w:t>15.2</w:t>
      </w:r>
      <w:r>
        <w:rPr>
          <w:rFonts w:ascii="宋体" w:hAnsi="宋体" w:eastAsia="宋体"/>
          <w:sz w:val="24"/>
        </w:rPr>
        <w:t>.3评标委员会对投标人提交的澄清、说明或补正有疑问的，可以要求投标人进一步澄清、说明或补正，直至满足评标委员会的要求。</w:t>
      </w:r>
    </w:p>
    <w:p w14:paraId="3387EBAD">
      <w:pPr>
        <w:spacing w:line="360" w:lineRule="auto"/>
        <w:ind w:firstLine="435"/>
        <w:rPr>
          <w:rFonts w:hint="eastAsia" w:ascii="宋体" w:hAnsi="宋体" w:eastAsia="宋体"/>
          <w:sz w:val="24"/>
        </w:rPr>
      </w:pPr>
      <w:r>
        <w:rPr>
          <w:rFonts w:hint="eastAsia" w:ascii="宋体" w:hAnsi="宋体" w:eastAsia="宋体"/>
          <w:sz w:val="24"/>
        </w:rPr>
        <w:t>15.3</w:t>
      </w:r>
      <w:r>
        <w:rPr>
          <w:rFonts w:ascii="宋体" w:hAnsi="宋体" w:eastAsia="宋体"/>
          <w:sz w:val="24"/>
        </w:rPr>
        <w:t>投标文件报价出现前后不一致的，按照下列规定修正：</w:t>
      </w:r>
    </w:p>
    <w:p w14:paraId="00691369">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5A1A422A">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3C6926BE">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290014F3">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03308486">
      <w:pPr>
        <w:spacing w:line="360" w:lineRule="auto"/>
        <w:ind w:firstLine="435"/>
        <w:rPr>
          <w:rFonts w:hint="eastAsia"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w:t>
      </w:r>
      <w:r>
        <w:rPr>
          <w:rFonts w:hint="eastAsia" w:ascii="宋体" w:hAnsi="宋体" w:eastAsia="宋体"/>
          <w:sz w:val="24"/>
        </w:rPr>
        <w:t>无论投标人是接受或是拒绝调整后的价格，都应当由投标人在系统中确认。投标人拒绝对投标文件出现的错漏按上述原则进行修正、澄清、说明，其投标将被认定为投标无效。</w:t>
      </w:r>
    </w:p>
    <w:p w14:paraId="7758BEC6">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229BB7A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16.投标无效</w:t>
      </w:r>
    </w:p>
    <w:p w14:paraId="4AE2617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69C197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42E871B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6A5EDA0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3DE73D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180ED54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0C18B3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2ABB48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6DCF2E64">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4033913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17.比较与评价</w:t>
      </w:r>
    </w:p>
    <w:p w14:paraId="1555B6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1451D00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21A761CF">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2D6008EF">
      <w:pPr>
        <w:spacing w:line="360" w:lineRule="auto"/>
        <w:ind w:firstLine="435"/>
        <w:rPr>
          <w:rFonts w:hint="eastAsia" w:ascii="宋体" w:hAnsi="宋体" w:eastAsia="宋体"/>
          <w:sz w:val="24"/>
        </w:rPr>
      </w:pPr>
      <w:r>
        <w:rPr>
          <w:rFonts w:hint="eastAsia" w:ascii="宋体" w:hAnsi="宋体" w:eastAsia="宋体"/>
          <w:b/>
          <w:bCs/>
          <w:sz w:val="24"/>
        </w:rPr>
        <w:t>（2）综合评分法</w:t>
      </w:r>
      <w:r>
        <w:rPr>
          <w:rFonts w:hint="eastAsia" w:ascii="宋体" w:hAnsi="宋体" w:eastAsia="宋体"/>
          <w:sz w:val="24"/>
        </w:rPr>
        <w:t>，是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58437E48">
      <w:pPr>
        <w:spacing w:line="360" w:lineRule="auto"/>
        <w:ind w:firstLine="435"/>
        <w:rPr>
          <w:rFonts w:hint="eastAsia"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3050789C">
      <w:pPr>
        <w:spacing w:line="360" w:lineRule="auto"/>
        <w:ind w:firstLine="435"/>
        <w:rPr>
          <w:rFonts w:hint="eastAsia"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1A2FB418">
      <w:pPr>
        <w:spacing w:line="360" w:lineRule="auto"/>
        <w:ind w:firstLine="435"/>
        <w:rPr>
          <w:rFonts w:hint="eastAsia"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331CB1C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6EDC9D1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20847DD6">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15DC50FD">
      <w:pPr>
        <w:spacing w:line="360" w:lineRule="auto"/>
        <w:ind w:firstLine="435"/>
        <w:rPr>
          <w:rFonts w:hint="eastAsia" w:ascii="宋体" w:hAnsi="宋体" w:eastAsia="宋体"/>
          <w:sz w:val="24"/>
        </w:rPr>
      </w:pPr>
      <w:r>
        <w:rPr>
          <w:rFonts w:hint="eastAsia" w:ascii="宋体" w:hAnsi="宋体" w:eastAsia="宋体"/>
          <w:sz w:val="24"/>
        </w:rPr>
        <w:t>（2）出现影响采购公正的违法、违规行为的；</w:t>
      </w:r>
    </w:p>
    <w:p w14:paraId="401BB002">
      <w:pPr>
        <w:spacing w:line="360" w:lineRule="auto"/>
        <w:ind w:firstLine="435"/>
        <w:rPr>
          <w:rFonts w:hint="eastAsia" w:ascii="宋体" w:hAnsi="宋体" w:eastAsia="宋体"/>
          <w:sz w:val="24"/>
        </w:rPr>
      </w:pPr>
      <w:r>
        <w:rPr>
          <w:rFonts w:hint="eastAsia" w:ascii="宋体" w:hAnsi="宋体" w:eastAsia="宋体"/>
          <w:sz w:val="24"/>
        </w:rPr>
        <w:t>（3）投标人的报价均超过了采购预算，采购人不能支付的；</w:t>
      </w:r>
    </w:p>
    <w:p w14:paraId="013C1C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7A0F40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3634EDA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278D2F0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sz w:val="24"/>
          <w:szCs w:val="24"/>
        </w:rPr>
        <w:t>监督管理部门</w:t>
      </w:r>
      <w:r>
        <w:rPr>
          <w:rFonts w:hint="eastAsia" w:asciiTheme="minorEastAsia" w:hAnsiTheme="minorEastAsia" w:eastAsiaTheme="minorEastAsia"/>
          <w:sz w:val="24"/>
        </w:rPr>
        <w:t>批准。</w:t>
      </w:r>
    </w:p>
    <w:p w14:paraId="6E52DF5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7C4EC95E">
      <w:pPr>
        <w:spacing w:line="360" w:lineRule="auto"/>
        <w:ind w:firstLine="435"/>
        <w:rPr>
          <w:rFonts w:hint="eastAsia" w:ascii="宋体" w:hAnsi="宋体" w:eastAsia="宋体"/>
          <w:sz w:val="24"/>
        </w:rPr>
      </w:pPr>
      <w:r>
        <w:rPr>
          <w:rFonts w:hint="eastAsia" w:ascii="宋体" w:hAnsi="宋体" w:eastAsia="宋体"/>
          <w:sz w:val="24"/>
        </w:rPr>
        <w:t>19.1评标将在严格保密的情况下进行。</w:t>
      </w:r>
    </w:p>
    <w:p w14:paraId="75902756">
      <w:pPr>
        <w:spacing w:line="360" w:lineRule="auto"/>
        <w:ind w:firstLine="435"/>
        <w:rPr>
          <w:rFonts w:hint="eastAsia"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364208C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1E5686FE">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78857E8F">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34552E4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42DE580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66E2E6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29C0B27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608A44F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338455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5ED38DC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自中标人确定之日起2个工作日内，采购代理机构将在滁州市第一人民医院网</w:t>
      </w:r>
      <w:r>
        <w:rPr>
          <w:rFonts w:hint="eastAsia" w:ascii="宋体" w:hAnsi="宋体" w:eastAsia="宋体" w:cs="宋体"/>
          <w:color w:val="000000"/>
          <w:sz w:val="24"/>
          <w:szCs w:val="24"/>
        </w:rPr>
        <w:t>（http://www.czdyrmyy.com/index.asp）</w:t>
      </w:r>
      <w:r>
        <w:rPr>
          <w:rFonts w:hint="eastAsia" w:ascii="宋体" w:hAnsi="宋体" w:eastAsia="宋体"/>
          <w:sz w:val="24"/>
          <w:szCs w:val="18"/>
        </w:rPr>
        <w:t>上发布中标结果公告。</w:t>
      </w:r>
    </w:p>
    <w:p w14:paraId="08046C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sz w:val="24"/>
        </w:rPr>
        <w:t>品牌（如有）</w:t>
      </w:r>
      <w:r>
        <w:rPr>
          <w:rFonts w:asciiTheme="minorEastAsia" w:hAnsiTheme="minorEastAsia" w:eastAsiaTheme="minorEastAsia"/>
          <w:sz w:val="24"/>
        </w:rPr>
        <w:t>、</w:t>
      </w:r>
      <w:r>
        <w:rPr>
          <w:rFonts w:hint="eastAsia" w:asciiTheme="minorEastAsia" w:hAnsiTheme="minorEastAsia" w:eastAsiaTheme="minorEastAsia"/>
          <w:sz w:val="24"/>
        </w:rPr>
        <w:t>规格型号</w:t>
      </w:r>
      <w:r>
        <w:rPr>
          <w:rFonts w:asciiTheme="minorEastAsia" w:hAnsiTheme="minorEastAsia" w:eastAsiaTheme="minorEastAsia"/>
          <w:sz w:val="24"/>
        </w:rPr>
        <w:t>、</w:t>
      </w:r>
      <w:r>
        <w:rPr>
          <w:rFonts w:hint="eastAsia" w:asciiTheme="minorEastAsia" w:hAnsiTheme="minorEastAsia" w:eastAsiaTheme="minorEastAsia"/>
          <w:sz w:val="24"/>
        </w:rPr>
        <w:t>数量</w:t>
      </w:r>
      <w:r>
        <w:rPr>
          <w:rFonts w:asciiTheme="minorEastAsia" w:hAnsiTheme="minorEastAsia" w:eastAsiaTheme="minorEastAsia"/>
          <w:sz w:val="24"/>
        </w:rPr>
        <w:t>、</w:t>
      </w:r>
      <w:r>
        <w:rPr>
          <w:rFonts w:hint="eastAsia" w:asciiTheme="minorEastAsia" w:hAnsiTheme="minorEastAsia" w:eastAsiaTheme="minorEastAsia"/>
          <w:sz w:val="24"/>
        </w:rPr>
        <w:t>单价</w:t>
      </w:r>
      <w:r>
        <w:rPr>
          <w:rFonts w:asciiTheme="minorEastAsia" w:hAnsiTheme="minorEastAsia" w:eastAsiaTheme="minorEastAsia"/>
          <w:sz w:val="24"/>
        </w:rPr>
        <w:t>，中标公告期限以及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2CBBCBD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3B88F43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r>
        <w:rPr>
          <w:rFonts w:hint="eastAsia" w:asciiTheme="minorEastAsia" w:hAnsiTheme="minorEastAsia" w:eastAsiaTheme="minorEastAsia"/>
          <w:sz w:val="24"/>
        </w:rPr>
        <w:t>中标通知书须加盖采购人、采购代理机构公章后，方可发出。</w:t>
      </w:r>
    </w:p>
    <w:p w14:paraId="100CCEE6">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566A11E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3E3D247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4AAD558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76B7FE6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0BA6A84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1391975D">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536884C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6BBAB6C2">
      <w:pPr>
        <w:spacing w:line="360" w:lineRule="auto"/>
        <w:ind w:firstLine="435"/>
        <w:rPr>
          <w:rFonts w:hint="eastAsia"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750222F7">
      <w:pPr>
        <w:spacing w:line="360" w:lineRule="auto"/>
        <w:ind w:firstLine="435"/>
        <w:rPr>
          <w:rFonts w:hint="eastAsia" w:ascii="宋体" w:hAnsi="宋体" w:eastAsia="宋体"/>
          <w:sz w:val="24"/>
        </w:rPr>
      </w:pPr>
      <w:r>
        <w:rPr>
          <w:rFonts w:hint="eastAsia" w:ascii="宋体" w:hAnsi="宋体" w:eastAsia="宋体"/>
          <w:sz w:val="24"/>
        </w:rPr>
        <w:t>27.2招标文件、中标人的投标文件及其澄清文件等，均为签订合同的依据。</w:t>
      </w:r>
    </w:p>
    <w:p w14:paraId="6E044C8C">
      <w:pPr>
        <w:spacing w:line="360" w:lineRule="auto"/>
        <w:ind w:firstLine="435"/>
        <w:rPr>
          <w:rFonts w:hint="eastAsia"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35F98993">
      <w:pPr>
        <w:spacing w:line="360" w:lineRule="auto"/>
        <w:ind w:firstLine="435"/>
        <w:rPr>
          <w:rFonts w:hint="eastAsia"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411FA9D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76C363FC">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40DFB44E">
      <w:pPr>
        <w:spacing w:line="360" w:lineRule="auto"/>
        <w:ind w:firstLine="437"/>
        <w:outlineLvl w:val="2"/>
        <w:rPr>
          <w:rFonts w:hint="eastAsia" w:asciiTheme="minorEastAsia" w:hAnsiTheme="minorEastAsia" w:eastAsiaTheme="minorEastAsia"/>
          <w:b/>
          <w:sz w:val="24"/>
        </w:rPr>
      </w:pPr>
      <w:bookmarkStart w:id="40" w:name="_Toc518923100"/>
      <w:bookmarkStart w:id="41" w:name="_Toc2583661"/>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40"/>
      <w:bookmarkEnd w:id="41"/>
    </w:p>
    <w:p w14:paraId="6114F49E">
      <w:pPr>
        <w:spacing w:line="360" w:lineRule="auto"/>
        <w:ind w:firstLine="435"/>
        <w:rPr>
          <w:rFonts w:hint="eastAsia"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7BF93AE5">
      <w:pPr>
        <w:spacing w:line="360" w:lineRule="auto"/>
        <w:ind w:firstLine="435"/>
        <w:rPr>
          <w:rFonts w:hint="eastAsia"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235559CE">
      <w:pPr>
        <w:spacing w:line="360" w:lineRule="auto"/>
        <w:ind w:firstLine="437"/>
        <w:outlineLvl w:val="2"/>
        <w:rPr>
          <w:rFonts w:hint="eastAsia" w:asciiTheme="minorEastAsia" w:hAnsiTheme="minorEastAsia" w:eastAsiaTheme="minorEastAsia"/>
          <w:b/>
          <w:sz w:val="24"/>
        </w:rPr>
      </w:pPr>
      <w:bookmarkStart w:id="42" w:name="_Toc2583662"/>
      <w:bookmarkStart w:id="43" w:name="_Toc518923101"/>
      <w:r>
        <w:rPr>
          <w:rFonts w:hint="eastAsia" w:asciiTheme="minorEastAsia" w:hAnsiTheme="minorEastAsia" w:eastAsiaTheme="minorEastAsia"/>
          <w:b/>
          <w:sz w:val="24"/>
        </w:rPr>
        <w:t>30.人员回避</w:t>
      </w:r>
      <w:bookmarkEnd w:id="42"/>
      <w:bookmarkEnd w:id="43"/>
    </w:p>
    <w:p w14:paraId="1C62FBFF">
      <w:pPr>
        <w:spacing w:line="360" w:lineRule="auto"/>
        <w:ind w:firstLine="435"/>
        <w:rPr>
          <w:rFonts w:hint="eastAsia"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1C6A160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2CDC6483">
      <w:pPr>
        <w:spacing w:line="360" w:lineRule="auto"/>
        <w:ind w:firstLine="435"/>
        <w:rPr>
          <w:rFonts w:hint="eastAsia"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spacing w:line="360" w:lineRule="auto"/>
        <w:ind w:firstLine="435"/>
        <w:rPr>
          <w:rFonts w:hint="eastAsia"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spacing w:line="360" w:lineRule="auto"/>
        <w:ind w:firstLine="435"/>
        <w:rPr>
          <w:rFonts w:hint="eastAsia"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5D6AFC3E">
      <w:pPr>
        <w:spacing w:line="360" w:lineRule="auto"/>
        <w:ind w:firstLine="435"/>
        <w:rPr>
          <w:rFonts w:hint="eastAsia" w:ascii="宋体" w:hAnsi="宋体" w:eastAsia="宋体"/>
          <w:sz w:val="24"/>
        </w:rPr>
      </w:pPr>
      <w:r>
        <w:rPr>
          <w:rFonts w:hint="eastAsia" w:ascii="宋体" w:hAnsi="宋体" w:eastAsia="宋体"/>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185545B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1A617DF1">
      <w:pPr>
        <w:widowControl/>
        <w:jc w:val="left"/>
        <w:rPr>
          <w:rFonts w:hint="eastAsia" w:asciiTheme="minorEastAsia" w:hAnsiTheme="minorEastAsia" w:eastAsiaTheme="minorEastAsia"/>
          <w:b/>
          <w:sz w:val="28"/>
        </w:rPr>
      </w:pPr>
      <w:r>
        <w:rPr>
          <w:rFonts w:asciiTheme="minorEastAsia" w:hAnsiTheme="minorEastAsia" w:eastAsiaTheme="minorEastAsia"/>
          <w:sz w:val="24"/>
        </w:rPr>
        <w:br w:type="page"/>
      </w:r>
    </w:p>
    <w:p w14:paraId="292939F4">
      <w:pPr>
        <w:spacing w:line="360" w:lineRule="auto"/>
        <w:jc w:val="center"/>
        <w:outlineLvl w:val="0"/>
        <w:rPr>
          <w:rFonts w:hint="eastAsia" w:asciiTheme="minorEastAsia" w:hAnsiTheme="minorEastAsia" w:eastAsiaTheme="minorEastAsia"/>
          <w:b/>
          <w:sz w:val="28"/>
        </w:rPr>
      </w:pPr>
      <w:bookmarkStart w:id="44" w:name="_Toc10891"/>
      <w:r>
        <w:rPr>
          <w:rFonts w:hint="eastAsia" w:asciiTheme="minorEastAsia" w:hAnsiTheme="minorEastAsia" w:eastAsiaTheme="minorEastAsia"/>
          <w:b/>
          <w:sz w:val="28"/>
        </w:rPr>
        <w:t>第三章  采购需求</w:t>
      </w:r>
      <w:bookmarkEnd w:id="44"/>
    </w:p>
    <w:p w14:paraId="27373FD7">
      <w:pPr>
        <w:spacing w:line="360" w:lineRule="auto"/>
        <w:ind w:firstLine="437"/>
        <w:outlineLvl w:val="1"/>
        <w:rPr>
          <w:rFonts w:hint="eastAsia" w:ascii="宋体" w:hAnsi="宋体" w:eastAsia="宋体"/>
          <w:b/>
          <w:sz w:val="24"/>
          <w:szCs w:val="18"/>
        </w:rPr>
      </w:pPr>
      <w:bookmarkStart w:id="45" w:name="_Toc32151"/>
      <w:bookmarkStart w:id="46" w:name="_Toc2554"/>
      <w:r>
        <w:rPr>
          <w:rFonts w:hint="eastAsia" w:ascii="宋体" w:hAnsi="宋体" w:eastAsia="宋体"/>
          <w:b/>
          <w:sz w:val="24"/>
          <w:szCs w:val="18"/>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0D98E583">
            <w:pPr>
              <w:pStyle w:val="44"/>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080" w:type="pct"/>
            <w:vAlign w:val="center"/>
          </w:tcPr>
          <w:p w14:paraId="3DA9943A">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493" w:type="pct"/>
            <w:vAlign w:val="center"/>
          </w:tcPr>
          <w:p w14:paraId="2DA85368">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36945842">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080" w:type="pct"/>
            <w:vAlign w:val="center"/>
          </w:tcPr>
          <w:p w14:paraId="740A9A50">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付款方式</w:t>
            </w:r>
          </w:p>
        </w:tc>
        <w:tc>
          <w:tcPr>
            <w:tcW w:w="3493" w:type="pct"/>
            <w:vAlign w:val="center"/>
          </w:tcPr>
          <w:p w14:paraId="55CEF40F">
            <w:pPr>
              <w:pStyle w:val="3"/>
              <w:numPr>
                <w:ilvl w:val="1"/>
                <w:numId w:val="0"/>
              </w:numPr>
              <w:spacing w:line="240" w:lineRule="auto"/>
              <w:rPr>
                <w:rFonts w:hint="eastAsia" w:ascii="宋体" w:hAnsi="宋体" w:eastAsia="仿宋"/>
                <w:b w:val="0"/>
                <w:sz w:val="24"/>
                <w:szCs w:val="20"/>
                <w:u w:val="single"/>
              </w:rPr>
            </w:pPr>
            <w:r>
              <w:rPr>
                <w:rFonts w:hint="eastAsia" w:ascii="宋体" w:hAnsi="宋体" w:eastAsia="宋体" w:cs="@仿宋_GB2312"/>
                <w:b w:val="0"/>
                <w:bCs w:val="0"/>
                <w:kern w:val="0"/>
                <w:sz w:val="24"/>
                <w:szCs w:val="28"/>
                <w:lang w:val="en-US" w:eastAsia="zh-CN" w:bidi="ar-SA"/>
              </w:rPr>
              <w:t>合同签订、货物到场后付至合同价款的30%，安装调试并正常使用后付至合同价款的90%，货物经采购人验收合格后付至合同价款的100%。</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654CF623">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080" w:type="pct"/>
            <w:vAlign w:val="center"/>
          </w:tcPr>
          <w:p w14:paraId="548B7EF2">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供货及安装地点</w:t>
            </w:r>
          </w:p>
        </w:tc>
        <w:tc>
          <w:tcPr>
            <w:tcW w:w="3493" w:type="pct"/>
            <w:vAlign w:val="center"/>
          </w:tcPr>
          <w:p w14:paraId="0691E8C7">
            <w:pPr>
              <w:jc w:val="left"/>
              <w:rPr>
                <w:rFonts w:hint="eastAsia" w:ascii="宋体" w:hAnsi="宋体" w:eastAsia="宋体"/>
                <w:bCs/>
                <w:kern w:val="0"/>
                <w:sz w:val="24"/>
                <w:szCs w:val="28"/>
              </w:rPr>
            </w:pPr>
            <w:r>
              <w:rPr>
                <w:rFonts w:hint="eastAsia" w:ascii="宋体" w:hAnsi="宋体" w:eastAsia="宋体"/>
                <w:bCs/>
                <w:kern w:val="0"/>
                <w:sz w:val="24"/>
                <w:szCs w:val="28"/>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41F29315">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080" w:type="pct"/>
            <w:vAlign w:val="center"/>
          </w:tcPr>
          <w:p w14:paraId="120173F5">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供货及安装期限</w:t>
            </w:r>
          </w:p>
        </w:tc>
        <w:tc>
          <w:tcPr>
            <w:tcW w:w="3493" w:type="pct"/>
            <w:vAlign w:val="center"/>
          </w:tcPr>
          <w:p w14:paraId="5CCA43FC">
            <w:pPr>
              <w:jc w:val="left"/>
              <w:rPr>
                <w:rFonts w:hint="eastAsia" w:ascii="宋体" w:hAnsi="宋体" w:eastAsia="宋体"/>
                <w:bCs/>
                <w:kern w:val="0"/>
                <w:sz w:val="24"/>
                <w:szCs w:val="28"/>
              </w:rPr>
            </w:pPr>
            <w:r>
              <w:rPr>
                <w:rFonts w:hint="eastAsia" w:ascii="宋体" w:hAnsi="宋体" w:eastAsia="宋体" w:cs="宋体"/>
                <w:color w:val="000000" w:themeColor="text1"/>
                <w:kern w:val="0"/>
                <w:sz w:val="24"/>
                <w:szCs w:val="24"/>
                <w14:textFill>
                  <w14:solidFill>
                    <w14:schemeClr w14:val="tx1"/>
                  </w14:solidFill>
                </w14:textFill>
              </w:rPr>
              <w:t>不高于30个日历天</w:t>
            </w:r>
            <w:r>
              <w:rPr>
                <w:rFonts w:hint="eastAsia" w:ascii="宋体" w:hAnsi="宋体" w:eastAsia="宋体"/>
                <w:bCs/>
                <w:kern w:val="0"/>
                <w:sz w:val="24"/>
                <w:szCs w:val="28"/>
              </w:rPr>
              <w:t>。</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2ED26071">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bookmarkStart w:id="47" w:name="_Toc4843"/>
            <w:bookmarkStart w:id="48" w:name="_Toc7421"/>
            <w:r>
              <w:rPr>
                <w:rFonts w:hint="eastAsia" w:ascii="宋体" w:hAnsi="宋体" w:eastAsia="宋体"/>
                <w:bCs/>
                <w:kern w:val="2"/>
              </w:rPr>
              <w:t>4</w:t>
            </w:r>
          </w:p>
        </w:tc>
        <w:tc>
          <w:tcPr>
            <w:tcW w:w="1080" w:type="pct"/>
            <w:vAlign w:val="center"/>
          </w:tcPr>
          <w:p w14:paraId="57CAAD16">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质保期限</w:t>
            </w:r>
          </w:p>
        </w:tc>
        <w:tc>
          <w:tcPr>
            <w:tcW w:w="3493" w:type="pct"/>
            <w:vAlign w:val="center"/>
          </w:tcPr>
          <w:p w14:paraId="155EFD43">
            <w:pPr>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不少于叁年</w:t>
            </w:r>
          </w:p>
        </w:tc>
      </w:tr>
    </w:tbl>
    <w:p w14:paraId="7DB23368">
      <w:pPr>
        <w:numPr>
          <w:ilvl w:val="0"/>
          <w:numId w:val="1"/>
        </w:num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货物需求</w:t>
      </w:r>
    </w:p>
    <w:p w14:paraId="386B0981">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货物所属行业：工业</w:t>
      </w:r>
    </w:p>
    <w:p w14:paraId="7D5862EA">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（一）、采购需求清单</w:t>
      </w:r>
    </w:p>
    <w:tbl>
      <w:tblPr>
        <w:tblStyle w:val="26"/>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20"/>
        <w:gridCol w:w="3432"/>
        <w:gridCol w:w="1394"/>
        <w:gridCol w:w="917"/>
      </w:tblGrid>
      <w:tr w14:paraId="7EFB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38" w:type="pct"/>
            <w:vAlign w:val="center"/>
          </w:tcPr>
          <w:p w14:paraId="42D7AF0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933" w:type="pct"/>
            <w:vAlign w:val="center"/>
          </w:tcPr>
          <w:p w14:paraId="6762A1D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2107" w:type="pct"/>
            <w:vAlign w:val="center"/>
          </w:tcPr>
          <w:p w14:paraId="4DE7B07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技术参数及要求</w:t>
            </w:r>
          </w:p>
        </w:tc>
        <w:tc>
          <w:tcPr>
            <w:tcW w:w="856" w:type="pct"/>
            <w:vAlign w:val="center"/>
          </w:tcPr>
          <w:p w14:paraId="4C6891C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p w14:paraId="62AD580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563" w:type="pct"/>
            <w:vAlign w:val="center"/>
          </w:tcPr>
          <w:p w14:paraId="2F1620F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7448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38" w:type="pct"/>
            <w:vAlign w:val="center"/>
          </w:tcPr>
          <w:p w14:paraId="0EBFD63A">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933" w:type="pct"/>
            <w:vAlign w:val="center"/>
          </w:tcPr>
          <w:p w14:paraId="708A22FE">
            <w:pPr>
              <w:widowControl/>
              <w:jc w:val="center"/>
              <w:textAlignment w:val="center"/>
              <w:rPr>
                <w:rFonts w:hint="eastAsia" w:ascii="宋体" w:hAnsi="宋体" w:eastAsia="宋体" w:cs="宋体"/>
                <w:sz w:val="24"/>
                <w:szCs w:val="24"/>
              </w:rPr>
            </w:pPr>
            <w:r>
              <w:rPr>
                <w:rStyle w:val="29"/>
                <w:rFonts w:hint="eastAsia" w:ascii="仿宋" w:hAnsi="仿宋" w:eastAsia="仿宋" w:cs="仿宋"/>
                <w:b w:val="0"/>
                <w:bCs/>
                <w:color w:val="auto"/>
                <w:sz w:val="24"/>
                <w:szCs w:val="24"/>
                <w:shd w:val="clear" w:color="auto" w:fill="FFFFFF"/>
                <w:vertAlign w:val="baseline"/>
                <w:lang w:val="en-US" w:eastAsia="zh-CN"/>
              </w:rPr>
              <w:t>LED手术无影灯</w:t>
            </w:r>
          </w:p>
        </w:tc>
        <w:tc>
          <w:tcPr>
            <w:tcW w:w="2107" w:type="pct"/>
            <w:vAlign w:val="center"/>
          </w:tcPr>
          <w:p w14:paraId="7E6D65C0">
            <w:pPr>
              <w:widowControl/>
              <w:jc w:val="left"/>
              <w:textAlignment w:val="center"/>
              <w:rPr>
                <w:rFonts w:hint="eastAsia" w:ascii="宋体" w:hAnsi="宋体" w:eastAsia="宋体" w:cs="宋体"/>
                <w:bCs/>
                <w:sz w:val="24"/>
                <w:szCs w:val="24"/>
              </w:rPr>
            </w:pPr>
            <w:r>
              <w:rPr>
                <w:rFonts w:hint="eastAsia" w:ascii="宋体" w:hAnsi="宋体" w:eastAsia="宋体" w:cs="宋体"/>
                <w:sz w:val="24"/>
                <w:szCs w:val="24"/>
              </w:rPr>
              <w:t>详见“（二）、技术参数要求”</w:t>
            </w:r>
          </w:p>
        </w:tc>
        <w:tc>
          <w:tcPr>
            <w:tcW w:w="856" w:type="pct"/>
            <w:vAlign w:val="center"/>
          </w:tcPr>
          <w:p w14:paraId="45E58424">
            <w:pPr>
              <w:widowControl/>
              <w:jc w:val="center"/>
              <w:textAlignment w:val="center"/>
              <w:rPr>
                <w:rFonts w:hint="default" w:ascii="宋体" w:hAnsi="宋体" w:eastAsia="宋体" w:cs="宋体"/>
                <w:bCs/>
                <w:sz w:val="24"/>
                <w:szCs w:val="24"/>
                <w:lang w:val="en-US" w:eastAsia="zh-CN"/>
              </w:rPr>
            </w:pPr>
            <w:r>
              <w:rPr>
                <w:rFonts w:hint="eastAsia" w:ascii="宋体" w:hAnsi="宋体" w:eastAsia="宋体" w:cs="宋体"/>
                <w:sz w:val="24"/>
                <w:szCs w:val="24"/>
                <w:lang w:val="en-US" w:eastAsia="zh-CN"/>
              </w:rPr>
              <w:t>3台</w:t>
            </w:r>
            <w:bookmarkStart w:id="84" w:name="_GoBack"/>
            <w:bookmarkEnd w:id="84"/>
          </w:p>
        </w:tc>
        <w:tc>
          <w:tcPr>
            <w:tcW w:w="563" w:type="pct"/>
            <w:vAlign w:val="center"/>
          </w:tcPr>
          <w:p w14:paraId="110B29A1">
            <w:pPr>
              <w:spacing w:line="360" w:lineRule="auto"/>
              <w:jc w:val="center"/>
              <w:rPr>
                <w:rFonts w:hint="eastAsia" w:ascii="宋体" w:hAnsi="宋体" w:eastAsia="宋体" w:cs="宋体"/>
                <w:bCs/>
                <w:sz w:val="24"/>
                <w:szCs w:val="24"/>
              </w:rPr>
            </w:pPr>
          </w:p>
        </w:tc>
      </w:tr>
      <w:bookmarkEnd w:id="47"/>
      <w:bookmarkEnd w:id="48"/>
    </w:tbl>
    <w:p w14:paraId="2670BBF2">
      <w:pPr>
        <w:spacing w:line="540" w:lineRule="exact"/>
        <w:ind w:firstLine="437"/>
        <w:rPr>
          <w:rFonts w:hint="eastAsia" w:ascii="宋体" w:hAnsi="宋体" w:eastAsia="宋体" w:cs="宋体"/>
          <w:b/>
          <w:bCs/>
          <w:sz w:val="24"/>
          <w:szCs w:val="24"/>
        </w:rPr>
      </w:pPr>
      <w:r>
        <w:rPr>
          <w:rFonts w:hint="eastAsia" w:ascii="宋体" w:hAnsi="宋体" w:eastAsia="宋体"/>
          <w:b/>
          <w:bCs/>
          <w:sz w:val="24"/>
          <w:szCs w:val="18"/>
        </w:rPr>
        <w:t>（二）</w:t>
      </w:r>
      <w:r>
        <w:rPr>
          <w:rFonts w:hint="eastAsia" w:ascii="宋体" w:hAnsi="宋体" w:eastAsia="宋体" w:cs="宋体"/>
          <w:b/>
          <w:bCs/>
          <w:sz w:val="24"/>
          <w:szCs w:val="24"/>
        </w:rPr>
        <w:t>、</w:t>
      </w:r>
      <w:r>
        <w:rPr>
          <w:rFonts w:hint="eastAsia" w:ascii="宋体" w:hAnsi="宋体" w:eastAsia="宋体"/>
          <w:b/>
          <w:bCs/>
          <w:sz w:val="24"/>
          <w:szCs w:val="18"/>
        </w:rPr>
        <w:t>技术参数要求</w:t>
      </w:r>
    </w:p>
    <w:p w14:paraId="2FE13BA6">
      <w:pPr>
        <w:spacing w:line="440" w:lineRule="exact"/>
        <w:ind w:right="-92" w:rightChars="-44" w:firstLine="460" w:firstLineChars="19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1.★大直径圆形灯头（非异形）,子母灯配置，所有光源均匀分布排列；</w:t>
      </w:r>
      <w:r>
        <w:rPr>
          <w:rFonts w:hint="eastAsia" w:ascii="宋体" w:hAnsi="宋体" w:eastAsia="宋体" w:cs="宋体"/>
          <w:color w:val="FF0000"/>
          <w:sz w:val="24"/>
          <w:szCs w:val="24"/>
          <w:lang w:val="en-US" w:eastAsia="zh-CN"/>
        </w:rPr>
        <w:t>（提供产品彩页图片证明）</w:t>
      </w:r>
      <w:r>
        <w:rPr>
          <w:rFonts w:hint="eastAsia" w:ascii="宋体" w:hAnsi="宋体" w:eastAsia="宋体" w:cs="宋体"/>
          <w:sz w:val="24"/>
          <w:szCs w:val="24"/>
          <w:lang w:val="en-US" w:eastAsia="zh-CN"/>
        </w:rPr>
        <w:t>；</w:t>
      </w:r>
    </w:p>
    <w:p w14:paraId="0FFEA944">
      <w:pPr>
        <w:spacing w:line="440" w:lineRule="exact"/>
        <w:ind w:right="-92" w:rightChars="-44"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2.采用纯色LED光源设计；</w:t>
      </w:r>
    </w:p>
    <w:p w14:paraId="441E984A">
      <w:pPr>
        <w:spacing w:line="440" w:lineRule="exact"/>
        <w:ind w:right="-92" w:rightChars="-44"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3.LED平均使用寿命大于50000小时；</w:t>
      </w:r>
    </w:p>
    <w:p w14:paraId="7DC41E35">
      <w:pPr>
        <w:spacing w:line="440" w:lineRule="exact"/>
        <w:ind w:right="-92" w:rightChars="-44"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4.灯罩壳为铝合金材质；</w:t>
      </w:r>
    </w:p>
    <w:p w14:paraId="05089B1C">
      <w:pPr>
        <w:spacing w:line="440" w:lineRule="exact"/>
        <w:ind w:right="-92" w:rightChars="-44"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5.灯罩面板为PC材质，表面多层复合镀膜，耐酸碱腐蚀；</w:t>
      </w:r>
    </w:p>
    <w:p w14:paraId="7E9B05B0">
      <w:pPr>
        <w:spacing w:line="440" w:lineRule="exact"/>
        <w:ind w:right="-92" w:rightChars="-44"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6.▲母灯采用140个及以上LED光源,分为多个独立光源组；子灯采用80及以上LED光源，分为多个独立光源组；</w:t>
      </w:r>
    </w:p>
    <w:p w14:paraId="39E2ED7E">
      <w:pPr>
        <w:spacing w:line="440" w:lineRule="exact"/>
        <w:ind w:right="-92" w:rightChars="-44"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7.▲每组LED光源具有专门电路控制，任意一组失效不会影响无影灯的正常使用；</w:t>
      </w:r>
    </w:p>
    <w:p w14:paraId="2532BF88">
      <w:pPr>
        <w:spacing w:line="440" w:lineRule="exact"/>
        <w:ind w:right="-92" w:rightChars="-44"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9.平衡臂需确保灯头定位准确，无漂移现象；</w:t>
      </w:r>
    </w:p>
    <w:p w14:paraId="5732BB6F">
      <w:pPr>
        <w:spacing w:line="440" w:lineRule="exact"/>
        <w:ind w:right="-92" w:rightChars="-44"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10.灯头直径：母灯≥700mm，子灯≥500mm；</w:t>
      </w:r>
    </w:p>
    <w:p w14:paraId="3B261254">
      <w:pPr>
        <w:spacing w:line="440" w:lineRule="exact"/>
        <w:ind w:right="-92" w:rightChars="-44"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11.双灯总照度≥320,000Lux；母灯最大照度≥160,000 Lux、子灯最大照度≥160,000 Lux；</w:t>
      </w:r>
    </w:p>
    <w:p w14:paraId="72FA1EE1">
      <w:pPr>
        <w:spacing w:line="440" w:lineRule="exact"/>
        <w:ind w:right="-92" w:rightChars="-44"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12.色温：≥4300K；</w:t>
      </w:r>
    </w:p>
    <w:p w14:paraId="76FDFA1E">
      <w:pPr>
        <w:spacing w:line="440" w:lineRule="exact"/>
        <w:ind w:right="-92" w:rightChars="-44"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13.显色指数≥90%；</w:t>
      </w:r>
    </w:p>
    <w:p w14:paraId="5EC281B7">
      <w:pPr>
        <w:spacing w:line="440" w:lineRule="exact"/>
        <w:ind w:right="-92" w:rightChars="-44"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14.光斑直径可以调节：母灯子灯均满足≥200mm；</w:t>
      </w:r>
    </w:p>
    <w:p w14:paraId="15CFEAFE">
      <w:pPr>
        <w:spacing w:line="440" w:lineRule="exact"/>
        <w:ind w:right="-92" w:rightChars="-44"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15.照明深度≥1300mm；</w:t>
      </w:r>
    </w:p>
    <w:p w14:paraId="74547669">
      <w:pPr>
        <w:spacing w:line="440" w:lineRule="exact"/>
        <w:ind w:right="-92" w:rightChars="-44" w:firstLine="460" w:firstLineChars="19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16.照度≥十级可调节，调节范围：30%-100%；</w:t>
      </w:r>
    </w:p>
    <w:p w14:paraId="27CD5F84">
      <w:pPr>
        <w:spacing w:line="440" w:lineRule="exact"/>
        <w:ind w:right="-92" w:rightChars="-44" w:firstLine="460" w:firstLineChars="192"/>
        <w:rPr>
          <w:rFonts w:hint="eastAsia" w:ascii="宋体" w:hAnsi="宋体" w:eastAsia="宋体" w:cs="宋体"/>
          <w:sz w:val="24"/>
          <w:szCs w:val="24"/>
        </w:rPr>
      </w:pPr>
      <w:r>
        <w:rPr>
          <w:rFonts w:hint="eastAsia" w:ascii="宋体" w:hAnsi="宋体" w:eastAsia="宋体" w:cs="宋体"/>
          <w:sz w:val="24"/>
          <w:szCs w:val="24"/>
          <w:lang w:val="en-US" w:eastAsia="zh-CN"/>
        </w:rPr>
        <w:t>17.手术创面温升≤2℃；术者头部温升≤2℃。</w:t>
      </w:r>
    </w:p>
    <w:p w14:paraId="28322EB1">
      <w:pPr>
        <w:spacing w:line="540" w:lineRule="exact"/>
        <w:ind w:firstLine="437"/>
        <w:outlineLvl w:val="1"/>
        <w:rPr>
          <w:rFonts w:hint="eastAsia" w:ascii="宋体" w:hAnsi="宋体" w:eastAsia="宋体"/>
          <w:b/>
          <w:sz w:val="24"/>
          <w:szCs w:val="18"/>
        </w:rPr>
      </w:pPr>
      <w:r>
        <w:rPr>
          <w:rFonts w:hint="eastAsia" w:ascii="宋体" w:hAnsi="宋体" w:eastAsia="宋体"/>
          <w:b/>
          <w:sz w:val="24"/>
          <w:szCs w:val="18"/>
        </w:rPr>
        <w:t>三、报价要求</w:t>
      </w:r>
    </w:p>
    <w:p w14:paraId="2835FCAA">
      <w:pPr>
        <w:spacing w:line="440" w:lineRule="exact"/>
        <w:ind w:right="-92" w:rightChars="-44" w:firstLine="460" w:firstLineChars="192"/>
        <w:rPr>
          <w:rFonts w:hint="eastAsia" w:ascii="宋体" w:hAnsi="宋体" w:eastAsia="宋体" w:cs="宋体"/>
          <w:sz w:val="24"/>
          <w:szCs w:val="24"/>
        </w:rPr>
      </w:pPr>
      <w:bookmarkStart w:id="49" w:name="_Toc14698"/>
      <w:bookmarkStart w:id="50" w:name="_Toc15293"/>
      <w:r>
        <w:rPr>
          <w:rFonts w:hint="eastAsia" w:ascii="宋体" w:hAnsi="宋体" w:eastAsia="宋体" w:cs="宋体"/>
          <w:sz w:val="24"/>
          <w:szCs w:val="24"/>
        </w:rPr>
        <w:t>1.投标报价文件中的单价和总价全部采用人民币表示。投标人的报价应含有服务（货物）、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3A2AE0B9">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2.供应商只允许有一个方案、一个报价。</w:t>
      </w:r>
    </w:p>
    <w:p w14:paraId="6D390ECB">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000000" w:themeColor="text1"/>
          <w:sz w:val="24"/>
          <w:szCs w:val="24"/>
          <w:highlight w:val="none"/>
          <w14:textFill>
            <w14:solidFill>
              <w14:schemeClr w14:val="tx1"/>
            </w14:solidFill>
          </w14:textFill>
        </w:rPr>
        <w:t>如投标文件中未列明全面实现投标货物功能而必须配置的配套或辅助设施及相应技术措施的费用，这些费用将被视为已包含在总投标价中</w:t>
      </w:r>
      <w:r>
        <w:rPr>
          <w:rFonts w:hint="eastAsia" w:ascii="宋体" w:hAnsi="宋体" w:eastAsia="宋体" w:cs="宋体"/>
          <w:sz w:val="24"/>
          <w:szCs w:val="24"/>
        </w:rPr>
        <w:t>。</w:t>
      </w:r>
      <w:bookmarkEnd w:id="49"/>
      <w:bookmarkEnd w:id="50"/>
    </w:p>
    <w:p w14:paraId="09098557">
      <w:pPr>
        <w:spacing w:line="440" w:lineRule="exact"/>
        <w:ind w:right="-92" w:rightChars="-44"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4.总投标价中不得包含招标文件要求以外的内容，否则，在评标时不予核减，但在授予合同时，采购人有权将这部分价格从其中标价格中扣除。</w:t>
      </w:r>
    </w:p>
    <w:p w14:paraId="4227147B">
      <w:pPr>
        <w:spacing w:line="440" w:lineRule="exact"/>
        <w:ind w:right="-92" w:rightChars="-44"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6.投标人不得对从第三方采购货物的随机备品、备件另行收费，否则在计算评标价时这部分费用将不予扣除，在授予合同时将从中标价格中扣除该部分费用。</w:t>
      </w:r>
    </w:p>
    <w:p w14:paraId="47C8A3E5">
      <w:pPr>
        <w:spacing w:line="360" w:lineRule="auto"/>
        <w:jc w:val="center"/>
        <w:outlineLvl w:val="0"/>
        <w:rPr>
          <w:rFonts w:hint="eastAsia" w:asciiTheme="minorEastAsia" w:hAnsiTheme="minorEastAsia" w:eastAsiaTheme="minorEastAsia"/>
          <w:b/>
          <w:sz w:val="28"/>
        </w:rPr>
      </w:pPr>
      <w:bookmarkStart w:id="51" w:name="_Toc4328"/>
    </w:p>
    <w:p w14:paraId="71A6F391">
      <w:pPr>
        <w:spacing w:line="360" w:lineRule="auto"/>
        <w:jc w:val="center"/>
        <w:outlineLvl w:val="0"/>
        <w:rPr>
          <w:rFonts w:hint="eastAsia" w:asciiTheme="minorEastAsia" w:hAnsiTheme="minorEastAsia" w:eastAsiaTheme="minorEastAsia"/>
          <w:b/>
          <w:sz w:val="28"/>
        </w:rPr>
      </w:pPr>
    </w:p>
    <w:p w14:paraId="0FE6400D">
      <w:pPr>
        <w:spacing w:line="360" w:lineRule="auto"/>
        <w:jc w:val="center"/>
        <w:outlineLvl w:val="0"/>
        <w:rPr>
          <w:rFonts w:hint="eastAsia" w:asciiTheme="minorEastAsia" w:hAnsiTheme="minorEastAsia" w:eastAsiaTheme="minorEastAsia"/>
          <w:b/>
          <w:sz w:val="28"/>
        </w:rPr>
      </w:pPr>
    </w:p>
    <w:p w14:paraId="455E2696">
      <w:pPr>
        <w:spacing w:line="360" w:lineRule="auto"/>
        <w:jc w:val="center"/>
        <w:outlineLvl w:val="0"/>
        <w:rPr>
          <w:rFonts w:hint="eastAsia" w:asciiTheme="minorEastAsia" w:hAnsiTheme="minorEastAsia" w:eastAsiaTheme="minorEastAsia"/>
          <w:b/>
          <w:sz w:val="28"/>
        </w:rPr>
      </w:pPr>
    </w:p>
    <w:p w14:paraId="4B6A986C">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第四章  评标方法和标准（综合评分法）</w:t>
      </w:r>
      <w:bookmarkEnd w:id="51"/>
    </w:p>
    <w:p w14:paraId="536632D6">
      <w:pPr>
        <w:spacing w:line="360" w:lineRule="auto"/>
        <w:ind w:firstLine="437"/>
        <w:outlineLvl w:val="1"/>
        <w:rPr>
          <w:rFonts w:hint="eastAsia" w:asciiTheme="minorEastAsia" w:hAnsiTheme="minorEastAsia" w:eastAsiaTheme="minorEastAsia"/>
          <w:b/>
          <w:sz w:val="24"/>
        </w:rPr>
      </w:pPr>
      <w:bookmarkStart w:id="52" w:name="_Toc6560"/>
      <w:bookmarkStart w:id="53" w:name="_Toc22115"/>
      <w:r>
        <w:rPr>
          <w:rFonts w:hint="eastAsia" w:asciiTheme="minorEastAsia" w:hAnsiTheme="minorEastAsia" w:eastAsiaTheme="minorEastAsia"/>
          <w:b/>
          <w:sz w:val="24"/>
        </w:rPr>
        <w:t>一、总则</w:t>
      </w:r>
      <w:bookmarkEnd w:id="52"/>
      <w:bookmarkEnd w:id="53"/>
    </w:p>
    <w:p w14:paraId="12B9202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本项目将按照招标文件第二章投标人须知的相关要求</w:t>
      </w:r>
      <w:r>
        <w:rPr>
          <w:rFonts w:asciiTheme="minorEastAsia" w:hAnsiTheme="minorEastAsia" w:eastAsiaTheme="minorEastAsia"/>
          <w:sz w:val="24"/>
        </w:rPr>
        <w:t>及本章的规定评标。</w:t>
      </w:r>
    </w:p>
    <w:p w14:paraId="63131490">
      <w:pPr>
        <w:spacing w:line="360" w:lineRule="auto"/>
        <w:ind w:firstLine="437"/>
        <w:outlineLvl w:val="1"/>
        <w:rPr>
          <w:rFonts w:hint="eastAsia" w:asciiTheme="minorEastAsia" w:hAnsiTheme="minorEastAsia" w:eastAsiaTheme="minorEastAsia"/>
          <w:b/>
          <w:sz w:val="24"/>
        </w:rPr>
      </w:pPr>
      <w:bookmarkStart w:id="54" w:name="_Toc27343"/>
      <w:bookmarkStart w:id="55" w:name="_Toc28533"/>
      <w:r>
        <w:rPr>
          <w:rFonts w:hint="eastAsia" w:asciiTheme="minorEastAsia" w:hAnsiTheme="minorEastAsia" w:eastAsiaTheme="minorEastAsia"/>
          <w:b/>
          <w:sz w:val="24"/>
        </w:rPr>
        <w:t>二、评标方法</w:t>
      </w:r>
      <w:bookmarkEnd w:id="54"/>
      <w:bookmarkEnd w:id="55"/>
    </w:p>
    <w:p w14:paraId="6E08D271">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51"/>
        <w:gridCol w:w="4556"/>
        <w:gridCol w:w="1901"/>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0C8C7378">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审查指标</w:t>
            </w:r>
          </w:p>
        </w:tc>
        <w:tc>
          <w:tcPr>
            <w:tcW w:w="2600"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083" w:type="pct"/>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3" w:type="pct"/>
            <w:tcBorders>
              <w:bottom w:val="single" w:color="auto" w:sz="4" w:space="0"/>
            </w:tcBorders>
            <w:vAlign w:val="center"/>
          </w:tcPr>
          <w:p w14:paraId="232AC12E">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3A41B749">
            <w:pPr>
              <w:spacing w:after="50" w:line="360" w:lineRule="auto"/>
              <w:ind w:right="-10"/>
              <w:jc w:val="center"/>
              <w:rPr>
                <w:rFonts w:hint="eastAsia"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0621407E">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44B3D480">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41EC0B37">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17771938">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4F0F43D2">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r>
              <w:rPr>
                <w:rFonts w:hint="eastAsia" w:ascii="宋体" w:hAnsi="宋体" w:eastAsia="宋体" w:cs="宋体"/>
                <w:sz w:val="24"/>
                <w:szCs w:val="24"/>
              </w:rPr>
              <w:t>；</w:t>
            </w:r>
          </w:p>
        </w:tc>
        <w:tc>
          <w:tcPr>
            <w:tcW w:w="1083" w:type="pct"/>
            <w:vAlign w:val="center"/>
          </w:tcPr>
          <w:p w14:paraId="17A9BE43">
            <w:pPr>
              <w:pStyle w:val="21"/>
              <w:spacing w:before="0" w:beforeAutospacing="0" w:after="0" w:afterAutospacing="0" w:line="360" w:lineRule="auto"/>
              <w:jc w:val="center"/>
              <w:rPr>
                <w:rFonts w:hint="eastAsia"/>
              </w:rPr>
            </w:pPr>
            <w:r>
              <w:rPr>
                <w:rFonts w:hint="eastAsia" w:ascii="宋体" w:hAnsi="宋体" w:eastAsia="宋体" w:cs="宋体"/>
                <w:color w:val="000000"/>
                <w:szCs w:val="24"/>
              </w:rPr>
              <w:t>提供材料复印件加盖公章</w:t>
            </w:r>
          </w:p>
          <w:p w14:paraId="65F4C430">
            <w:pPr>
              <w:spacing w:line="360" w:lineRule="auto"/>
              <w:jc w:val="left"/>
              <w:rPr>
                <w:rFonts w:hint="eastAsia" w:ascii="宋体" w:hAnsi="宋体" w:eastAsia="宋体"/>
                <w:sz w:val="24"/>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6CE2AA6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4EB0E7D8">
            <w:pPr>
              <w:spacing w:after="50" w:line="360" w:lineRule="auto"/>
              <w:ind w:right="-10"/>
              <w:jc w:val="center"/>
              <w:rPr>
                <w:rFonts w:hint="eastAsia" w:ascii="宋体" w:hAnsi="宋体" w:eastAsia="宋体"/>
                <w:sz w:val="24"/>
                <w:szCs w:val="28"/>
              </w:rPr>
            </w:pPr>
            <w:r>
              <w:rPr>
                <w:rFonts w:hint="eastAsia" w:ascii="宋体" w:hAnsi="宋体" w:eastAsia="宋体"/>
                <w:sz w:val="24"/>
                <w:szCs w:val="18"/>
              </w:rPr>
              <w:t>投标人资格声明书</w:t>
            </w:r>
          </w:p>
        </w:tc>
        <w:tc>
          <w:tcPr>
            <w:tcW w:w="2600" w:type="pct"/>
            <w:tcBorders>
              <w:bottom w:val="single" w:color="auto" w:sz="4" w:space="0"/>
            </w:tcBorders>
            <w:vAlign w:val="center"/>
          </w:tcPr>
          <w:p w14:paraId="73BB37FC">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83" w:type="pct"/>
            <w:vAlign w:val="center"/>
          </w:tcPr>
          <w:p w14:paraId="705FBBAD">
            <w:pPr>
              <w:spacing w:line="360" w:lineRule="auto"/>
              <w:jc w:val="left"/>
              <w:rPr>
                <w:rFonts w:hint="eastAsia" w:ascii="宋体" w:hAnsi="宋体" w:eastAsia="宋体" w:cs="宋体"/>
                <w:sz w:val="24"/>
                <w:szCs w:val="24"/>
              </w:rPr>
            </w:pPr>
            <w:r>
              <w:rPr>
                <w:rFonts w:hint="eastAsia" w:ascii="宋体" w:hAnsi="宋体" w:eastAsia="宋体"/>
                <w:sz w:val="24"/>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28D3DBE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942" w:type="pct"/>
            <w:vAlign w:val="center"/>
          </w:tcPr>
          <w:p w14:paraId="62A8D0B0">
            <w:pPr>
              <w:spacing w:after="50" w:line="360" w:lineRule="auto"/>
              <w:ind w:right="-10"/>
              <w:jc w:val="center"/>
              <w:rPr>
                <w:rFonts w:hint="eastAsia" w:ascii="宋体" w:hAnsi="宋体" w:eastAsia="宋体"/>
                <w:sz w:val="24"/>
                <w:szCs w:val="28"/>
              </w:rPr>
            </w:pPr>
            <w:r>
              <w:rPr>
                <w:rFonts w:hint="eastAsia" w:ascii="宋体" w:hAnsi="宋体" w:eastAsia="宋体" w:cs="宋体"/>
                <w:sz w:val="24"/>
                <w:szCs w:val="24"/>
              </w:rPr>
              <w:t>投标人信用记录</w:t>
            </w:r>
          </w:p>
        </w:tc>
        <w:tc>
          <w:tcPr>
            <w:tcW w:w="2600" w:type="pct"/>
            <w:vAlign w:val="center"/>
          </w:tcPr>
          <w:p w14:paraId="015AD59F">
            <w:pPr>
              <w:spacing w:after="50" w:line="360" w:lineRule="auto"/>
              <w:ind w:right="-10"/>
              <w:jc w:val="left"/>
              <w:rPr>
                <w:rFonts w:hint="eastAsia"/>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3" w:type="pct"/>
            <w:vAlign w:val="center"/>
          </w:tcPr>
          <w:p w14:paraId="14C1D489">
            <w:pPr>
              <w:wordWrap w:val="0"/>
              <w:spacing w:line="360" w:lineRule="auto"/>
              <w:jc w:val="left"/>
              <w:rPr>
                <w:rFonts w:hint="eastAsia"/>
              </w:rPr>
            </w:pPr>
            <w:r>
              <w:rPr>
                <w:rFonts w:hint="eastAsia" w:ascii="宋体" w:hAnsi="宋体" w:eastAsia="宋体" w:cs="宋体"/>
                <w:sz w:val="24"/>
                <w:szCs w:val="24"/>
              </w:rPr>
              <w:t>投标人提供诚信投标承诺书，由采购人或采购代理机构查询。</w:t>
            </w:r>
          </w:p>
        </w:tc>
      </w:tr>
      <w:tr w14:paraId="1AD6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76B53006">
            <w:pPr>
              <w:adjustRightInd w:val="0"/>
              <w:snapToGrid w:val="0"/>
              <w:spacing w:line="360" w:lineRule="auto"/>
              <w:ind w:right="-10"/>
              <w:jc w:val="center"/>
              <w:rPr>
                <w:rFonts w:hint="eastAsia" w:ascii="宋体" w:hAnsi="宋体" w:eastAsia="宋体"/>
                <w:sz w:val="24"/>
              </w:rPr>
            </w:pPr>
            <w:bookmarkStart w:id="56" w:name="_Hlk16461707"/>
            <w:r>
              <w:rPr>
                <w:rFonts w:hint="eastAsia" w:ascii="宋体" w:hAnsi="宋体" w:eastAsia="宋体"/>
                <w:sz w:val="24"/>
              </w:rPr>
              <w:t>4</w:t>
            </w:r>
          </w:p>
        </w:tc>
        <w:tc>
          <w:tcPr>
            <w:tcW w:w="942" w:type="pct"/>
            <w:tcBorders>
              <w:bottom w:val="single" w:color="auto" w:sz="4" w:space="0"/>
            </w:tcBorders>
            <w:vAlign w:val="center"/>
          </w:tcPr>
          <w:p w14:paraId="200043A7">
            <w:pPr>
              <w:spacing w:after="50" w:line="360" w:lineRule="auto"/>
              <w:ind w:right="-10"/>
              <w:jc w:val="center"/>
              <w:rPr>
                <w:rFonts w:hint="eastAsia" w:ascii="宋体" w:hAnsi="宋体" w:eastAsia="宋体" w:cs="宋体"/>
                <w:sz w:val="24"/>
                <w:szCs w:val="24"/>
              </w:rPr>
            </w:pPr>
            <w:r>
              <w:rPr>
                <w:rFonts w:ascii="宋体" w:hAnsi="宋体" w:eastAsia="宋体" w:cs="宋体"/>
                <w:spacing w:val="10"/>
                <w:sz w:val="24"/>
                <w:szCs w:val="24"/>
              </w:rPr>
              <w:t>其他特定资格要求</w:t>
            </w:r>
          </w:p>
        </w:tc>
        <w:tc>
          <w:tcPr>
            <w:tcW w:w="2600" w:type="pct"/>
            <w:tcBorders>
              <w:bottom w:val="single" w:color="auto" w:sz="4" w:space="0"/>
            </w:tcBorders>
          </w:tcPr>
          <w:p w14:paraId="45301FAE">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投标人为制造商的提供医疗器械生产许可证，投标人为代理商或经销商提供国医疗器械经营许可证或医疗器械经营备案凭证</w:t>
            </w:r>
          </w:p>
        </w:tc>
        <w:tc>
          <w:tcPr>
            <w:tcW w:w="1083" w:type="pct"/>
            <w:tcBorders>
              <w:bottom w:val="single" w:color="auto" w:sz="4" w:space="0"/>
            </w:tcBorders>
            <w:vAlign w:val="center"/>
          </w:tcPr>
          <w:p w14:paraId="623C3106">
            <w:pPr>
              <w:pStyle w:val="21"/>
              <w:spacing w:before="0" w:beforeAutospacing="0" w:after="0" w:afterAutospacing="0" w:line="360" w:lineRule="auto"/>
              <w:jc w:val="center"/>
              <w:rPr>
                <w:rFonts w:hint="eastAsia"/>
              </w:rPr>
            </w:pPr>
            <w:r>
              <w:rPr>
                <w:rFonts w:hint="eastAsia" w:ascii="宋体" w:hAnsi="宋体" w:eastAsia="宋体" w:cs="宋体"/>
                <w:color w:val="000000"/>
                <w:szCs w:val="24"/>
              </w:rPr>
              <w:t>提供证书材料复印件加盖公章</w:t>
            </w:r>
          </w:p>
          <w:p w14:paraId="3A3192B7">
            <w:pPr>
              <w:spacing w:after="50" w:line="360" w:lineRule="auto"/>
              <w:ind w:right="-10"/>
              <w:jc w:val="center"/>
              <w:rPr>
                <w:rFonts w:hint="eastAsia" w:ascii="宋体" w:hAnsi="宋体" w:eastAsia="宋体"/>
                <w:sz w:val="24"/>
              </w:rPr>
            </w:pPr>
          </w:p>
        </w:tc>
      </w:tr>
    </w:tbl>
    <w:p w14:paraId="287B667E">
      <w:pPr>
        <w:spacing w:line="360" w:lineRule="auto"/>
        <w:ind w:firstLine="435"/>
        <w:rPr>
          <w:rFonts w:hint="eastAsia"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bookmarkEnd w:id="56"/>
    <w:p w14:paraId="2117B41C">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2.2符合性审查</w:t>
      </w:r>
    </w:p>
    <w:p w14:paraId="256562D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sz w:val="24"/>
              </w:rPr>
            </w:pPr>
            <w:r>
              <w:rPr>
                <w:rFonts w:hint="eastAsia" w:ascii="宋体" w:hAnsi="宋体" w:eastAsia="宋体"/>
                <w:b/>
                <w:bCs/>
                <w:sz w:val="24"/>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2AC9FFA">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3381E534">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1942DC4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473" w:type="pct"/>
            <w:tcBorders>
              <w:bottom w:val="single" w:color="auto" w:sz="4" w:space="0"/>
            </w:tcBorders>
            <w:vAlign w:val="center"/>
          </w:tcPr>
          <w:p w14:paraId="3508645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F6BE53">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242" w:type="pct"/>
            <w:vAlign w:val="center"/>
          </w:tcPr>
          <w:p w14:paraId="75F068B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22EE2A4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25D8613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3CA6ED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242" w:type="pct"/>
            <w:vAlign w:val="center"/>
          </w:tcPr>
          <w:p w14:paraId="380ACA5B">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1101CAF8">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0CD451A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A0F028">
            <w:pPr>
              <w:adjustRightInd w:val="0"/>
              <w:snapToGrid w:val="0"/>
              <w:spacing w:line="360" w:lineRule="auto"/>
              <w:ind w:right="-10"/>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1242" w:type="pct"/>
            <w:vAlign w:val="center"/>
          </w:tcPr>
          <w:p w14:paraId="402A0A52">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27DAB2D3">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0C0B03A0">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BB93CDA">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242" w:type="pct"/>
            <w:vAlign w:val="center"/>
          </w:tcPr>
          <w:p w14:paraId="4C60448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24318D8A">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3" w:type="pct"/>
            <w:vAlign w:val="center"/>
          </w:tcPr>
          <w:p w14:paraId="1C0FBE34">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644976C">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242" w:type="pct"/>
            <w:vAlign w:val="center"/>
          </w:tcPr>
          <w:p w14:paraId="7071F0F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835" w:type="pct"/>
            <w:vAlign w:val="center"/>
          </w:tcPr>
          <w:p w14:paraId="5E35E854">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1473" w:type="pct"/>
            <w:vAlign w:val="center"/>
          </w:tcPr>
          <w:p w14:paraId="551ECC2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490AE7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1242" w:type="pct"/>
            <w:vAlign w:val="center"/>
          </w:tcPr>
          <w:p w14:paraId="1D81A2E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1835" w:type="pct"/>
            <w:vAlign w:val="center"/>
          </w:tcPr>
          <w:p w14:paraId="1153876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1473" w:type="pct"/>
            <w:vAlign w:val="center"/>
          </w:tcPr>
          <w:p w14:paraId="4C7E748D">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903B59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7</w:t>
            </w:r>
          </w:p>
        </w:tc>
        <w:tc>
          <w:tcPr>
            <w:tcW w:w="1242" w:type="pct"/>
            <w:vAlign w:val="center"/>
          </w:tcPr>
          <w:p w14:paraId="1E59784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835" w:type="pct"/>
            <w:vAlign w:val="center"/>
          </w:tcPr>
          <w:p w14:paraId="69683EB1">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473" w:type="pct"/>
            <w:vAlign w:val="center"/>
          </w:tcPr>
          <w:p w14:paraId="5F39F2A7">
            <w:pPr>
              <w:adjustRightInd w:val="0"/>
              <w:snapToGrid w:val="0"/>
              <w:spacing w:line="360" w:lineRule="auto"/>
              <w:ind w:right="-10"/>
              <w:jc w:val="center"/>
              <w:rPr>
                <w:rFonts w:hint="eastAsia" w:asciiTheme="minorEastAsia" w:hAnsiTheme="minorEastAsia" w:eastAsiaTheme="minorEastAsia"/>
                <w:sz w:val="24"/>
              </w:rPr>
            </w:pPr>
          </w:p>
        </w:tc>
      </w:tr>
    </w:tbl>
    <w:p w14:paraId="31FDE6E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748F2C2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2.3详细审查</w:t>
      </w:r>
    </w:p>
    <w:p w14:paraId="339E2CB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2.3.1评标委员会按照下表对投标文件进行详细审查和评分。</w:t>
      </w:r>
    </w:p>
    <w:p w14:paraId="562619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2.3.2本项目综合评分满分为100分，其中：技术资信分值占总分值的权重为70%，价格分值占总分值的权重为30 %。具体评分细则如下：</w:t>
      </w:r>
    </w:p>
    <w:tbl>
      <w:tblPr>
        <w:tblStyle w:val="26"/>
        <w:tblW w:w="5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084"/>
        <w:gridCol w:w="5797"/>
        <w:gridCol w:w="1102"/>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94" w:type="pct"/>
            <w:tcBorders>
              <w:top w:val="single" w:color="auto" w:sz="4" w:space="0"/>
              <w:left w:val="single" w:color="auto" w:sz="4" w:space="0"/>
              <w:bottom w:val="single" w:color="auto" w:sz="4" w:space="0"/>
              <w:right w:val="single" w:color="auto" w:sz="4" w:space="0"/>
            </w:tcBorders>
            <w:vAlign w:val="center"/>
          </w:tcPr>
          <w:p w14:paraId="0EBADB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类别</w:t>
            </w:r>
          </w:p>
        </w:tc>
        <w:tc>
          <w:tcPr>
            <w:tcW w:w="598" w:type="pct"/>
            <w:tcBorders>
              <w:top w:val="single" w:color="auto" w:sz="4" w:space="0"/>
              <w:left w:val="single" w:color="auto" w:sz="4" w:space="0"/>
              <w:bottom w:val="single" w:color="auto" w:sz="4" w:space="0"/>
              <w:right w:val="single" w:color="auto" w:sz="4" w:space="0"/>
            </w:tcBorders>
            <w:vAlign w:val="center"/>
          </w:tcPr>
          <w:p w14:paraId="317BCC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评分内容</w:t>
            </w:r>
          </w:p>
        </w:tc>
        <w:tc>
          <w:tcPr>
            <w:tcW w:w="3199" w:type="pct"/>
            <w:tcBorders>
              <w:top w:val="single" w:color="auto" w:sz="4" w:space="0"/>
              <w:left w:val="single" w:color="auto" w:sz="4" w:space="0"/>
              <w:bottom w:val="single" w:color="auto" w:sz="4" w:space="0"/>
              <w:right w:val="single" w:color="auto" w:sz="4" w:space="0"/>
            </w:tcBorders>
            <w:vAlign w:val="center"/>
          </w:tcPr>
          <w:p w14:paraId="755969B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评分标准</w:t>
            </w:r>
          </w:p>
        </w:tc>
        <w:tc>
          <w:tcPr>
            <w:tcW w:w="607" w:type="pct"/>
            <w:tcBorders>
              <w:top w:val="single" w:color="auto" w:sz="4" w:space="0"/>
              <w:left w:val="single" w:color="auto" w:sz="4" w:space="0"/>
              <w:bottom w:val="single" w:color="auto" w:sz="4" w:space="0"/>
              <w:right w:val="single" w:color="auto" w:sz="4" w:space="0"/>
            </w:tcBorders>
            <w:vAlign w:val="center"/>
          </w:tcPr>
          <w:p w14:paraId="0239266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594" w:type="pct"/>
            <w:vMerge w:val="restart"/>
            <w:tcBorders>
              <w:left w:val="single" w:color="auto" w:sz="4" w:space="0"/>
              <w:right w:val="single" w:color="auto" w:sz="4" w:space="0"/>
            </w:tcBorders>
            <w:vAlign w:val="center"/>
          </w:tcPr>
          <w:p w14:paraId="5849AEB8">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技术资信分</w:t>
            </w:r>
          </w:p>
          <w:p w14:paraId="1DC0AA8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（70分）</w:t>
            </w:r>
          </w:p>
          <w:p w14:paraId="035BB7AC">
            <w:pPr>
              <w:jc w:val="center"/>
              <w:rPr>
                <w:rFonts w:hint="eastAsia" w:asciiTheme="minorEastAsia" w:hAnsiTheme="minorEastAsia" w:eastAsiaTheme="minorEastAsia"/>
                <w:b/>
                <w:bCs/>
                <w:sz w:val="24"/>
                <w:szCs w:val="24"/>
              </w:rPr>
            </w:pPr>
          </w:p>
          <w:p w14:paraId="70A1E9CB">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0E930650">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产品业绩</w:t>
            </w:r>
          </w:p>
        </w:tc>
        <w:tc>
          <w:tcPr>
            <w:tcW w:w="3199" w:type="pct"/>
            <w:tcBorders>
              <w:top w:val="single" w:color="auto" w:sz="4" w:space="0"/>
              <w:left w:val="single" w:color="auto" w:sz="4" w:space="0"/>
              <w:bottom w:val="single" w:color="auto" w:sz="4" w:space="0"/>
              <w:right w:val="single" w:color="auto" w:sz="4" w:space="0"/>
            </w:tcBorders>
            <w:vAlign w:val="center"/>
          </w:tcPr>
          <w:p w14:paraId="3965DE64">
            <w:pPr>
              <w:pStyle w:val="21"/>
              <w:spacing w:before="0" w:beforeAutospacing="0" w:after="0" w:afterAutospacing="0"/>
              <w:rPr>
                <w:rFonts w:hint="eastAsia" w:ascii="宋体" w:hAnsi="宋体" w:eastAsia="宋体" w:cs="宋体"/>
                <w:color w:val="000000"/>
                <w:szCs w:val="24"/>
              </w:rPr>
            </w:pPr>
            <w:r>
              <w:rPr>
                <w:rFonts w:hint="eastAsia" w:ascii="宋体" w:hAnsi="宋体" w:eastAsia="宋体" w:cs="宋体"/>
                <w:color w:val="000000"/>
                <w:szCs w:val="24"/>
              </w:rPr>
              <w:t>自2021 年1月1日以来(以合同签订时间为准)，每提</w:t>
            </w:r>
            <w:r>
              <w:rPr>
                <w:rFonts w:hint="eastAsia" w:ascii="宋体" w:hAnsi="宋体" w:eastAsia="宋体" w:cs="宋体"/>
                <w:color w:val="000000"/>
                <w:szCs w:val="24"/>
                <w:lang w:val="en-US" w:eastAsia="zh-CN"/>
              </w:rPr>
              <w:t>一分</w:t>
            </w:r>
            <w:r>
              <w:rPr>
                <w:rFonts w:hint="eastAsia" w:ascii="宋体" w:hAnsi="宋体" w:eastAsia="宋体" w:cs="宋体"/>
                <w:color w:val="000000"/>
                <w:szCs w:val="24"/>
              </w:rPr>
              <w:t>所投机型</w:t>
            </w:r>
            <w:r>
              <w:rPr>
                <w:rFonts w:hint="eastAsia" w:ascii="宋体" w:hAnsi="宋体" w:eastAsia="宋体" w:cs="宋体"/>
                <w:color w:val="000000"/>
                <w:szCs w:val="24"/>
                <w:lang w:eastAsia="zh-CN"/>
              </w:rPr>
              <w:t>（</w:t>
            </w:r>
            <w:r>
              <w:rPr>
                <w:rStyle w:val="29"/>
                <w:rFonts w:hint="eastAsia" w:ascii="仿宋" w:hAnsi="仿宋" w:eastAsia="仿宋" w:cs="仿宋"/>
                <w:b w:val="0"/>
                <w:bCs/>
                <w:color w:val="auto"/>
                <w:sz w:val="24"/>
                <w:szCs w:val="24"/>
                <w:shd w:val="clear" w:color="auto" w:fill="FFFFFF"/>
                <w:vertAlign w:val="baseline"/>
                <w:lang w:val="en-US" w:eastAsia="zh-CN"/>
              </w:rPr>
              <w:t>LED手术无影灯</w:t>
            </w:r>
            <w:r>
              <w:rPr>
                <w:rFonts w:hint="eastAsia" w:ascii="宋体" w:hAnsi="宋体" w:eastAsia="宋体" w:cs="宋体"/>
                <w:color w:val="000000"/>
                <w:szCs w:val="24"/>
                <w:lang w:eastAsia="zh-CN"/>
              </w:rPr>
              <w:t>）</w:t>
            </w:r>
            <w:r>
              <w:rPr>
                <w:rFonts w:hint="eastAsia" w:ascii="宋体" w:hAnsi="宋体" w:eastAsia="宋体" w:cs="宋体"/>
                <w:color w:val="000000"/>
                <w:szCs w:val="24"/>
              </w:rPr>
              <w:t>供货业绩</w:t>
            </w:r>
            <w:r>
              <w:rPr>
                <w:rFonts w:hint="eastAsia" w:ascii="宋体" w:hAnsi="宋体" w:eastAsia="宋体" w:cs="宋体"/>
                <w:color w:val="000000"/>
                <w:szCs w:val="24"/>
                <w:lang w:val="en-US" w:eastAsia="zh-CN"/>
              </w:rPr>
              <w:t>的</w:t>
            </w:r>
            <w:r>
              <w:rPr>
                <w:rFonts w:hint="eastAsia" w:ascii="宋体" w:hAnsi="宋体" w:eastAsia="宋体" w:cs="宋体"/>
                <w:color w:val="000000"/>
                <w:szCs w:val="24"/>
              </w:rPr>
              <w:t>，得</w:t>
            </w:r>
            <w:r>
              <w:rPr>
                <w:rFonts w:hint="eastAsia" w:ascii="宋体" w:hAnsi="宋体" w:eastAsia="宋体" w:cs="宋体"/>
                <w:color w:val="000000"/>
                <w:szCs w:val="24"/>
                <w:lang w:val="en-US" w:eastAsia="zh-CN"/>
              </w:rPr>
              <w:t>2</w:t>
            </w:r>
            <w:r>
              <w:rPr>
                <w:rFonts w:hint="eastAsia" w:ascii="宋体" w:hAnsi="宋体" w:eastAsia="宋体" w:cs="宋体"/>
                <w:color w:val="000000"/>
                <w:szCs w:val="24"/>
              </w:rPr>
              <w:t>分，最高得</w:t>
            </w:r>
            <w:r>
              <w:rPr>
                <w:rFonts w:hint="eastAsia" w:ascii="宋体" w:hAnsi="宋体" w:eastAsia="宋体" w:cs="宋体"/>
                <w:color w:val="000000"/>
                <w:szCs w:val="24"/>
                <w:lang w:val="en-US" w:eastAsia="zh-CN"/>
              </w:rPr>
              <w:t>4</w:t>
            </w:r>
            <w:r>
              <w:rPr>
                <w:rFonts w:hint="eastAsia" w:ascii="宋体" w:hAnsi="宋体" w:eastAsia="宋体" w:cs="宋体"/>
                <w:color w:val="000000"/>
                <w:szCs w:val="24"/>
              </w:rPr>
              <w:t>分。</w:t>
            </w:r>
          </w:p>
          <w:p w14:paraId="14116611">
            <w:pPr>
              <w:pStyle w:val="21"/>
              <w:spacing w:before="0" w:beforeAutospacing="0" w:after="0" w:afterAutospacing="0"/>
              <w:rPr>
                <w:rFonts w:hint="eastAsia" w:ascii="宋体" w:hAnsi="宋体" w:eastAsia="宋体" w:cs="宋体"/>
                <w:szCs w:val="24"/>
              </w:rPr>
            </w:pPr>
            <w:r>
              <w:rPr>
                <w:rFonts w:hint="eastAsia" w:ascii="宋体" w:hAnsi="宋体" w:eastAsia="宋体" w:cs="宋体"/>
                <w:color w:val="000000"/>
                <w:szCs w:val="24"/>
              </w:rPr>
              <w:t>注：投标文件中提供产品业绩合同原件（或加盖投标人公章复印件），如合同中无法体现合同签订时间、项目内容等关键评审因素的，</w:t>
            </w:r>
            <w:r>
              <w:rPr>
                <w:rFonts w:hint="eastAsia" w:ascii="宋体" w:hAnsi="宋体" w:eastAsia="宋体" w:cs="宋体"/>
                <w:color w:val="000000"/>
                <w:szCs w:val="24"/>
                <w:lang w:val="en-US" w:eastAsia="zh-CN"/>
              </w:rPr>
              <w:t>另需</w:t>
            </w:r>
            <w:r>
              <w:rPr>
                <w:rFonts w:hint="eastAsia" w:ascii="宋体" w:hAnsi="宋体" w:eastAsia="宋体" w:cs="宋体"/>
                <w:color w:val="000000"/>
                <w:szCs w:val="24"/>
              </w:rPr>
              <w:t>提供合同甲方（或采购方）盖章的证明材料原件（或加盖投标人公章的复印件），否则该项业绩视为无效，不予计分。</w:t>
            </w:r>
          </w:p>
        </w:tc>
        <w:tc>
          <w:tcPr>
            <w:tcW w:w="607" w:type="pct"/>
            <w:tcBorders>
              <w:top w:val="single" w:color="auto" w:sz="4" w:space="0"/>
              <w:left w:val="single" w:color="auto" w:sz="4" w:space="0"/>
              <w:bottom w:val="single" w:color="auto" w:sz="4" w:space="0"/>
              <w:right w:val="single" w:color="auto" w:sz="4" w:space="0"/>
            </w:tcBorders>
            <w:vAlign w:val="center"/>
          </w:tcPr>
          <w:p w14:paraId="7A855571">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w:t>
            </w:r>
            <w:r>
              <w:rPr>
                <w:rFonts w:hint="eastAsia" w:asciiTheme="minorEastAsia" w:hAnsiTheme="minorEastAsia" w:eastAsiaTheme="minorEastAsia"/>
                <w:b/>
                <w:bCs/>
                <w:sz w:val="24"/>
                <w:szCs w:val="24"/>
                <w:lang w:val="en-US" w:eastAsia="zh-CN"/>
              </w:rPr>
              <w:t>4</w:t>
            </w:r>
            <w:r>
              <w:rPr>
                <w:rFonts w:hint="eastAsia" w:asciiTheme="minorEastAsia" w:hAnsiTheme="minorEastAsia" w:eastAsiaTheme="minorEastAsia"/>
                <w:b/>
                <w:bCs/>
                <w:sz w:val="24"/>
                <w:szCs w:val="24"/>
              </w:rPr>
              <w:t>分</w:t>
            </w:r>
          </w:p>
        </w:tc>
      </w:tr>
      <w:tr w14:paraId="649F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pct"/>
            <w:vMerge w:val="continue"/>
            <w:tcBorders>
              <w:left w:val="single" w:color="auto" w:sz="4" w:space="0"/>
              <w:right w:val="single" w:color="auto" w:sz="4" w:space="0"/>
            </w:tcBorders>
            <w:vAlign w:val="center"/>
          </w:tcPr>
          <w:p w14:paraId="7206D4C5">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0B1D8CB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技术参数响应</w:t>
            </w:r>
          </w:p>
        </w:tc>
        <w:tc>
          <w:tcPr>
            <w:tcW w:w="3199" w:type="pct"/>
            <w:tcBorders>
              <w:top w:val="single" w:color="auto" w:sz="4" w:space="0"/>
              <w:left w:val="single" w:color="auto" w:sz="4" w:space="0"/>
              <w:bottom w:val="single" w:color="auto" w:sz="4" w:space="0"/>
              <w:right w:val="single" w:color="auto" w:sz="4" w:space="0"/>
            </w:tcBorders>
            <w:vAlign w:val="center"/>
          </w:tcPr>
          <w:p w14:paraId="07AB3759">
            <w:pPr>
              <w:rPr>
                <w:rFonts w:hint="eastAsia" w:ascii="宋体" w:hAnsi="宋体" w:eastAsia="宋体" w:cs="宋体"/>
                <w:sz w:val="24"/>
                <w:szCs w:val="24"/>
                <w:lang w:bidi="zh-CN"/>
              </w:rPr>
            </w:pPr>
            <w:r>
              <w:rPr>
                <w:rFonts w:hint="eastAsia" w:ascii="宋体" w:hAnsi="宋体" w:eastAsia="宋体" w:cs="宋体"/>
                <w:sz w:val="24"/>
                <w:szCs w:val="24"/>
                <w:lang w:bidi="zh-CN"/>
              </w:rPr>
              <w:t>根据投标文件中</w:t>
            </w:r>
            <w:r>
              <w:rPr>
                <w:rFonts w:hint="eastAsia" w:ascii="宋体" w:hAnsi="宋体" w:eastAsia="宋体" w:cs="宋体"/>
                <w:sz w:val="24"/>
                <w:szCs w:val="24"/>
                <w:lang w:val="en-US" w:bidi="zh-CN"/>
              </w:rPr>
              <w:t>对招标的</w:t>
            </w:r>
            <w:r>
              <w:rPr>
                <w:rFonts w:hint="eastAsia" w:ascii="宋体" w:hAnsi="宋体" w:eastAsia="宋体" w:cs="宋体"/>
                <w:sz w:val="24"/>
                <w:szCs w:val="24"/>
                <w:lang w:bidi="zh-CN"/>
              </w:rPr>
              <w:t>技术参数要求的响应情况</w:t>
            </w:r>
            <w:r>
              <w:rPr>
                <w:rFonts w:hint="eastAsia" w:ascii="宋体" w:hAnsi="宋体" w:eastAsia="宋体" w:cs="宋体"/>
                <w:sz w:val="24"/>
                <w:szCs w:val="24"/>
                <w:lang w:val="en-US" w:bidi="zh-CN"/>
              </w:rPr>
              <w:t>进行评审评分</w:t>
            </w:r>
            <w:r>
              <w:rPr>
                <w:rFonts w:hint="eastAsia" w:ascii="宋体" w:hAnsi="宋体" w:eastAsia="宋体" w:cs="宋体"/>
                <w:sz w:val="24"/>
                <w:szCs w:val="24"/>
                <w:lang w:bidi="zh-CN"/>
              </w:rPr>
              <w:t>:</w:t>
            </w:r>
          </w:p>
          <w:p w14:paraId="4E770B07">
            <w:pPr>
              <w:rPr>
                <w:rFonts w:hint="eastAsia" w:ascii="宋体" w:hAnsi="宋体" w:eastAsia="宋体" w:cs="宋体"/>
                <w:sz w:val="24"/>
                <w:szCs w:val="24"/>
                <w:lang w:bidi="zh-CN"/>
              </w:rPr>
            </w:pPr>
            <w:r>
              <w:rPr>
                <w:rFonts w:hint="eastAsia" w:ascii="宋体" w:hAnsi="宋体" w:eastAsia="宋体" w:cs="宋体"/>
                <w:sz w:val="24"/>
                <w:szCs w:val="24"/>
                <w:lang w:bidi="zh-CN"/>
              </w:rPr>
              <w:t>本项目产品技术参数</w:t>
            </w:r>
            <w:r>
              <w:rPr>
                <w:rFonts w:hint="eastAsia" w:ascii="宋体" w:hAnsi="宋体" w:eastAsia="宋体" w:cs="宋体"/>
                <w:sz w:val="24"/>
                <w:szCs w:val="24"/>
                <w:lang w:val="en-US" w:bidi="zh-CN"/>
              </w:rPr>
              <w:t>要求</w:t>
            </w:r>
            <w:r>
              <w:rPr>
                <w:rFonts w:hint="eastAsia" w:ascii="宋体" w:hAnsi="宋体" w:eastAsia="宋体" w:cs="宋体"/>
                <w:sz w:val="24"/>
                <w:szCs w:val="24"/>
                <w:lang w:bidi="zh-CN"/>
              </w:rPr>
              <w:t>共1</w:t>
            </w:r>
            <w:r>
              <w:rPr>
                <w:rFonts w:hint="eastAsia" w:ascii="宋体" w:hAnsi="宋体" w:eastAsia="宋体" w:cs="宋体"/>
                <w:sz w:val="24"/>
                <w:szCs w:val="24"/>
                <w:lang w:val="en-US" w:bidi="zh-CN"/>
              </w:rPr>
              <w:t>7</w:t>
            </w:r>
            <w:r>
              <w:rPr>
                <w:rFonts w:hint="eastAsia" w:ascii="宋体" w:hAnsi="宋体" w:eastAsia="宋体" w:cs="宋体"/>
                <w:sz w:val="24"/>
                <w:szCs w:val="24"/>
                <w:lang w:bidi="zh-CN"/>
              </w:rPr>
              <w:t>项，</w:t>
            </w:r>
          </w:p>
          <w:p w14:paraId="47EEE023">
            <w:pPr>
              <w:rPr>
                <w:rFonts w:hint="eastAsia" w:ascii="宋体" w:hAnsi="宋体" w:eastAsia="宋体" w:cs="宋体"/>
                <w:sz w:val="24"/>
                <w:szCs w:val="24"/>
                <w:lang w:bidi="zh-CN"/>
              </w:rPr>
            </w:pPr>
            <w:r>
              <w:rPr>
                <w:rFonts w:hint="eastAsia" w:ascii="宋体" w:hAnsi="宋体" w:eastAsia="宋体" w:cs="宋体"/>
                <w:sz w:val="24"/>
                <w:szCs w:val="24"/>
                <w:lang w:bidi="zh-CN"/>
              </w:rPr>
              <w:t>①标注“★”符号的参数条款为本项目的关键性技术指标，共计1个，必须满足，不满足的按无效标处理；</w:t>
            </w:r>
          </w:p>
          <w:p w14:paraId="32197B54">
            <w:pPr>
              <w:rPr>
                <w:rFonts w:hint="eastAsia" w:ascii="宋体" w:hAnsi="宋体" w:eastAsia="宋体" w:cs="宋体"/>
                <w:sz w:val="24"/>
                <w:szCs w:val="24"/>
                <w:lang w:bidi="zh-CN"/>
              </w:rPr>
            </w:pPr>
            <w:r>
              <w:rPr>
                <w:rFonts w:hint="eastAsia" w:ascii="宋体" w:hAnsi="宋体" w:eastAsia="宋体" w:cs="宋体"/>
                <w:sz w:val="24"/>
                <w:szCs w:val="24"/>
                <w:lang w:bidi="zh-CN"/>
              </w:rPr>
              <w:t>②标注“▲”符号</w:t>
            </w:r>
            <w:r>
              <w:rPr>
                <w:rFonts w:hint="eastAsia" w:ascii="宋体" w:hAnsi="宋体" w:eastAsia="宋体" w:cs="宋体"/>
                <w:sz w:val="24"/>
                <w:szCs w:val="24"/>
                <w:lang w:val="en-US" w:bidi="zh-CN"/>
              </w:rPr>
              <w:t>的技术</w:t>
            </w:r>
            <w:r>
              <w:rPr>
                <w:rFonts w:hint="eastAsia" w:ascii="宋体" w:hAnsi="宋体" w:eastAsia="宋体" w:cs="宋体"/>
                <w:sz w:val="24"/>
                <w:szCs w:val="24"/>
                <w:lang w:bidi="zh-CN"/>
              </w:rPr>
              <w:t>参数</w:t>
            </w:r>
            <w:r>
              <w:rPr>
                <w:rFonts w:hint="eastAsia" w:ascii="宋体" w:hAnsi="宋体" w:eastAsia="宋体" w:cs="宋体"/>
                <w:sz w:val="24"/>
                <w:szCs w:val="24"/>
                <w:lang w:val="en-US" w:bidi="zh-CN"/>
              </w:rPr>
              <w:t>条款</w:t>
            </w:r>
            <w:r>
              <w:rPr>
                <w:rFonts w:hint="eastAsia" w:ascii="宋体" w:hAnsi="宋体" w:eastAsia="宋体" w:cs="宋体"/>
                <w:sz w:val="24"/>
                <w:szCs w:val="24"/>
                <w:lang w:bidi="zh-CN"/>
              </w:rPr>
              <w:t>，共2项，每有一项满足或优于招标要求的得</w:t>
            </w:r>
            <w:r>
              <w:rPr>
                <w:rFonts w:hint="eastAsia" w:ascii="宋体" w:hAnsi="宋体" w:eastAsia="宋体" w:cs="宋体"/>
                <w:sz w:val="24"/>
                <w:szCs w:val="24"/>
                <w:lang w:val="en-US" w:bidi="zh-CN"/>
              </w:rPr>
              <w:t>5</w:t>
            </w:r>
            <w:r>
              <w:rPr>
                <w:rFonts w:hint="eastAsia" w:ascii="宋体" w:hAnsi="宋体" w:eastAsia="宋体" w:cs="宋体"/>
                <w:sz w:val="24"/>
                <w:szCs w:val="24"/>
                <w:lang w:bidi="zh-CN"/>
              </w:rPr>
              <w:t>分，满分1</w:t>
            </w:r>
            <w:r>
              <w:rPr>
                <w:rFonts w:hint="eastAsia" w:ascii="宋体" w:hAnsi="宋体" w:eastAsia="宋体" w:cs="宋体"/>
                <w:sz w:val="24"/>
                <w:szCs w:val="24"/>
                <w:lang w:val="en-US" w:bidi="zh-CN"/>
              </w:rPr>
              <w:t>0</w:t>
            </w:r>
            <w:r>
              <w:rPr>
                <w:rFonts w:hint="eastAsia" w:ascii="宋体" w:hAnsi="宋体" w:eastAsia="宋体" w:cs="宋体"/>
                <w:sz w:val="24"/>
                <w:szCs w:val="24"/>
                <w:lang w:bidi="zh-CN"/>
              </w:rPr>
              <w:t>分；</w:t>
            </w:r>
          </w:p>
          <w:p w14:paraId="169D0C7A">
            <w:pPr>
              <w:rPr>
                <w:rFonts w:hint="eastAsia" w:ascii="宋体" w:hAnsi="宋体" w:eastAsia="宋体" w:cs="宋体"/>
                <w:sz w:val="24"/>
                <w:szCs w:val="24"/>
                <w:lang w:bidi="zh-CN"/>
              </w:rPr>
            </w:pPr>
            <w:r>
              <w:rPr>
                <w:rFonts w:hint="eastAsia" w:ascii="宋体" w:hAnsi="宋体" w:eastAsia="宋体" w:cs="宋体"/>
                <w:sz w:val="24"/>
                <w:szCs w:val="24"/>
                <w:lang w:bidi="zh-CN"/>
              </w:rPr>
              <w:t>③未标注“★”和“▲”符号的</w:t>
            </w:r>
            <w:r>
              <w:rPr>
                <w:rFonts w:hint="eastAsia" w:ascii="宋体" w:hAnsi="宋体" w:eastAsia="宋体" w:cs="宋体"/>
                <w:sz w:val="24"/>
                <w:szCs w:val="24"/>
                <w:lang w:val="en-US" w:bidi="zh-CN"/>
              </w:rPr>
              <w:t>技术</w:t>
            </w:r>
            <w:r>
              <w:rPr>
                <w:rFonts w:hint="eastAsia" w:ascii="宋体" w:hAnsi="宋体" w:eastAsia="宋体" w:cs="宋体"/>
                <w:sz w:val="24"/>
                <w:szCs w:val="24"/>
                <w:lang w:bidi="zh-CN"/>
              </w:rPr>
              <w:t>参数条款，共</w:t>
            </w:r>
            <w:r>
              <w:rPr>
                <w:rFonts w:hint="eastAsia" w:ascii="宋体" w:hAnsi="宋体" w:eastAsia="宋体" w:cs="宋体"/>
                <w:sz w:val="24"/>
                <w:szCs w:val="24"/>
                <w:lang w:val="en-US" w:bidi="zh-CN"/>
              </w:rPr>
              <w:t>14</w:t>
            </w:r>
            <w:r>
              <w:rPr>
                <w:rFonts w:hint="eastAsia" w:ascii="宋体" w:hAnsi="宋体" w:eastAsia="宋体" w:cs="宋体"/>
                <w:sz w:val="24"/>
                <w:szCs w:val="24"/>
                <w:lang w:bidi="zh-CN"/>
              </w:rPr>
              <w:t>项，每有</w:t>
            </w:r>
            <w:r>
              <w:rPr>
                <w:rFonts w:hint="eastAsia" w:ascii="宋体" w:hAnsi="宋体" w:eastAsia="宋体" w:cs="宋体"/>
                <w:sz w:val="24"/>
                <w:szCs w:val="24"/>
                <w:lang w:val="en-US" w:bidi="zh-CN"/>
              </w:rPr>
              <w:t>一</w:t>
            </w:r>
            <w:r>
              <w:rPr>
                <w:rFonts w:hint="eastAsia" w:ascii="宋体" w:hAnsi="宋体" w:eastAsia="宋体" w:cs="宋体"/>
                <w:sz w:val="24"/>
                <w:szCs w:val="24"/>
                <w:lang w:bidi="zh-CN"/>
              </w:rPr>
              <w:t>项满足或优于招标要求的得</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分，满分</w:t>
            </w:r>
            <w:r>
              <w:rPr>
                <w:rFonts w:hint="eastAsia" w:ascii="宋体" w:hAnsi="宋体" w:eastAsia="宋体" w:cs="宋体"/>
                <w:sz w:val="24"/>
                <w:szCs w:val="24"/>
                <w:lang w:val="en-US" w:bidi="zh-CN"/>
              </w:rPr>
              <w:t>42</w:t>
            </w:r>
            <w:r>
              <w:rPr>
                <w:rFonts w:hint="eastAsia" w:ascii="宋体" w:hAnsi="宋体" w:eastAsia="宋体" w:cs="宋体"/>
                <w:sz w:val="24"/>
                <w:szCs w:val="24"/>
                <w:lang w:bidi="zh-CN"/>
              </w:rPr>
              <w:t>分；</w:t>
            </w:r>
          </w:p>
          <w:p w14:paraId="3EB4CC67">
            <w:pPr>
              <w:rPr>
                <w:rFonts w:hint="default"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bidi="ar-SA"/>
              </w:rPr>
              <w:t>注：</w:t>
            </w:r>
            <w:r>
              <w:rPr>
                <w:rFonts w:hint="eastAsia" w:ascii="宋体" w:hAnsi="宋体" w:eastAsia="宋体" w:cs="宋体"/>
                <w:color w:val="auto"/>
                <w:sz w:val="24"/>
                <w:szCs w:val="24"/>
                <w:highlight w:val="none"/>
                <w:lang w:val="en-US" w:bidi="ar-SA"/>
              </w:rPr>
              <w:fldChar w:fldCharType="begin"/>
            </w:r>
            <w:r>
              <w:rPr>
                <w:rFonts w:hint="eastAsia" w:ascii="宋体" w:hAnsi="宋体" w:eastAsia="宋体" w:cs="宋体"/>
                <w:color w:val="auto"/>
                <w:sz w:val="24"/>
                <w:szCs w:val="24"/>
                <w:highlight w:val="none"/>
                <w:lang w:val="en-US" w:bidi="ar-SA"/>
              </w:rPr>
              <w:instrText xml:space="preserve"> = 1 \* GB3 \* MERGEFORMAT </w:instrText>
            </w:r>
            <w:r>
              <w:rPr>
                <w:rFonts w:hint="eastAsia" w:ascii="宋体" w:hAnsi="宋体" w:eastAsia="宋体" w:cs="宋体"/>
                <w:color w:val="auto"/>
                <w:sz w:val="24"/>
                <w:szCs w:val="24"/>
                <w:highlight w:val="none"/>
                <w:lang w:val="en-US" w:bidi="ar-SA"/>
              </w:rPr>
              <w:fldChar w:fldCharType="separate"/>
            </w:r>
            <w:r>
              <w:rPr>
                <w:rFonts w:hint="eastAsia" w:ascii="宋体" w:hAnsi="宋体" w:eastAsia="宋体" w:cs="宋体"/>
                <w:color w:val="auto"/>
                <w:sz w:val="24"/>
                <w:szCs w:val="24"/>
                <w:highlight w:val="none"/>
                <w:lang w:val="en-US" w:bidi="ar-SA"/>
              </w:rPr>
              <w:t>①</w:t>
            </w:r>
            <w:r>
              <w:rPr>
                <w:rFonts w:hint="eastAsia" w:ascii="宋体" w:hAnsi="宋体" w:eastAsia="宋体" w:cs="宋体"/>
                <w:color w:val="auto"/>
                <w:sz w:val="24"/>
                <w:szCs w:val="24"/>
                <w:highlight w:val="none"/>
                <w:lang w:val="en-US" w:bidi="ar-SA"/>
              </w:rPr>
              <w:fldChar w:fldCharType="end"/>
            </w:r>
            <w:r>
              <w:rPr>
                <w:rFonts w:hint="eastAsia" w:ascii="宋体" w:hAnsi="宋体" w:eastAsia="宋体" w:cs="宋体"/>
                <w:color w:val="auto"/>
                <w:sz w:val="24"/>
                <w:szCs w:val="24"/>
                <w:highlight w:val="none"/>
                <w:lang w:val="en-US" w:bidi="ar-SA"/>
              </w:rPr>
              <w:t>标注“★”、“▲”项的技术参数指标</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bidi="ar-SA"/>
              </w:rPr>
              <w:t>投标人必须提供与产品技术参数条款</w:t>
            </w:r>
            <w:r>
              <w:rPr>
                <w:rFonts w:hint="eastAsia" w:ascii="宋体" w:hAnsi="宋体" w:eastAsia="宋体" w:cs="宋体"/>
                <w:color w:val="auto"/>
                <w:sz w:val="24"/>
                <w:szCs w:val="24"/>
                <w:highlight w:val="none"/>
                <w:lang w:val="en-US" w:eastAsia="zh-CN" w:bidi="ar-SA"/>
              </w:rPr>
              <w:t>要求的</w:t>
            </w:r>
            <w:r>
              <w:rPr>
                <w:rFonts w:hint="eastAsia" w:ascii="宋体" w:hAnsi="宋体" w:eastAsia="宋体" w:cs="宋体"/>
                <w:color w:val="auto"/>
                <w:sz w:val="24"/>
                <w:szCs w:val="24"/>
                <w:highlight w:val="none"/>
                <w:lang w:val="en-US" w:bidi="ar-SA"/>
              </w:rPr>
              <w:t>“证明材料”</w:t>
            </w:r>
            <w:r>
              <w:rPr>
                <w:rFonts w:hint="eastAsia" w:ascii="宋体" w:hAnsi="宋体" w:eastAsia="宋体" w:cs="宋体"/>
                <w:color w:val="auto"/>
                <w:sz w:val="24"/>
                <w:szCs w:val="24"/>
                <w:highlight w:val="none"/>
                <w:lang w:val="en-US" w:eastAsia="zh-CN" w:bidi="ar-SA"/>
              </w:rPr>
              <w:t>；若技术参数无要求则提供</w:t>
            </w:r>
            <w:r>
              <w:rPr>
                <w:rFonts w:hint="eastAsia" w:ascii="宋体" w:hAnsi="宋体" w:eastAsia="宋体" w:cs="宋体"/>
                <w:color w:val="auto"/>
                <w:sz w:val="24"/>
                <w:szCs w:val="24"/>
                <w:highlight w:val="none"/>
                <w:lang w:val="en-US" w:bidi="ar-SA"/>
              </w:rPr>
              <w:t>相对应的有效“证明材料”（下同）予以支持，有效“证明材料”包括但不限于与之相关的证明文件或产品技术说明文件或印刷资料或技术白皮书或产品检验（测）报告或注册证明文件等</w:t>
            </w:r>
            <w:r>
              <w:rPr>
                <w:rFonts w:hint="eastAsia" w:ascii="宋体" w:hAnsi="宋体" w:eastAsia="宋体" w:cs="宋体"/>
                <w:color w:val="auto"/>
                <w:sz w:val="24"/>
                <w:szCs w:val="24"/>
                <w:highlight w:val="none"/>
                <w:lang w:val="en-US" w:eastAsia="zh-CN" w:bidi="ar-SA"/>
              </w:rPr>
              <w:t>或对应的承诺函</w:t>
            </w:r>
            <w:r>
              <w:rPr>
                <w:rFonts w:hint="eastAsia" w:ascii="宋体" w:hAnsi="宋体" w:eastAsia="宋体" w:cs="宋体"/>
                <w:color w:val="auto"/>
                <w:sz w:val="24"/>
                <w:szCs w:val="24"/>
                <w:highlight w:val="none"/>
                <w:lang w:val="en-US" w:bidi="ar-SA"/>
              </w:rPr>
              <w:t>，</w:t>
            </w:r>
            <w:r>
              <w:rPr>
                <w:rFonts w:hint="eastAsia" w:ascii="宋体" w:hAnsi="宋体" w:eastAsia="宋体" w:cs="宋体"/>
                <w:color w:val="auto"/>
                <w:sz w:val="24"/>
                <w:szCs w:val="24"/>
                <w:highlight w:val="none"/>
                <w:lang w:val="en-US" w:eastAsia="zh-CN" w:bidi="ar-SA"/>
              </w:rPr>
              <w:t>否则视为不响应。</w:t>
            </w:r>
          </w:p>
          <w:p w14:paraId="62FCDE21">
            <w:pPr>
              <w:rPr>
                <w:rFonts w:hint="eastAsia" w:ascii="宋体" w:hAnsi="宋体" w:eastAsia="宋体" w:cs="宋体"/>
                <w:b/>
                <w:bCs/>
                <w:color w:val="auto"/>
                <w:sz w:val="24"/>
                <w:szCs w:val="24"/>
                <w:highlight w:val="none"/>
                <w:lang w:val="en-US" w:bidi="ar-SA"/>
              </w:rPr>
            </w:pPr>
            <w:r>
              <w:rPr>
                <w:rFonts w:hint="eastAsia" w:ascii="宋体" w:hAnsi="宋体" w:eastAsia="宋体" w:cs="宋体"/>
                <w:b/>
                <w:bCs/>
                <w:color w:val="FF0000"/>
                <w:sz w:val="24"/>
                <w:szCs w:val="24"/>
                <w:highlight w:val="none"/>
                <w:lang w:val="en-US" w:eastAsia="zh-CN" w:bidi="ar-SA"/>
              </w:rPr>
              <w:t>注：“</w:t>
            </w:r>
            <w:r>
              <w:rPr>
                <w:rFonts w:hint="eastAsia" w:ascii="宋体" w:hAnsi="宋体" w:eastAsia="宋体" w:cs="宋体"/>
                <w:b/>
                <w:bCs/>
                <w:color w:val="FF0000"/>
                <w:sz w:val="24"/>
                <w:szCs w:val="24"/>
                <w:highlight w:val="none"/>
                <w:lang w:val="en-US" w:bidi="ar-SA"/>
              </w:rPr>
              <w:t>证明材料</w:t>
            </w:r>
            <w:r>
              <w:rPr>
                <w:rFonts w:hint="eastAsia" w:ascii="宋体" w:hAnsi="宋体" w:eastAsia="宋体" w:cs="宋体"/>
                <w:b/>
                <w:bCs/>
                <w:color w:val="FF0000"/>
                <w:sz w:val="24"/>
                <w:szCs w:val="24"/>
                <w:highlight w:val="none"/>
                <w:lang w:val="en-US" w:eastAsia="zh-CN" w:bidi="ar-SA"/>
              </w:rPr>
              <w:t>”</w:t>
            </w:r>
            <w:r>
              <w:rPr>
                <w:rFonts w:hint="eastAsia" w:ascii="宋体" w:hAnsi="宋体" w:eastAsia="宋体" w:cs="宋体"/>
                <w:b/>
                <w:bCs/>
                <w:color w:val="FF0000"/>
                <w:sz w:val="24"/>
                <w:szCs w:val="24"/>
                <w:highlight w:val="none"/>
                <w:lang w:val="en-US" w:bidi="ar-SA"/>
              </w:rPr>
              <w:t>必须为中文文本，若存在非中文时，须同时提供中文翻译文本</w:t>
            </w:r>
            <w:r>
              <w:rPr>
                <w:rFonts w:hint="eastAsia" w:ascii="宋体" w:hAnsi="宋体" w:eastAsia="宋体" w:cs="宋体"/>
                <w:b/>
                <w:bCs/>
                <w:color w:val="auto"/>
                <w:sz w:val="24"/>
                <w:szCs w:val="24"/>
                <w:highlight w:val="none"/>
                <w:lang w:val="en-US" w:bidi="ar-SA"/>
              </w:rPr>
              <w:t>；</w:t>
            </w:r>
          </w:p>
          <w:p w14:paraId="00F8174B">
            <w:pPr>
              <w:rPr>
                <w:rFonts w:hint="eastAsia" w:ascii="宋体" w:hAnsi="宋体" w:eastAsia="宋体" w:cs="宋体"/>
                <w:color w:val="auto"/>
                <w:sz w:val="24"/>
                <w:szCs w:val="24"/>
                <w:highlight w:val="none"/>
                <w:lang w:val="en-US" w:eastAsia="zh-CN" w:bidi="ar-SA"/>
              </w:rPr>
            </w:pPr>
            <w:r>
              <w:rPr>
                <w:rFonts w:hint="default" w:ascii="宋体" w:hAnsi="宋体" w:eastAsia="宋体" w:cs="宋体"/>
                <w:color w:val="auto"/>
                <w:sz w:val="24"/>
                <w:szCs w:val="24"/>
                <w:highlight w:val="none"/>
                <w:lang w:val="en-US" w:eastAsia="zh-CN" w:bidi="ar-SA"/>
              </w:rPr>
              <w:t>②</w:t>
            </w:r>
            <w:r>
              <w:rPr>
                <w:rFonts w:hint="eastAsia" w:ascii="宋体" w:hAnsi="宋体" w:eastAsia="宋体" w:cs="宋体"/>
                <w:color w:val="auto"/>
                <w:sz w:val="24"/>
                <w:szCs w:val="24"/>
                <w:highlight w:val="none"/>
                <w:lang w:val="en-US" w:eastAsia="zh-CN" w:bidi="ar-SA"/>
              </w:rPr>
              <w:t>非“★”、“▲”项的技术参数指标，自行提供彩页、第三方检测报告等证明材料或提供对应承诺函，同时在“</w:t>
            </w:r>
            <w:r>
              <w:rPr>
                <w:rFonts w:hint="eastAsia" w:ascii="宋体" w:hAnsi="宋体" w:eastAsia="宋体" w:cs="宋体"/>
                <w:b/>
                <w:sz w:val="24"/>
                <w:szCs w:val="24"/>
                <w:highlight w:val="none"/>
                <w:lang w:bidi="ar"/>
              </w:rPr>
              <w:t>技术响应表</w:t>
            </w:r>
            <w:r>
              <w:rPr>
                <w:rFonts w:hint="eastAsia" w:ascii="宋体" w:hAnsi="宋体" w:eastAsia="宋体" w:cs="宋体"/>
                <w:b/>
                <w:sz w:val="24"/>
                <w:szCs w:val="24"/>
                <w:highlight w:val="none"/>
                <w:lang w:eastAsia="zh-CN" w:bidi="ar"/>
              </w:rPr>
              <w:t>”</w:t>
            </w:r>
            <w:r>
              <w:rPr>
                <w:rFonts w:hint="eastAsia" w:ascii="宋体" w:hAnsi="宋体" w:eastAsia="宋体" w:cs="宋体"/>
                <w:b/>
                <w:sz w:val="24"/>
                <w:szCs w:val="24"/>
                <w:highlight w:val="none"/>
                <w:lang w:val="en-US" w:eastAsia="zh-CN" w:bidi="ar"/>
              </w:rPr>
              <w:t>中</w:t>
            </w:r>
            <w:r>
              <w:rPr>
                <w:rFonts w:hint="eastAsia" w:ascii="宋体" w:hAnsi="宋体" w:eastAsia="宋体" w:cs="宋体"/>
                <w:color w:val="auto"/>
                <w:sz w:val="24"/>
                <w:szCs w:val="24"/>
                <w:highlight w:val="none"/>
                <w:lang w:val="en-US" w:eastAsia="zh-CN" w:bidi="ar-SA"/>
              </w:rPr>
              <w:t>需明确是否响应，未明确是否响应视为不响应，投标人需审慎填写，验收时将复核参数。</w:t>
            </w:r>
          </w:p>
          <w:p w14:paraId="7D75D575">
            <w:pPr>
              <w:rPr>
                <w:rFonts w:hint="eastAsia" w:ascii="宋体" w:hAnsi="宋体" w:eastAsia="宋体" w:cs="宋体"/>
                <w:color w:val="auto"/>
                <w:sz w:val="24"/>
                <w:szCs w:val="24"/>
                <w:highlight w:val="none"/>
                <w:lang w:val="en-US" w:bidi="ar-SA"/>
              </w:rPr>
            </w:pPr>
            <w:r>
              <w:rPr>
                <w:rFonts w:hint="eastAsia" w:ascii="宋体" w:hAnsi="宋体" w:eastAsia="宋体" w:cs="宋体"/>
                <w:b/>
                <w:bCs/>
                <w:color w:val="FF0000"/>
                <w:sz w:val="24"/>
                <w:szCs w:val="24"/>
                <w:highlight w:val="none"/>
                <w:lang w:val="en-US" w:eastAsia="zh-CN" w:bidi="ar-SA"/>
              </w:rPr>
              <w:t>注：“</w:t>
            </w:r>
            <w:r>
              <w:rPr>
                <w:rFonts w:hint="eastAsia" w:ascii="宋体" w:hAnsi="宋体" w:eastAsia="宋体" w:cs="宋体"/>
                <w:b/>
                <w:bCs/>
                <w:color w:val="FF0000"/>
                <w:sz w:val="24"/>
                <w:szCs w:val="24"/>
                <w:highlight w:val="none"/>
                <w:lang w:val="en-US" w:bidi="ar-SA"/>
              </w:rPr>
              <w:t>证明材料</w:t>
            </w:r>
            <w:r>
              <w:rPr>
                <w:rFonts w:hint="eastAsia" w:ascii="宋体" w:hAnsi="宋体" w:eastAsia="宋体" w:cs="宋体"/>
                <w:b/>
                <w:bCs/>
                <w:color w:val="FF0000"/>
                <w:sz w:val="24"/>
                <w:szCs w:val="24"/>
                <w:highlight w:val="none"/>
                <w:lang w:val="en-US" w:eastAsia="zh-CN" w:bidi="ar-SA"/>
              </w:rPr>
              <w:t>”</w:t>
            </w:r>
            <w:r>
              <w:rPr>
                <w:rFonts w:hint="eastAsia" w:ascii="宋体" w:hAnsi="宋体" w:eastAsia="宋体" w:cs="宋体"/>
                <w:b/>
                <w:bCs/>
                <w:color w:val="FF0000"/>
                <w:sz w:val="24"/>
                <w:szCs w:val="24"/>
                <w:highlight w:val="none"/>
                <w:lang w:val="en-US" w:bidi="ar-SA"/>
              </w:rPr>
              <w:t>必须为中文文本，若存在非中文时，须同时提供中文翻译文本</w:t>
            </w:r>
            <w:r>
              <w:rPr>
                <w:rFonts w:hint="eastAsia" w:ascii="宋体" w:hAnsi="宋体" w:eastAsia="宋体" w:cs="宋体"/>
                <w:b/>
                <w:bCs/>
                <w:color w:val="auto"/>
                <w:sz w:val="24"/>
                <w:szCs w:val="24"/>
                <w:highlight w:val="none"/>
                <w:lang w:val="en-US" w:bidi="ar-SA"/>
              </w:rPr>
              <w:t>；</w:t>
            </w:r>
          </w:p>
          <w:p w14:paraId="7CEB29E8">
            <w:pPr>
              <w:rPr>
                <w:rFonts w:hint="eastAsia" w:ascii="宋体" w:hAnsi="宋体" w:eastAsia="宋体" w:cs="宋体"/>
                <w:color w:val="auto"/>
                <w:sz w:val="24"/>
                <w:szCs w:val="24"/>
                <w:highlight w:val="none"/>
                <w:lang w:val="en-US" w:bidi="ar-SA"/>
              </w:rPr>
            </w:pPr>
            <w:r>
              <w:rPr>
                <w:rFonts w:hint="eastAsia" w:ascii="宋体" w:hAnsi="宋体" w:eastAsia="宋体" w:cs="宋体"/>
                <w:color w:val="auto"/>
                <w:sz w:val="24"/>
                <w:szCs w:val="24"/>
                <w:highlight w:val="none"/>
                <w:lang w:val="en-US" w:bidi="ar-SA"/>
              </w:rPr>
              <w:t>③如某项标识中包含多条技术参数或要求，则该项标识所含内容均需满足或优于招标文件要求，否则不予认可。</w:t>
            </w:r>
          </w:p>
          <w:p w14:paraId="21F45853">
            <w:pPr>
              <w:rPr>
                <w:rFonts w:hint="eastAsia" w:ascii="宋体" w:hAnsi="宋体" w:eastAsia="宋体" w:cs="宋体"/>
                <w:sz w:val="24"/>
                <w:szCs w:val="24"/>
              </w:rPr>
            </w:pPr>
            <w:r>
              <w:rPr>
                <w:rFonts w:hint="eastAsia" w:ascii="宋体" w:hAnsi="宋体" w:eastAsia="宋体" w:cs="宋体"/>
                <w:color w:val="auto"/>
                <w:sz w:val="24"/>
                <w:szCs w:val="24"/>
                <w:highlight w:val="none"/>
                <w:lang w:val="en-US" w:bidi="ar-SA"/>
              </w:rPr>
              <w:t>④如出现相同的技术指标说明或表述不一致时，此技术指标均视为无效技术证明材料。</w:t>
            </w:r>
          </w:p>
        </w:tc>
        <w:tc>
          <w:tcPr>
            <w:tcW w:w="607" w:type="pct"/>
            <w:tcBorders>
              <w:top w:val="single" w:color="auto" w:sz="4" w:space="0"/>
              <w:left w:val="single" w:color="auto" w:sz="4" w:space="0"/>
              <w:bottom w:val="single" w:color="auto" w:sz="4" w:space="0"/>
              <w:right w:val="single" w:color="auto" w:sz="4" w:space="0"/>
            </w:tcBorders>
            <w:vAlign w:val="center"/>
          </w:tcPr>
          <w:p w14:paraId="35ED1DE0">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w:t>
            </w:r>
            <w:r>
              <w:rPr>
                <w:rFonts w:hint="eastAsia" w:asciiTheme="minorEastAsia" w:hAnsiTheme="minorEastAsia" w:eastAsiaTheme="minorEastAsia"/>
                <w:b/>
                <w:bCs/>
                <w:sz w:val="24"/>
                <w:szCs w:val="24"/>
                <w:lang w:val="en-US" w:eastAsia="zh-CN"/>
              </w:rPr>
              <w:t>52</w:t>
            </w:r>
            <w:r>
              <w:rPr>
                <w:rFonts w:hint="eastAsia" w:asciiTheme="minorEastAsia" w:hAnsiTheme="minorEastAsia" w:eastAsiaTheme="minorEastAsia"/>
                <w:b/>
                <w:bCs/>
                <w:sz w:val="24"/>
                <w:szCs w:val="24"/>
              </w:rPr>
              <w:t>分</w:t>
            </w:r>
          </w:p>
        </w:tc>
      </w:tr>
      <w:tr w14:paraId="5740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594" w:type="pct"/>
            <w:vMerge w:val="continue"/>
            <w:tcBorders>
              <w:left w:val="single" w:color="auto" w:sz="4" w:space="0"/>
              <w:right w:val="single" w:color="auto" w:sz="4" w:space="0"/>
            </w:tcBorders>
            <w:vAlign w:val="center"/>
          </w:tcPr>
          <w:p w14:paraId="68C48400">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5608F3D4">
            <w:pPr>
              <w:rPr>
                <w:rFonts w:hint="eastAsia" w:ascii="宋体" w:hAnsi="宋体" w:eastAsia="宋体" w:cs="宋体"/>
                <w:sz w:val="24"/>
                <w:szCs w:val="24"/>
                <w:lang w:bidi="zh-CN"/>
              </w:rPr>
            </w:pPr>
            <w:r>
              <w:rPr>
                <w:rFonts w:hint="eastAsia" w:ascii="宋体" w:hAnsi="宋体" w:eastAsia="宋体" w:cs="宋体"/>
                <w:sz w:val="24"/>
                <w:szCs w:val="24"/>
                <w:lang w:bidi="zh-CN"/>
              </w:rPr>
              <w:t>免费质保承诺</w:t>
            </w:r>
          </w:p>
        </w:tc>
        <w:tc>
          <w:tcPr>
            <w:tcW w:w="3199" w:type="pct"/>
            <w:tcBorders>
              <w:top w:val="single" w:color="auto" w:sz="4" w:space="0"/>
              <w:left w:val="single" w:color="auto" w:sz="4" w:space="0"/>
              <w:bottom w:val="single" w:color="auto" w:sz="4" w:space="0"/>
              <w:right w:val="single" w:color="auto" w:sz="4" w:space="0"/>
            </w:tcBorders>
            <w:vAlign w:val="center"/>
          </w:tcPr>
          <w:p w14:paraId="307EE136">
            <w:pPr>
              <w:rPr>
                <w:rFonts w:hint="eastAsia" w:ascii="宋体" w:hAnsi="宋体" w:eastAsia="宋体" w:cs="宋体"/>
                <w:sz w:val="24"/>
                <w:szCs w:val="24"/>
                <w:lang w:bidi="zh-CN"/>
              </w:rPr>
            </w:pPr>
            <w:r>
              <w:rPr>
                <w:rFonts w:hint="eastAsia" w:ascii="宋体" w:hAnsi="宋体" w:eastAsia="宋体" w:cs="宋体"/>
                <w:sz w:val="24"/>
                <w:szCs w:val="24"/>
                <w:lang w:bidi="zh-CN"/>
              </w:rPr>
              <w:t>投标人须提供免费质保承诺，免费质保期至少为叁年，满足要求的不得分</w:t>
            </w:r>
            <w:r>
              <w:rPr>
                <w:rFonts w:hint="eastAsia" w:ascii="宋体" w:hAnsi="宋体" w:eastAsia="宋体" w:cs="宋体"/>
                <w:sz w:val="24"/>
                <w:szCs w:val="24"/>
                <w:lang w:val="en-US" w:bidi="zh-CN"/>
              </w:rPr>
              <w:t>；</w:t>
            </w:r>
            <w:r>
              <w:rPr>
                <w:rFonts w:hint="eastAsia" w:ascii="宋体" w:hAnsi="宋体" w:eastAsia="宋体" w:cs="宋体"/>
                <w:sz w:val="24"/>
                <w:szCs w:val="24"/>
                <w:lang w:bidi="zh-CN"/>
              </w:rPr>
              <w:t>在叁年的基础上，承诺每延长1年加</w:t>
            </w:r>
            <w:r>
              <w:rPr>
                <w:rFonts w:hint="eastAsia" w:ascii="宋体" w:hAnsi="宋体" w:eastAsia="宋体" w:cs="宋体"/>
                <w:sz w:val="24"/>
                <w:szCs w:val="24"/>
                <w:lang w:val="en-US" w:bidi="zh-CN"/>
              </w:rPr>
              <w:t>4</w:t>
            </w:r>
            <w:r>
              <w:rPr>
                <w:rFonts w:hint="eastAsia" w:ascii="宋体" w:hAnsi="宋体" w:eastAsia="宋体" w:cs="宋体"/>
                <w:sz w:val="24"/>
                <w:szCs w:val="24"/>
                <w:lang w:bidi="zh-CN"/>
              </w:rPr>
              <w:t>分（不足1年不加分），本项最高得</w:t>
            </w:r>
            <w:r>
              <w:rPr>
                <w:rFonts w:hint="eastAsia" w:ascii="宋体" w:hAnsi="宋体" w:eastAsia="宋体" w:cs="宋体"/>
                <w:sz w:val="24"/>
                <w:szCs w:val="24"/>
                <w:lang w:val="en-US" w:bidi="zh-CN"/>
              </w:rPr>
              <w:t>8</w:t>
            </w:r>
            <w:r>
              <w:rPr>
                <w:rFonts w:hint="eastAsia" w:ascii="宋体" w:hAnsi="宋体" w:eastAsia="宋体" w:cs="宋体"/>
                <w:sz w:val="24"/>
                <w:szCs w:val="24"/>
                <w:lang w:bidi="zh-CN"/>
              </w:rPr>
              <w:t>分。</w:t>
            </w:r>
          </w:p>
          <w:p w14:paraId="0E929C41">
            <w:pPr>
              <w:rPr>
                <w:rFonts w:hint="eastAsia" w:ascii="宋体" w:hAnsi="宋体" w:eastAsia="宋体" w:cs="宋体"/>
                <w:sz w:val="24"/>
                <w:szCs w:val="24"/>
                <w:lang w:bidi="zh-CN"/>
              </w:rPr>
            </w:pPr>
            <w:r>
              <w:rPr>
                <w:rFonts w:hint="eastAsia" w:ascii="宋体" w:hAnsi="宋体" w:eastAsia="宋体" w:cs="宋体"/>
                <w:b/>
                <w:bCs/>
                <w:sz w:val="24"/>
                <w:szCs w:val="24"/>
                <w:lang w:bidi="zh-CN"/>
              </w:rPr>
              <w:t>注：提供加盖投标人公章的承诺书（格式自拟），未提供或不符合要求的不得分）</w:t>
            </w:r>
          </w:p>
        </w:tc>
        <w:tc>
          <w:tcPr>
            <w:tcW w:w="607" w:type="pct"/>
            <w:tcBorders>
              <w:top w:val="single" w:color="auto" w:sz="4" w:space="0"/>
              <w:left w:val="single" w:color="auto" w:sz="4" w:space="0"/>
              <w:bottom w:val="single" w:color="auto" w:sz="4" w:space="0"/>
              <w:right w:val="single" w:color="auto" w:sz="4" w:space="0"/>
            </w:tcBorders>
            <w:vAlign w:val="center"/>
          </w:tcPr>
          <w:p w14:paraId="29810F9B">
            <w:pPr>
              <w:kinsoku w:val="0"/>
              <w:overflowPunct w:val="0"/>
              <w:autoSpaceDE w:val="0"/>
              <w:autoSpaceDN w:val="0"/>
              <w:adjustRightInd w:val="0"/>
              <w:snapToGrid w:val="0"/>
              <w:jc w:val="center"/>
              <w:rPr>
                <w:rFonts w:hint="eastAsia" w:asciiTheme="minorEastAsia" w:hAnsiTheme="minorEastAsia" w:eastAsiaTheme="minorEastAsia"/>
                <w:b/>
                <w:bCs/>
                <w:sz w:val="24"/>
                <w:szCs w:val="24"/>
              </w:rPr>
            </w:pPr>
            <w:r>
              <w:rPr>
                <w:rFonts w:hint="eastAsia" w:ascii="宋体" w:hAnsi="宋体" w:eastAsia="宋体" w:cs="宋体"/>
                <w:b/>
                <w:bCs/>
                <w:sz w:val="24"/>
                <w:szCs w:val="24"/>
                <w:lang w:bidi="zh-CN"/>
              </w:rPr>
              <w:t>0-</w:t>
            </w:r>
            <w:r>
              <w:rPr>
                <w:rFonts w:hint="eastAsia" w:ascii="宋体" w:hAnsi="宋体" w:eastAsia="宋体" w:cs="宋体"/>
                <w:b/>
                <w:bCs/>
                <w:sz w:val="24"/>
                <w:szCs w:val="24"/>
                <w:lang w:val="en-US" w:bidi="zh-CN"/>
              </w:rPr>
              <w:t>8</w:t>
            </w:r>
            <w:r>
              <w:rPr>
                <w:rFonts w:hint="eastAsia" w:ascii="宋体" w:hAnsi="宋体" w:eastAsia="宋体" w:cs="宋体"/>
                <w:b/>
                <w:bCs/>
                <w:sz w:val="24"/>
                <w:szCs w:val="24"/>
                <w:lang w:bidi="zh-CN"/>
              </w:rPr>
              <w:t>分</w:t>
            </w:r>
          </w:p>
        </w:tc>
      </w:tr>
      <w:tr w14:paraId="475A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594" w:type="pct"/>
            <w:vMerge w:val="continue"/>
            <w:tcBorders>
              <w:left w:val="single" w:color="auto" w:sz="4" w:space="0"/>
              <w:right w:val="single" w:color="auto" w:sz="4" w:space="0"/>
            </w:tcBorders>
            <w:vAlign w:val="center"/>
          </w:tcPr>
          <w:p w14:paraId="5C54EA9D">
            <w:pPr>
              <w:jc w:val="center"/>
              <w:rPr>
                <w:rFonts w:hint="eastAsia" w:asciiTheme="minorEastAsia" w:hAnsiTheme="minorEastAsia" w:eastAsiaTheme="minorEastAsia"/>
                <w:b/>
                <w:bCs/>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0B9608D">
            <w:pPr>
              <w:rPr>
                <w:rFonts w:hint="eastAsia" w:ascii="宋体" w:hAnsi="宋体" w:eastAsia="宋体" w:cs="宋体"/>
                <w:sz w:val="24"/>
                <w:szCs w:val="24"/>
                <w:lang w:bidi="zh-CN"/>
              </w:rPr>
            </w:pPr>
            <w:r>
              <w:rPr>
                <w:rFonts w:hint="eastAsia" w:ascii="宋体" w:hAnsi="宋体" w:eastAsia="宋体" w:cs="宋体"/>
                <w:sz w:val="24"/>
                <w:szCs w:val="24"/>
                <w:lang w:bidi="zh-CN"/>
              </w:rPr>
              <w:t>售后</w:t>
            </w:r>
          </w:p>
          <w:p w14:paraId="22B9E10F">
            <w:pPr>
              <w:rPr>
                <w:rFonts w:hint="eastAsia" w:ascii="宋体" w:hAnsi="宋体" w:eastAsia="宋体" w:cs="宋体"/>
                <w:sz w:val="24"/>
                <w:szCs w:val="24"/>
                <w:lang w:bidi="zh-CN"/>
              </w:rPr>
            </w:pPr>
            <w:r>
              <w:rPr>
                <w:rFonts w:hint="eastAsia" w:ascii="宋体" w:hAnsi="宋体" w:eastAsia="宋体" w:cs="宋体"/>
                <w:sz w:val="24"/>
                <w:szCs w:val="24"/>
                <w:lang w:bidi="zh-CN"/>
              </w:rPr>
              <w:t>服务</w:t>
            </w:r>
          </w:p>
        </w:tc>
        <w:tc>
          <w:tcPr>
            <w:tcW w:w="5797" w:type="dxa"/>
            <w:tcBorders>
              <w:top w:val="single" w:color="auto" w:sz="4" w:space="0"/>
              <w:left w:val="single" w:color="auto" w:sz="4" w:space="0"/>
              <w:bottom w:val="single" w:color="auto" w:sz="4" w:space="0"/>
              <w:right w:val="single" w:color="auto" w:sz="4" w:space="0"/>
            </w:tcBorders>
            <w:vAlign w:val="center"/>
          </w:tcPr>
          <w:p w14:paraId="4FFBBC23">
            <w:pPr>
              <w:rPr>
                <w:rFonts w:hint="eastAsia" w:ascii="宋体" w:hAnsi="宋体" w:eastAsia="宋体" w:cs="宋体"/>
                <w:sz w:val="24"/>
                <w:szCs w:val="24"/>
                <w:lang w:bidi="zh-CN"/>
              </w:rPr>
            </w:pPr>
            <w:r>
              <w:rPr>
                <w:rFonts w:hint="eastAsia" w:ascii="宋体" w:hAnsi="宋体" w:eastAsia="宋体" w:cs="宋体"/>
                <w:sz w:val="24"/>
                <w:szCs w:val="24"/>
                <w:lang w:bidi="zh-CN"/>
              </w:rPr>
              <w:t>售后响应时间：2小时以内。</w:t>
            </w:r>
          </w:p>
          <w:p w14:paraId="076D73B1">
            <w:pPr>
              <w:rPr>
                <w:rFonts w:hint="eastAsia" w:ascii="宋体" w:hAnsi="宋体" w:eastAsia="宋体" w:cs="宋体"/>
                <w:sz w:val="24"/>
                <w:szCs w:val="24"/>
                <w:lang w:bidi="zh-CN"/>
              </w:rPr>
            </w:pPr>
            <w:r>
              <w:rPr>
                <w:rFonts w:hint="eastAsia" w:ascii="宋体" w:hAnsi="宋体" w:eastAsia="宋体" w:cs="宋体"/>
                <w:sz w:val="24"/>
                <w:szCs w:val="24"/>
                <w:lang w:bidi="zh-CN"/>
              </w:rPr>
              <w:t>报修后故障修复时间：3个工作日，超过此时间需提供备用机。</w:t>
            </w:r>
          </w:p>
          <w:p w14:paraId="0CFC1323">
            <w:pPr>
              <w:rPr>
                <w:rFonts w:hint="eastAsia" w:ascii="宋体" w:hAnsi="宋体" w:eastAsia="宋体" w:cs="宋体"/>
                <w:sz w:val="24"/>
                <w:szCs w:val="24"/>
                <w:lang w:bidi="zh-CN"/>
              </w:rPr>
            </w:pPr>
            <w:r>
              <w:rPr>
                <w:rFonts w:hint="eastAsia" w:ascii="宋体" w:hAnsi="宋体" w:eastAsia="宋体" w:cs="宋体"/>
                <w:sz w:val="24"/>
                <w:szCs w:val="24"/>
                <w:lang w:bidi="zh-CN"/>
              </w:rPr>
              <w:t>维保期内每年至少巡检2次。</w:t>
            </w:r>
          </w:p>
          <w:p w14:paraId="3D76E448">
            <w:pPr>
              <w:rPr>
                <w:rFonts w:hint="eastAsia" w:ascii="宋体" w:hAnsi="宋体" w:eastAsia="宋体" w:cs="宋体"/>
                <w:sz w:val="24"/>
                <w:szCs w:val="24"/>
                <w:lang w:bidi="zh-CN"/>
              </w:rPr>
            </w:pPr>
            <w:r>
              <w:rPr>
                <w:rFonts w:hint="eastAsia" w:ascii="宋体" w:hAnsi="宋体" w:eastAsia="宋体" w:cs="宋体"/>
                <w:sz w:val="24"/>
                <w:szCs w:val="24"/>
                <w:lang w:bidi="zh-CN"/>
              </w:rPr>
              <w:t>售后服务措施须包含或优于以上内容，评审根据投标文件中提供的售后服务方案与措施进行评比：</w:t>
            </w:r>
          </w:p>
          <w:p w14:paraId="15206B56">
            <w:pPr>
              <w:rPr>
                <w:rFonts w:hint="eastAsia" w:ascii="宋体" w:hAnsi="宋体" w:eastAsia="宋体" w:cs="宋体"/>
                <w:sz w:val="24"/>
                <w:szCs w:val="24"/>
                <w:lang w:bidi="zh-CN"/>
              </w:rPr>
            </w:pPr>
            <w:r>
              <w:rPr>
                <w:rFonts w:hint="eastAsia" w:ascii="宋体" w:hAnsi="宋体" w:eastAsia="宋体" w:cs="宋体"/>
                <w:sz w:val="24"/>
                <w:szCs w:val="24"/>
                <w:lang w:bidi="zh-CN"/>
              </w:rPr>
              <w:t>1、方案内容包括保修内容与范围、维修响应时间、售后服务等，方案完善可行性强，科学合理，完全满足项目采购需求的得</w:t>
            </w:r>
            <w:r>
              <w:rPr>
                <w:rFonts w:hint="eastAsia" w:ascii="宋体" w:hAnsi="宋体" w:eastAsia="宋体" w:cs="宋体"/>
                <w:sz w:val="24"/>
                <w:szCs w:val="24"/>
                <w:lang w:val="en-US" w:bidi="zh-CN"/>
              </w:rPr>
              <w:t>6</w:t>
            </w:r>
            <w:r>
              <w:rPr>
                <w:rFonts w:hint="eastAsia" w:ascii="宋体" w:hAnsi="宋体" w:eastAsia="宋体" w:cs="宋体"/>
                <w:sz w:val="24"/>
                <w:szCs w:val="24"/>
                <w:lang w:bidi="zh-CN"/>
              </w:rPr>
              <w:t>分；</w:t>
            </w:r>
          </w:p>
          <w:p w14:paraId="17C2792B">
            <w:pPr>
              <w:rPr>
                <w:rFonts w:hint="eastAsia" w:ascii="宋体" w:hAnsi="宋体" w:eastAsia="宋体" w:cs="宋体"/>
                <w:sz w:val="24"/>
                <w:szCs w:val="24"/>
                <w:lang w:bidi="zh-CN"/>
              </w:rPr>
            </w:pPr>
            <w:r>
              <w:rPr>
                <w:rFonts w:hint="eastAsia" w:ascii="宋体" w:hAnsi="宋体" w:eastAsia="宋体" w:cs="宋体"/>
                <w:sz w:val="24"/>
                <w:szCs w:val="24"/>
                <w:lang w:bidi="zh-CN"/>
              </w:rPr>
              <w:t>2、方案内容包括保修内容与范围、维修响应时间、售后服务等，方案完善可行性较强，无明显逻辑错误，无关键点缺失的得</w:t>
            </w:r>
            <w:r>
              <w:rPr>
                <w:rFonts w:hint="eastAsia" w:ascii="宋体" w:hAnsi="宋体" w:eastAsia="宋体" w:cs="宋体"/>
                <w:sz w:val="24"/>
                <w:szCs w:val="24"/>
                <w:lang w:val="en-US" w:bidi="zh-CN"/>
              </w:rPr>
              <w:t>5</w:t>
            </w:r>
            <w:r>
              <w:rPr>
                <w:rFonts w:hint="eastAsia" w:ascii="宋体" w:hAnsi="宋体" w:eastAsia="宋体" w:cs="宋体"/>
                <w:sz w:val="24"/>
                <w:szCs w:val="24"/>
                <w:lang w:bidi="zh-CN"/>
              </w:rPr>
              <w:t>分；</w:t>
            </w:r>
          </w:p>
          <w:p w14:paraId="1AAF1F92">
            <w:pPr>
              <w:rPr>
                <w:rFonts w:hint="eastAsia" w:ascii="宋体" w:hAnsi="宋体" w:eastAsia="宋体" w:cs="宋体"/>
                <w:sz w:val="24"/>
                <w:szCs w:val="24"/>
                <w:lang w:bidi="zh-CN"/>
              </w:rPr>
            </w:pPr>
            <w:r>
              <w:rPr>
                <w:rFonts w:hint="eastAsia" w:ascii="宋体" w:hAnsi="宋体" w:eastAsia="宋体" w:cs="宋体"/>
                <w:sz w:val="24"/>
                <w:szCs w:val="24"/>
                <w:lang w:bidi="zh-CN"/>
              </w:rPr>
              <w:t>3、方案内容包括保修内容与范围、维修响应时间、售后服务等，方案内容缺失，且出现非专门针对本项目特性内容的得</w:t>
            </w:r>
            <w:r>
              <w:rPr>
                <w:rFonts w:hint="eastAsia" w:ascii="宋体" w:hAnsi="宋体" w:eastAsia="宋体" w:cs="宋体"/>
                <w:sz w:val="24"/>
                <w:szCs w:val="24"/>
                <w:lang w:val="en-US" w:bidi="zh-CN"/>
              </w:rPr>
              <w:t>4</w:t>
            </w:r>
            <w:r>
              <w:rPr>
                <w:rFonts w:hint="eastAsia" w:ascii="宋体" w:hAnsi="宋体" w:eastAsia="宋体" w:cs="宋体"/>
                <w:sz w:val="24"/>
                <w:szCs w:val="24"/>
                <w:lang w:bidi="zh-CN"/>
              </w:rPr>
              <w:t>分；</w:t>
            </w:r>
          </w:p>
          <w:p w14:paraId="4B5AD950">
            <w:pPr>
              <w:rPr>
                <w:rFonts w:hint="eastAsia" w:ascii="宋体" w:hAnsi="宋体" w:eastAsia="宋体" w:cs="宋体"/>
                <w:sz w:val="24"/>
                <w:szCs w:val="24"/>
                <w:lang w:bidi="zh-CN"/>
              </w:rPr>
            </w:pPr>
            <w:r>
              <w:rPr>
                <w:rFonts w:hint="eastAsia" w:ascii="宋体" w:hAnsi="宋体" w:eastAsia="宋体" w:cs="宋体"/>
                <w:sz w:val="24"/>
                <w:szCs w:val="24"/>
                <w:lang w:bidi="zh-CN"/>
              </w:rPr>
              <w:t>4、方案不能满足项目实施要求或未提供相关内容的不得分。</w:t>
            </w:r>
          </w:p>
        </w:tc>
        <w:tc>
          <w:tcPr>
            <w:tcW w:w="607" w:type="pct"/>
            <w:tcBorders>
              <w:top w:val="single" w:color="auto" w:sz="4" w:space="0"/>
              <w:left w:val="single" w:color="auto" w:sz="4" w:space="0"/>
              <w:bottom w:val="single" w:color="auto" w:sz="4" w:space="0"/>
              <w:right w:val="single" w:color="auto" w:sz="4" w:space="0"/>
            </w:tcBorders>
            <w:vAlign w:val="center"/>
          </w:tcPr>
          <w:p w14:paraId="774FB185">
            <w:pPr>
              <w:kinsoku w:val="0"/>
              <w:overflowPunct w:val="0"/>
              <w:autoSpaceDE w:val="0"/>
              <w:autoSpaceDN w:val="0"/>
              <w:adjustRightInd w:val="0"/>
              <w:snapToGrid w:val="0"/>
              <w:jc w:val="center"/>
              <w:rPr>
                <w:rFonts w:hint="eastAsia" w:ascii="宋体" w:hAnsi="宋体" w:eastAsia="宋体" w:cs="宋体"/>
                <w:b/>
                <w:bCs/>
                <w:sz w:val="24"/>
                <w:szCs w:val="24"/>
                <w:lang w:bidi="zh-CN"/>
              </w:rPr>
            </w:pPr>
            <w:r>
              <w:rPr>
                <w:rFonts w:hint="eastAsia" w:ascii="宋体" w:hAnsi="宋体" w:eastAsia="宋体" w:cs="宋体"/>
                <w:b/>
                <w:bCs/>
                <w:sz w:val="24"/>
                <w:szCs w:val="24"/>
                <w:lang w:bidi="zh-CN"/>
              </w:rPr>
              <w:t>0-</w:t>
            </w:r>
            <w:r>
              <w:rPr>
                <w:rFonts w:hint="eastAsia" w:ascii="宋体" w:hAnsi="宋体" w:eastAsia="宋体" w:cs="宋体"/>
                <w:b/>
                <w:bCs/>
                <w:sz w:val="24"/>
                <w:szCs w:val="24"/>
                <w:lang w:val="en-US" w:bidi="zh-CN"/>
              </w:rPr>
              <w:t>6</w:t>
            </w:r>
            <w:r>
              <w:rPr>
                <w:rFonts w:hint="eastAsia" w:ascii="宋体" w:hAnsi="宋体" w:eastAsia="宋体" w:cs="宋体"/>
                <w:b/>
                <w:bCs/>
                <w:sz w:val="24"/>
                <w:szCs w:val="24"/>
                <w:lang w:bidi="zh-CN"/>
              </w:rPr>
              <w:t>分</w:t>
            </w:r>
          </w:p>
        </w:tc>
      </w:tr>
      <w:tr w14:paraId="06FE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594" w:type="pct"/>
            <w:tcBorders>
              <w:left w:val="single" w:color="auto" w:sz="4" w:space="0"/>
              <w:right w:val="single" w:color="auto" w:sz="4" w:space="0"/>
            </w:tcBorders>
            <w:vAlign w:val="center"/>
          </w:tcPr>
          <w:p w14:paraId="6846161E">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价格分</w:t>
            </w:r>
          </w:p>
          <w:p w14:paraId="63CB6E30">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u w:val="single"/>
              </w:rPr>
              <w:t>30</w:t>
            </w:r>
            <w:r>
              <w:rPr>
                <w:rFonts w:hint="eastAsia" w:asciiTheme="minorEastAsia" w:hAnsiTheme="minorEastAsia" w:eastAsiaTheme="minorEastAsia"/>
                <w:b/>
                <w:bCs/>
                <w:sz w:val="24"/>
                <w:szCs w:val="24"/>
              </w:rPr>
              <w:t>分）</w:t>
            </w:r>
          </w:p>
        </w:tc>
        <w:tc>
          <w:tcPr>
            <w:tcW w:w="4405" w:type="pct"/>
            <w:gridSpan w:val="3"/>
            <w:tcBorders>
              <w:top w:val="single" w:color="auto" w:sz="4" w:space="0"/>
              <w:left w:val="single" w:color="auto" w:sz="4" w:space="0"/>
              <w:bottom w:val="single" w:color="auto" w:sz="4" w:space="0"/>
              <w:right w:val="single" w:color="auto" w:sz="4" w:space="0"/>
            </w:tcBorders>
            <w:vAlign w:val="center"/>
          </w:tcPr>
          <w:p w14:paraId="0E4F19DB">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价格分统一采用低价优先法，即满足招标文件要求且投标价格最低的投标报价为评标基准价，其价格分为满分</w:t>
            </w:r>
            <w:r>
              <w:rPr>
                <w:rFonts w:hint="eastAsia" w:asciiTheme="minorEastAsia" w:hAnsiTheme="minorEastAsia" w:eastAsiaTheme="minorEastAsia"/>
                <w:sz w:val="24"/>
                <w:szCs w:val="24"/>
                <w:u w:val="single"/>
              </w:rPr>
              <w:t xml:space="preserve"> 30</w:t>
            </w:r>
            <w:r>
              <w:rPr>
                <w:rFonts w:hint="eastAsia" w:asciiTheme="minorEastAsia" w:hAnsiTheme="minorEastAsia" w:eastAsiaTheme="minorEastAsia"/>
                <w:sz w:val="24"/>
                <w:szCs w:val="24"/>
              </w:rPr>
              <w:t>分。其他投标人的价格分统一按照下列公式计算：</w:t>
            </w:r>
          </w:p>
          <w:p w14:paraId="0B9FA80D">
            <w:pPr>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投标报价得分＝（评标基准价/投标报价）×</w:t>
            </w:r>
            <w:r>
              <w:rPr>
                <w:rFonts w:hint="eastAsia" w:asciiTheme="minorEastAsia" w:hAnsiTheme="minorEastAsia" w:eastAsiaTheme="minorEastAsia"/>
                <w:sz w:val="24"/>
                <w:szCs w:val="24"/>
                <w:u w:val="single"/>
              </w:rPr>
              <w:t xml:space="preserve">30 </w:t>
            </w:r>
            <w:r>
              <w:rPr>
                <w:rFonts w:hint="eastAsia" w:asciiTheme="minorEastAsia" w:hAnsiTheme="minorEastAsia" w:eastAsiaTheme="minorEastAsia"/>
                <w:sz w:val="24"/>
                <w:szCs w:val="24"/>
              </w:rPr>
              <w:t>×100％</w:t>
            </w:r>
          </w:p>
        </w:tc>
      </w:tr>
    </w:tbl>
    <w:p w14:paraId="72037C7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2.3.3分值汇总</w:t>
      </w:r>
    </w:p>
    <w:p w14:paraId="0ACBDBB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（1）评标委员会各成员应当独立对每个有效投标人的投标文件进行评分，并汇总每个投标人的得分。取各位评委评分之平均值，四舍五入保留至小数点后两位数，得到该投标人的技术资信分。</w:t>
      </w:r>
    </w:p>
    <w:p w14:paraId="49B801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（2）将投标人的技术资信分加上根据上述标准计算出的价格分，即为该投标人的综合总得分。</w:t>
      </w:r>
    </w:p>
    <w:p w14:paraId="330FEAB6">
      <w:pPr>
        <w:spacing w:line="360" w:lineRule="auto"/>
        <w:ind w:firstLine="435"/>
        <w:rPr>
          <w:rFonts w:hint="eastAsia" w:asciiTheme="minorEastAsia" w:hAnsiTheme="minorEastAsia" w:eastAsiaTheme="minorEastAsia"/>
          <w:sz w:val="24"/>
        </w:rPr>
      </w:pPr>
    </w:p>
    <w:p w14:paraId="04AC29E7">
      <w:pPr>
        <w:ind w:firstLine="420" w:firstLineChars="200"/>
        <w:rPr>
          <w:rFonts w:hint="eastAsia"/>
        </w:rPr>
      </w:pPr>
    </w:p>
    <w:p w14:paraId="5BD037F7">
      <w:pPr>
        <w:widowControl/>
        <w:jc w:val="center"/>
        <w:rPr>
          <w:rFonts w:hint="eastAsia" w:asciiTheme="minorEastAsia" w:hAnsiTheme="minorEastAsia" w:eastAsiaTheme="minorEastAsia"/>
          <w:b/>
          <w:sz w:val="28"/>
        </w:rPr>
      </w:pPr>
      <w:bookmarkStart w:id="57" w:name="_Toc4682"/>
    </w:p>
    <w:p w14:paraId="5262077F">
      <w:pPr>
        <w:widowControl/>
        <w:jc w:val="center"/>
        <w:rPr>
          <w:rFonts w:hint="eastAsia" w:asciiTheme="minorEastAsia" w:hAnsiTheme="minorEastAsia" w:eastAsiaTheme="minorEastAsia"/>
          <w:b/>
          <w:sz w:val="28"/>
        </w:rPr>
      </w:pPr>
    </w:p>
    <w:p w14:paraId="5DFFEFA5">
      <w:pPr>
        <w:widowControl/>
        <w:jc w:val="both"/>
        <w:rPr>
          <w:rFonts w:hint="eastAsia" w:asciiTheme="minorEastAsia" w:hAnsiTheme="minorEastAsia" w:eastAsiaTheme="minorEastAsia"/>
          <w:b/>
          <w:sz w:val="28"/>
        </w:rPr>
      </w:pPr>
    </w:p>
    <w:p w14:paraId="3E9982E1">
      <w:pPr>
        <w:widowControl/>
        <w:jc w:val="center"/>
        <w:rPr>
          <w:rFonts w:hint="eastAsia"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7"/>
    </w:p>
    <w:p w14:paraId="223EC7D5">
      <w:pPr>
        <w:pStyle w:val="9"/>
        <w:spacing w:after="0" w:line="360" w:lineRule="auto"/>
        <w:jc w:val="center"/>
        <w:rPr>
          <w:rFonts w:hint="eastAsia" w:ascii="宋体" w:hAnsi="宋体" w:eastAsia="宋体" w:cs="宋体"/>
          <w:b/>
          <w:bCs/>
          <w:spacing w:val="-20"/>
          <w:kern w:val="44"/>
          <w:sz w:val="24"/>
        </w:rPr>
      </w:pPr>
      <w:bookmarkStart w:id="58" w:name="_Toc22492"/>
    </w:p>
    <w:p w14:paraId="5D8504E7">
      <w:pPr>
        <w:pStyle w:val="9"/>
        <w:spacing w:after="0" w:line="360" w:lineRule="auto"/>
        <w:jc w:val="center"/>
        <w:rPr>
          <w:rFonts w:hint="eastAsia" w:ascii="宋体" w:hAnsi="宋体" w:eastAsia="宋体" w:cs="宋体"/>
          <w:b/>
          <w:bCs/>
          <w:spacing w:val="-20"/>
          <w:kern w:val="44"/>
          <w:sz w:val="24"/>
        </w:rPr>
      </w:pPr>
    </w:p>
    <w:p w14:paraId="5319F98B">
      <w:pPr>
        <w:pStyle w:val="9"/>
        <w:spacing w:after="0" w:line="360" w:lineRule="auto"/>
        <w:jc w:val="center"/>
        <w:rPr>
          <w:rFonts w:hint="eastAsia" w:ascii="宋体" w:hAnsi="宋体" w:eastAsia="宋体" w:cs="宋体"/>
          <w:b/>
          <w:bCs/>
          <w:spacing w:val="-20"/>
          <w:kern w:val="44"/>
          <w:sz w:val="24"/>
        </w:rPr>
      </w:pPr>
    </w:p>
    <w:p w14:paraId="26872B5B">
      <w:pPr>
        <w:pStyle w:val="9"/>
        <w:spacing w:after="0" w:line="360" w:lineRule="auto"/>
        <w:jc w:val="center"/>
        <w:rPr>
          <w:rFonts w:hint="eastAsia" w:ascii="宋体" w:hAnsi="宋体" w:eastAsia="宋体" w:cs="宋体"/>
          <w:b/>
          <w:bCs/>
          <w:spacing w:val="-20"/>
          <w:kern w:val="44"/>
          <w:sz w:val="24"/>
        </w:rPr>
      </w:pPr>
    </w:p>
    <w:p w14:paraId="2A96FE14">
      <w:pPr>
        <w:spacing w:line="360" w:lineRule="auto"/>
        <w:rPr>
          <w:rFonts w:hint="eastAsia" w:ascii="宋体" w:hAnsi="宋体" w:eastAsia="宋体" w:cs="宋体"/>
          <w:b/>
          <w:bCs/>
          <w:spacing w:val="-20"/>
          <w:kern w:val="44"/>
          <w:sz w:val="24"/>
          <w:szCs w:val="24"/>
        </w:rPr>
      </w:pPr>
    </w:p>
    <w:p w14:paraId="7D9E0BB2">
      <w:pPr>
        <w:pStyle w:val="9"/>
        <w:rPr>
          <w:rFonts w:hint="eastAsia" w:ascii="宋体" w:hAnsi="宋体" w:eastAsia="宋体" w:cs="宋体"/>
          <w:b/>
          <w:bCs/>
          <w:spacing w:val="-20"/>
          <w:kern w:val="44"/>
          <w:sz w:val="24"/>
        </w:rPr>
      </w:pPr>
    </w:p>
    <w:p w14:paraId="3333A1FA">
      <w:pPr>
        <w:pStyle w:val="9"/>
        <w:rPr>
          <w:rFonts w:hint="eastAsia" w:ascii="宋体" w:hAnsi="宋体" w:eastAsia="宋体" w:cs="宋体"/>
          <w:b/>
          <w:bCs/>
          <w:spacing w:val="-20"/>
          <w:kern w:val="44"/>
          <w:sz w:val="24"/>
        </w:rPr>
      </w:pPr>
    </w:p>
    <w:p w14:paraId="5ED9C677">
      <w:pPr>
        <w:spacing w:line="360" w:lineRule="auto"/>
        <w:rPr>
          <w:rFonts w:hint="eastAsia" w:ascii="宋体" w:hAnsi="宋体" w:eastAsia="宋体" w:cs="宋体"/>
          <w:b/>
          <w:bCs/>
          <w:spacing w:val="-20"/>
          <w:kern w:val="44"/>
          <w:sz w:val="24"/>
          <w:szCs w:val="24"/>
        </w:rPr>
      </w:pPr>
    </w:p>
    <w:p w14:paraId="639FAA7B">
      <w:pPr>
        <w:pStyle w:val="9"/>
        <w:spacing w:line="360" w:lineRule="auto"/>
        <w:rPr>
          <w:rFonts w:hint="eastAsia"/>
        </w:rPr>
      </w:pPr>
    </w:p>
    <w:p w14:paraId="7F5C160F">
      <w:pPr>
        <w:spacing w:line="360" w:lineRule="auto"/>
        <w:rPr>
          <w:rFonts w:hint="eastAsia" w:ascii="宋体" w:hAnsi="宋体" w:eastAsia="宋体" w:cs="宋体"/>
          <w:b/>
          <w:bCs/>
          <w:spacing w:val="-20"/>
          <w:kern w:val="44"/>
          <w:sz w:val="24"/>
          <w:szCs w:val="24"/>
        </w:rPr>
      </w:pPr>
    </w:p>
    <w:p w14:paraId="0AC73470">
      <w:pPr>
        <w:spacing w:line="360" w:lineRule="auto"/>
        <w:ind w:left="420" w:leftChars="200"/>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17337140">
      <w:pPr>
        <w:spacing w:line="360" w:lineRule="auto"/>
        <w:ind w:left="420" w:leftChars="200"/>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2B8C5F72">
      <w:pPr>
        <w:spacing w:line="360" w:lineRule="auto"/>
        <w:ind w:left="420" w:leftChars="200"/>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43365EEC">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rPr>
        <w:t>滁州市第一人民医院</w:t>
      </w:r>
    </w:p>
    <w:p w14:paraId="17E45AA7">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2E76871F">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42A6A8F">
      <w:pPr>
        <w:spacing w:line="360" w:lineRule="auto"/>
        <w:rPr>
          <w:rFonts w:hint="eastAsia" w:ascii="宋体" w:hAnsi="宋体" w:eastAsia="宋体" w:cs="宋体"/>
          <w:sz w:val="24"/>
          <w:szCs w:val="24"/>
        </w:rPr>
      </w:pPr>
    </w:p>
    <w:p w14:paraId="3A46AF90">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0EF71870">
      <w:pPr>
        <w:spacing w:line="360" w:lineRule="auto"/>
        <w:ind w:firstLine="480" w:firstLineChars="200"/>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000000"/>
          <w:sz w:val="24"/>
        </w:rPr>
      </w:pPr>
      <w:bookmarkStart w:id="59" w:name="_Toc22209"/>
      <w:r>
        <w:rPr>
          <w:rFonts w:hint="eastAsia" w:ascii="宋体" w:hAnsi="宋体" w:eastAsia="宋体"/>
          <w:b/>
          <w:color w:val="000000"/>
          <w:sz w:val="24"/>
        </w:rPr>
        <w:t>第一节 政府采购合同协议书</w:t>
      </w:r>
      <w:bookmarkEnd w:id="59"/>
    </w:p>
    <w:p w14:paraId="0E5D5595">
      <w:pPr>
        <w:adjustRightInd w:val="0"/>
        <w:snapToGrid w:val="0"/>
        <w:spacing w:line="360" w:lineRule="auto"/>
        <w:rPr>
          <w:rFonts w:hint="eastAsia" w:ascii="宋体" w:hAnsi="宋体" w:eastAsia="宋体" w:cs="宋体"/>
          <w:sz w:val="24"/>
          <w:szCs w:val="24"/>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1D09EF3A">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滁州市第一人民医院LED手术无影灯采购项目</w:t>
      </w:r>
      <w:r>
        <w:rPr>
          <w:rFonts w:hint="eastAsia" w:ascii="宋体" w:hAnsi="宋体" w:eastAsia="宋体" w:cs="宋体"/>
          <w:sz w:val="24"/>
          <w:szCs w:val="24"/>
          <w:u w:val="single"/>
        </w:rPr>
        <w:t xml:space="preserve"> </w:t>
      </w:r>
    </w:p>
    <w:p w14:paraId="212B3DE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采购项目编号：</w:t>
      </w:r>
      <w:r>
        <w:rPr>
          <w:rFonts w:hint="eastAsia" w:ascii="宋体" w:hAnsi="宋体" w:eastAsia="宋体" w:cs="宋体"/>
          <w:color w:val="0000FF"/>
          <w:sz w:val="24"/>
          <w:szCs w:val="24"/>
          <w:u w:val="single"/>
        </w:rPr>
        <w:t>CZYY-202</w:t>
      </w:r>
      <w:r>
        <w:rPr>
          <w:rFonts w:hint="eastAsia" w:ascii="宋体" w:hAnsi="宋体" w:eastAsia="宋体" w:cs="宋体"/>
          <w:color w:val="0000FF"/>
          <w:sz w:val="24"/>
          <w:szCs w:val="24"/>
          <w:u w:val="single"/>
          <w:lang w:val="en-US" w:eastAsia="zh-CN"/>
        </w:rPr>
        <w:t>5</w:t>
      </w:r>
      <w:r>
        <w:rPr>
          <w:rFonts w:hint="eastAsia" w:ascii="宋体" w:hAnsi="宋体" w:eastAsia="宋体" w:cs="宋体"/>
          <w:color w:val="0000FF"/>
          <w:sz w:val="24"/>
          <w:szCs w:val="24"/>
          <w:u w:val="single"/>
        </w:rPr>
        <w:t>-</w:t>
      </w:r>
      <w:r>
        <w:rPr>
          <w:rFonts w:hint="eastAsia" w:ascii="宋体" w:hAnsi="宋体" w:eastAsia="宋体" w:cs="宋体"/>
          <w:color w:val="0000FF"/>
          <w:sz w:val="24"/>
          <w:szCs w:val="24"/>
          <w:u w:val="single"/>
          <w:lang w:val="en-US" w:eastAsia="zh-CN"/>
        </w:rPr>
        <w:t>2</w:t>
      </w:r>
      <w:r>
        <w:rPr>
          <w:rFonts w:hint="eastAsia" w:ascii="宋体" w:hAnsi="宋体" w:eastAsia="宋体" w:cs="宋体"/>
          <w:color w:val="0000FF"/>
          <w:sz w:val="24"/>
          <w:szCs w:val="24"/>
          <w:u w:val="single"/>
        </w:rPr>
        <w:t xml:space="preserve"> </w:t>
      </w:r>
    </w:p>
    <w:p w14:paraId="12F31C8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采购标的及数量（台）：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p>
    <w:p w14:paraId="22DD7E5D">
      <w:pPr>
        <w:pStyle w:val="71"/>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sz w:val="24"/>
          <w:szCs w:val="24"/>
        </w:rPr>
        <w:sym w:font="Wingdings" w:char="00FE"/>
      </w:r>
      <w:r>
        <w:rPr>
          <w:rFonts w:hint="eastAsia" w:ascii="宋体" w:hAnsi="宋体" w:eastAsia="宋体" w:cs="宋体"/>
          <w:sz w:val="24"/>
          <w:szCs w:val="24"/>
        </w:rPr>
        <w:t>分散采购</w:t>
      </w:r>
    </w:p>
    <w:p w14:paraId="264568AA">
      <w:pPr>
        <w:pStyle w:val="71"/>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（5）政府采购方式：</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4FCD020C">
      <w:pPr>
        <w:pStyle w:val="71"/>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sz w:val="24"/>
          <w:szCs w:val="24"/>
        </w:rPr>
      </w:pPr>
      <w:r>
        <w:rPr>
          <w:rFonts w:hint="eastAsia" w:ascii="宋体" w:hAnsi="宋体" w:eastAsia="宋体" w:cs="宋体"/>
          <w:sz w:val="24"/>
          <w:szCs w:val="24"/>
        </w:rPr>
        <w:t xml:space="preserve">    （6）中标（成交）供应商是否为外商投资企业：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B9B204A">
      <w:pPr>
        <w:pStyle w:val="71"/>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分包金额（如有）小写：</w:t>
      </w:r>
      <w:r>
        <w:rPr>
          <w:rFonts w:hint="eastAsia" w:ascii="宋体" w:hAnsi="宋体" w:eastAsia="宋体" w:cs="宋体"/>
          <w:sz w:val="24"/>
          <w:szCs w:val="24"/>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固定单价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固定费率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绩效激励 </w:t>
      </w:r>
      <w:r>
        <w:rPr>
          <w:rFonts w:hint="eastAsia" w:ascii="宋体" w:hAnsi="宋体" w:eastAsia="宋体" w:cs="宋体"/>
          <w:iCs/>
          <w:sz w:val="24"/>
          <w:szCs w:val="24"/>
        </w:rPr>
        <w:sym w:font="Wingdings" w:char="00A8"/>
      </w:r>
      <w:r>
        <w:rPr>
          <w:rFonts w:hint="eastAsia" w:ascii="宋体" w:hAnsi="宋体" w:eastAsia="宋体" w:cs="宋体"/>
          <w:iCs/>
          <w:sz w:val="24"/>
          <w:szCs w:val="24"/>
        </w:rPr>
        <w:t>其他</w:t>
      </w:r>
      <w:r>
        <w:rPr>
          <w:rFonts w:hint="eastAsia" w:ascii="宋体" w:hAnsi="宋体" w:eastAsia="宋体" w:cs="宋体"/>
          <w:sz w:val="24"/>
          <w:szCs w:val="24"/>
          <w:u w:val="single"/>
        </w:rPr>
        <w:t xml:space="preserve">       </w:t>
      </w:r>
    </w:p>
    <w:p w14:paraId="1DB30DDB">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（应明确分期支付合同款项的各期比例和支付条件，各期支付条件应与分期履约验收情况挂钩） </w:t>
      </w:r>
      <w:r>
        <w:rPr>
          <w:rFonts w:hint="eastAsia" w:ascii="宋体" w:hAnsi="宋体" w:eastAsia="宋体" w:cs="宋体"/>
          <w:sz w:val="24"/>
          <w:szCs w:val="24"/>
        </w:rPr>
        <w:t>，其中涉及预付款的：</w:t>
      </w:r>
      <w:r>
        <w:rPr>
          <w:rFonts w:hint="eastAsia" w:ascii="宋体" w:hAnsi="宋体" w:eastAsia="宋体" w:cs="宋体"/>
          <w:sz w:val="24"/>
          <w:szCs w:val="24"/>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438B122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u w:val="single"/>
        </w:rPr>
      </w:pPr>
      <w:r>
        <w:rPr>
          <w:rFonts w:hint="eastAsia" w:ascii="宋体" w:hAnsi="宋体" w:eastAsia="宋体" w:cs="宋体"/>
          <w:b/>
          <w:sz w:val="24"/>
          <w:szCs w:val="24"/>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（2）履约地点</w:t>
      </w:r>
      <w:r>
        <w:rPr>
          <w:rFonts w:hint="eastAsia" w:ascii="宋体" w:hAnsi="宋体" w:eastAsia="宋体" w:cs="宋体"/>
          <w:bCs/>
          <w:sz w:val="24"/>
          <w:szCs w:val="24"/>
        </w:rPr>
        <w:t>：</w:t>
      </w:r>
      <w:r>
        <w:rPr>
          <w:rFonts w:hint="eastAsia" w:ascii="宋体" w:hAnsi="宋体" w:eastAsia="宋体" w:cs="宋体"/>
          <w:sz w:val="24"/>
          <w:szCs w:val="24"/>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（3）履约担保：</w:t>
      </w:r>
      <w:r>
        <w:rPr>
          <w:rFonts w:hint="eastAsia" w:ascii="宋体" w:hAnsi="宋体" w:eastAsia="宋体" w:cs="宋体"/>
          <w:sz w:val="24"/>
          <w:szCs w:val="24"/>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1F35FAAA">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w:t>
      </w:r>
    </w:p>
    <w:p w14:paraId="74DE066C">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 xml:space="preserve">    履约担保期限：</w:t>
      </w:r>
      <w:r>
        <w:rPr>
          <w:rFonts w:hint="eastAsia" w:ascii="宋体" w:hAnsi="宋体" w:eastAsia="宋体" w:cs="宋体"/>
          <w:bCs/>
          <w:sz w:val="24"/>
          <w:szCs w:val="24"/>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（5）风险处置措施和替代方案：</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59A06A09">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A10C6CA">
      <w:pPr>
        <w:keepNext w:val="0"/>
        <w:keepLines w:val="0"/>
        <w:pageBreakBefore w:val="0"/>
        <w:numPr>
          <w:ilvl w:val="0"/>
          <w:numId w:val="4"/>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验收主体：</w:t>
      </w:r>
      <w:r>
        <w:rPr>
          <w:rFonts w:hint="eastAsia" w:ascii="宋体" w:hAnsi="宋体" w:eastAsia="宋体" w:cs="宋体"/>
          <w:bCs/>
          <w:sz w:val="24"/>
          <w:szCs w:val="24"/>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是否邀请本项目的其他供应商参加验收：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049C7446">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（产权过户登记等）          </w:t>
      </w:r>
    </w:p>
    <w:p w14:paraId="0F4E446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1E7CBC59">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3252568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0104E250">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spacing w:val="20"/>
                <w:sz w:val="24"/>
                <w:szCs w:val="24"/>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6A1DD7E1">
            <w:pPr>
              <w:adjustRightInd w:val="0"/>
              <w:snapToGrid w:val="0"/>
              <w:spacing w:line="360" w:lineRule="auto"/>
              <w:ind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5A829DC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sz w:val="24"/>
                <w:szCs w:val="24"/>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spacing w:val="20"/>
                <w:sz w:val="24"/>
                <w:szCs w:val="24"/>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spacing w:val="20"/>
                <w:sz w:val="24"/>
                <w:szCs w:val="24"/>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spacing w:val="20"/>
                <w:sz w:val="24"/>
                <w:szCs w:val="24"/>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spacing w:val="20"/>
                <w:sz w:val="24"/>
                <w:szCs w:val="24"/>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spacing w:val="20"/>
                <w:sz w:val="24"/>
                <w:szCs w:val="24"/>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spacing w:val="20"/>
                <w:sz w:val="24"/>
                <w:szCs w:val="24"/>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spacing w:val="20"/>
                <w:sz w:val="24"/>
                <w:szCs w:val="24"/>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spacing w:val="20"/>
                <w:sz w:val="24"/>
                <w:szCs w:val="24"/>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spacing w:val="20"/>
                <w:sz w:val="24"/>
                <w:szCs w:val="24"/>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spacing w:val="20"/>
                <w:sz w:val="24"/>
                <w:szCs w:val="24"/>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spacing w:val="20"/>
                <w:sz w:val="24"/>
                <w:szCs w:val="24"/>
              </w:rPr>
            </w:pPr>
          </w:p>
        </w:tc>
      </w:tr>
    </w:tbl>
    <w:p w14:paraId="143D392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14:paraId="0BC6E6EA">
      <w:pPr>
        <w:pStyle w:val="3"/>
        <w:adjustRightInd w:val="0"/>
        <w:snapToGrid w:val="0"/>
        <w:spacing w:before="156" w:beforeLines="50" w:line="360" w:lineRule="auto"/>
        <w:jc w:val="center"/>
        <w:rPr>
          <w:rFonts w:hint="eastAsia" w:ascii="宋体" w:hAnsi="宋体" w:eastAsia="宋体" w:cs="宋体"/>
          <w:sz w:val="24"/>
          <w:szCs w:val="24"/>
        </w:rPr>
      </w:pPr>
      <w:bookmarkStart w:id="60" w:name="_Toc27624"/>
      <w:r>
        <w:rPr>
          <w:rFonts w:hint="eastAsia" w:ascii="宋体" w:hAnsi="宋体" w:eastAsia="宋体" w:cs="@仿宋_GB2312"/>
          <w:bCs w:val="0"/>
          <w:color w:val="000000"/>
          <w:sz w:val="24"/>
          <w:szCs w:val="20"/>
        </w:rPr>
        <w:t>第二节 政府采购合同通用条款</w:t>
      </w:r>
      <w:bookmarkEnd w:id="60"/>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 xml:space="preserve">1. </w:t>
      </w:r>
      <w:r>
        <w:rPr>
          <w:rFonts w:hint="eastAsia" w:ascii="宋体" w:hAnsi="宋体" w:eastAsia="宋体" w:cs="宋体"/>
          <w:b/>
          <w:bCs/>
          <w:sz w:val="24"/>
          <w:szCs w:val="24"/>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sz w:val="24"/>
          <w:szCs w:val="24"/>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sz w:val="24"/>
          <w:szCs w:val="24"/>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szCs w:val="24"/>
        </w:rPr>
        <w:t>国家法律、行政法规和规章制度规定或合同约定的作为合同组成部分的其他文件</w:t>
      </w:r>
      <w:r>
        <w:rPr>
          <w:rFonts w:hint="eastAsia" w:ascii="宋体" w:hAnsi="宋体" w:eastAsia="宋体" w:cs="宋体"/>
          <w:sz w:val="24"/>
          <w:szCs w:val="24"/>
        </w:rPr>
        <w:t>。</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（3）“货物”系指乙方根据本合同规定须向甲方提供的各种形态和种类的物品，包括原材料、设备、产品（</w:t>
      </w:r>
      <w:r>
        <w:rPr>
          <w:rFonts w:hint="eastAsia" w:ascii="宋体" w:hAnsi="宋体" w:eastAsia="宋体" w:cs="宋体"/>
          <w:color w:val="000000"/>
          <w:sz w:val="24"/>
          <w:szCs w:val="24"/>
        </w:rPr>
        <w:t>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（4）“</w:t>
      </w:r>
      <w:r>
        <w:rPr>
          <w:rFonts w:hint="eastAsia" w:ascii="宋体" w:hAnsi="宋体" w:eastAsia="宋体" w:cs="宋体"/>
          <w:sz w:val="24"/>
          <w:szCs w:val="24"/>
        </w:rPr>
        <w:t>相关</w:t>
      </w:r>
      <w:r>
        <w:rPr>
          <w:rFonts w:hint="eastAsia" w:ascii="宋体" w:hAnsi="宋体" w:eastAsia="宋体" w:cs="宋体"/>
          <w:color w:val="000000"/>
          <w:sz w:val="24"/>
          <w:szCs w:val="24"/>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“联合体”系指由两个以上的自然人、法人或者非法人组织组成，以一个供应商的身份共同参加政府采购的主体</w:t>
      </w:r>
      <w:r>
        <w:rPr>
          <w:rFonts w:hint="eastAsia" w:ascii="宋体" w:hAnsi="宋体" w:eastAsia="宋体" w:cs="宋体"/>
          <w:color w:val="000000"/>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（7）其他术语解释，见【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87906E5">
      <w:pPr>
        <w:numPr>
          <w:ilvl w:val="0"/>
          <w:numId w:val="5"/>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sz w:val="24"/>
          <w:szCs w:val="24"/>
        </w:rPr>
      </w:pPr>
      <w:r>
        <w:rPr>
          <w:rFonts w:hint="eastAsia" w:ascii="宋体" w:hAnsi="宋体" w:eastAsia="宋体" w:cs="宋体"/>
          <w:color w:val="000000"/>
          <w:sz w:val="24"/>
          <w:szCs w:val="24"/>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3.1 </w:t>
      </w:r>
      <w:r>
        <w:rPr>
          <w:rFonts w:hint="eastAsia" w:ascii="宋体" w:hAnsi="宋体" w:eastAsia="宋体" w:cs="宋体"/>
          <w:sz w:val="24"/>
          <w:szCs w:val="24"/>
        </w:rPr>
        <w:t>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4.4 甲方应当按照合同约定及时对交付的货物进行验收，</w:t>
      </w:r>
      <w:r>
        <w:rPr>
          <w:rFonts w:hint="eastAsia" w:ascii="宋体" w:hAnsi="宋体" w:eastAsia="宋体" w:cs="宋体"/>
          <w:sz w:val="24"/>
          <w:szCs w:val="24"/>
        </w:rPr>
        <w:t>未</w:t>
      </w:r>
      <w:r>
        <w:rPr>
          <w:rFonts w:hint="eastAsia" w:ascii="宋体" w:hAnsi="宋体" w:eastAsia="宋体" w:cs="宋体"/>
          <w:color w:val="000000"/>
          <w:sz w:val="24"/>
          <w:szCs w:val="24"/>
        </w:rPr>
        <w:t>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约定的期限内对乙方履约提出任何异议或者向乙方作出任何说明的，</w:t>
      </w:r>
      <w:r>
        <w:rPr>
          <w:rFonts w:hint="eastAsia" w:ascii="宋体" w:hAnsi="宋体" w:eastAsia="宋体" w:cs="宋体"/>
          <w:color w:val="000000"/>
          <w:sz w:val="24"/>
          <w:szCs w:val="24"/>
        </w:rPr>
        <w:t>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4.6 国家法律法规规定及</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5.4国家法律法规规定及</w:t>
      </w:r>
      <w:r>
        <w:rPr>
          <w:rFonts w:hint="eastAsia" w:ascii="宋体" w:hAnsi="宋体" w:eastAsia="宋体" w:cs="宋体"/>
          <w:b/>
          <w:bCs/>
          <w:sz w:val="24"/>
        </w:rPr>
        <w:t>【政府采购合同专用条款】</w:t>
      </w:r>
      <w:r>
        <w:rPr>
          <w:rFonts w:hint="eastAsia" w:ascii="宋体" w:hAnsi="宋体" w:eastAsia="宋体" w:cs="宋体"/>
          <w:sz w:val="24"/>
        </w:rPr>
        <w:t>约定应</w:t>
      </w:r>
      <w:r>
        <w:rPr>
          <w:rFonts w:hint="eastAsia" w:ascii="宋体" w:hAnsi="宋体" w:eastAsia="宋体" w:cs="宋体"/>
          <w:color w:val="000000"/>
          <w:sz w:val="24"/>
        </w:rPr>
        <w:t>由乙方承担的其他义务和责任。</w:t>
      </w:r>
    </w:p>
    <w:p w14:paraId="2DC41BC6">
      <w:pPr>
        <w:numPr>
          <w:ilvl w:val="0"/>
          <w:numId w:val="6"/>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6.1 甲乙双方应当按照</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7.1 本合同</w:t>
      </w:r>
      <w:r>
        <w:rPr>
          <w:rFonts w:hint="eastAsia" w:ascii="宋体" w:hAnsi="宋体" w:eastAsia="宋体" w:cs="宋体"/>
          <w:bCs/>
          <w:color w:val="000000"/>
          <w:sz w:val="24"/>
          <w:szCs w:val="24"/>
        </w:rPr>
        <w:t>涉及商品包装、快递包装的，</w:t>
      </w:r>
      <w:r>
        <w:rPr>
          <w:rFonts w:hint="eastAsia" w:ascii="宋体" w:hAnsi="宋体" w:eastAsia="宋体" w:cs="宋体"/>
          <w:color w:val="000000"/>
          <w:sz w:val="24"/>
          <w:szCs w:val="24"/>
        </w:rPr>
        <w:t>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包装应适应远距离运输、防潮、防震、防锈和防野蛮装卸等要求，确保货物安全无损地运抵</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约定的</w:t>
      </w:r>
      <w:r>
        <w:rPr>
          <w:rFonts w:hint="eastAsia" w:ascii="宋体" w:hAnsi="宋体" w:eastAsia="宋体" w:cs="宋体"/>
          <w:color w:val="000000"/>
          <w:sz w:val="24"/>
          <w:szCs w:val="24"/>
        </w:rPr>
        <w:t>指定现场。</w:t>
      </w:r>
    </w:p>
    <w:p w14:paraId="2C8DE332">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7.2 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 货物保险要求按</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规定执行</w:t>
      </w:r>
      <w:r>
        <w:rPr>
          <w:rFonts w:hint="eastAsia" w:ascii="宋体" w:hAnsi="宋体" w:eastAsia="宋体" w:cs="宋体"/>
          <w:color w:val="000000"/>
          <w:sz w:val="24"/>
          <w:szCs w:val="24"/>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7.5 乙方在运输到达之前应提前通知甲方，并提示货物运输装卸的注意事项，甲方配合乙方做好货物的接收工作。</w:t>
      </w:r>
    </w:p>
    <w:p w14:paraId="4A8BE133">
      <w:pPr>
        <w:pStyle w:val="71"/>
        <w:spacing w:line="360" w:lineRule="auto"/>
        <w:ind w:firstLine="480"/>
        <w:rPr>
          <w:rFonts w:hint="eastAsia" w:ascii="宋体" w:hAnsi="宋体" w:eastAsia="宋体" w:cs="宋体"/>
          <w:sz w:val="24"/>
          <w:szCs w:val="24"/>
        </w:rPr>
      </w:pPr>
      <w:r>
        <w:rPr>
          <w:rFonts w:hint="eastAsia" w:ascii="宋体" w:hAnsi="宋体" w:eastAsia="宋体" w:cs="宋体"/>
          <w:color w:val="000000"/>
          <w:kern w:val="2"/>
          <w:sz w:val="24"/>
          <w:szCs w:val="24"/>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color w:val="000000"/>
          <w:sz w:val="24"/>
          <w:szCs w:val="24"/>
        </w:rPr>
        <w:t xml:space="preserve">8. </w:t>
      </w:r>
      <w:r>
        <w:rPr>
          <w:rFonts w:hint="eastAsia" w:ascii="宋体" w:hAnsi="宋体" w:eastAsia="宋体" w:cs="宋体"/>
          <w:b/>
          <w:sz w:val="24"/>
          <w:szCs w:val="24"/>
        </w:rPr>
        <w:t>质量标准和保证</w:t>
      </w:r>
    </w:p>
    <w:p w14:paraId="2950C9E4">
      <w:pPr>
        <w:pStyle w:val="13"/>
        <w:adjustRightInd w:val="0"/>
        <w:snapToGrid w:val="0"/>
        <w:spacing w:line="360" w:lineRule="auto"/>
        <w:ind w:firstLine="480" w:firstLineChars="200"/>
        <w:jc w:val="left"/>
        <w:rPr>
          <w:rFonts w:hint="eastAsia" w:hAnsi="宋体" w:eastAsia="宋体" w:cs="宋体"/>
          <w:b/>
          <w:sz w:val="24"/>
          <w:szCs w:val="24"/>
        </w:rPr>
      </w:pPr>
      <w:r>
        <w:rPr>
          <w:rFonts w:hint="eastAsia" w:hAnsi="宋体" w:eastAsia="宋体" w:cs="宋体"/>
          <w:sz w:val="24"/>
          <w:szCs w:val="24"/>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（1）本合同下提供的货物应符合合同</w:t>
      </w:r>
      <w:r>
        <w:rPr>
          <w:rFonts w:hint="eastAsia" w:ascii="宋体" w:hAnsi="宋体" w:eastAsia="宋体" w:cs="宋体"/>
          <w:color w:val="000000"/>
          <w:sz w:val="24"/>
          <w:szCs w:val="24"/>
        </w:rPr>
        <w:t>约定的</w:t>
      </w:r>
      <w:r>
        <w:rPr>
          <w:rFonts w:hint="eastAsia" w:ascii="宋体" w:hAnsi="宋体" w:eastAsia="宋体" w:cs="宋体"/>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sz w:val="24"/>
          <w:szCs w:val="24"/>
        </w:rPr>
      </w:pPr>
      <w:r>
        <w:rPr>
          <w:rFonts w:hint="eastAsia" w:hAnsi="宋体" w:eastAsia="宋体" w:cs="宋体"/>
          <w:sz w:val="24"/>
          <w:szCs w:val="24"/>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（3）乙方收到通知后，应在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rPr>
        <w:t>5</w:t>
      </w:r>
      <w:r>
        <w:rPr>
          <w:rFonts w:hint="eastAsia" w:ascii="宋体" w:hAnsi="宋体" w:eastAsia="宋体" w:cs="宋体"/>
          <w:sz w:val="24"/>
          <w:szCs w:val="24"/>
        </w:rPr>
        <w:t>.1条规定以书面形式</w:t>
      </w:r>
      <w:r>
        <w:rPr>
          <w:rFonts w:hint="eastAsia" w:ascii="宋体" w:hAnsi="宋体" w:eastAsia="宋体" w:cs="宋体"/>
          <w:color w:val="000000"/>
          <w:sz w:val="24"/>
          <w:szCs w:val="24"/>
        </w:rPr>
        <w:t>追究</w:t>
      </w:r>
      <w:r>
        <w:rPr>
          <w:rFonts w:hint="eastAsia" w:ascii="宋体" w:hAnsi="宋体" w:eastAsia="宋体" w:cs="宋体"/>
          <w:sz w:val="24"/>
          <w:szCs w:val="24"/>
        </w:rPr>
        <w:t>乙方</w:t>
      </w:r>
      <w:r>
        <w:rPr>
          <w:rFonts w:hint="eastAsia" w:ascii="宋体" w:hAnsi="宋体" w:eastAsia="宋体" w:cs="宋体"/>
          <w:color w:val="000000"/>
          <w:sz w:val="24"/>
          <w:szCs w:val="24"/>
        </w:rPr>
        <w:t>的违约责任</w:t>
      </w:r>
      <w:r>
        <w:rPr>
          <w:rFonts w:hint="eastAsia" w:ascii="宋体" w:hAnsi="宋体" w:eastAsia="宋体" w:cs="宋体"/>
          <w:sz w:val="24"/>
          <w:szCs w:val="24"/>
        </w:rPr>
        <w:t>。</w:t>
      </w:r>
    </w:p>
    <w:p w14:paraId="5313AEB6">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sz w:val="24"/>
          <w:szCs w:val="24"/>
        </w:rPr>
        <w:t>9</w:t>
      </w:r>
      <w:r>
        <w:rPr>
          <w:rFonts w:hint="eastAsia" w:ascii="宋体" w:hAnsi="宋体" w:eastAsia="宋体" w:cs="宋体"/>
          <w:b/>
          <w:bCs/>
          <w:sz w:val="24"/>
          <w:szCs w:val="24"/>
        </w:rPr>
        <w:t>.</w:t>
      </w:r>
      <w:r>
        <w:rPr>
          <w:rFonts w:hint="eastAsia" w:ascii="宋体" w:hAnsi="宋体" w:eastAsia="宋体" w:cs="宋体"/>
          <w:b/>
          <w:bCs/>
          <w:color w:val="000000"/>
          <w:sz w:val="24"/>
          <w:szCs w:val="24"/>
        </w:rPr>
        <w:t xml:space="preserve"> </w:t>
      </w:r>
      <w:r>
        <w:rPr>
          <w:rFonts w:hint="eastAsia" w:ascii="宋体" w:hAnsi="宋体" w:eastAsia="宋体" w:cs="宋体"/>
          <w:b/>
          <w:bCs/>
          <w:sz w:val="24"/>
          <w:szCs w:val="24"/>
        </w:rPr>
        <w:t>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9.2 </w:t>
      </w:r>
      <w:r>
        <w:rPr>
          <w:rFonts w:hint="eastAsia" w:ascii="宋体" w:hAnsi="宋体" w:eastAsia="宋体" w:cs="宋体"/>
          <w:sz w:val="24"/>
          <w:szCs w:val="24"/>
        </w:rPr>
        <w:t>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10.1 乙方对其所销售的货物应当享有知识产权或经权利人合法授权，保证没有侵犯任</w:t>
      </w:r>
      <w:r>
        <w:rPr>
          <w:rFonts w:hint="eastAsia" w:ascii="宋体" w:hAnsi="宋体" w:eastAsia="宋体" w:cs="宋体"/>
          <w:sz w:val="24"/>
          <w:szCs w:val="24"/>
        </w:rPr>
        <w:t>何第三人的知识产权等权利。</w:t>
      </w:r>
      <w:bookmarkStart w:id="61"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sz w:val="24"/>
          <w:szCs w:val="24"/>
        </w:rPr>
        <w:t>。</w:t>
      </w:r>
    </w:p>
    <w:p w14:paraId="5C039C2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0BD98D1B">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12. 合同价款支付</w:t>
      </w:r>
    </w:p>
    <w:p w14:paraId="34070AA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rPr>
        <w:t>政府采购合同专用条款</w:t>
      </w:r>
      <w:r>
        <w:rPr>
          <w:rFonts w:hint="eastAsia" w:ascii="宋体" w:hAnsi="宋体" w:eastAsia="宋体" w:cs="宋体"/>
          <w:b w:val="0"/>
          <w:bCs w:val="0"/>
          <w:sz w:val="24"/>
          <w:szCs w:val="24"/>
        </w:rPr>
        <w:t>】中约定。</w:t>
      </w:r>
    </w:p>
    <w:p w14:paraId="0975BA68">
      <w:pPr>
        <w:pStyle w:val="9"/>
        <w:spacing w:after="0" w:line="360" w:lineRule="auto"/>
        <w:rPr>
          <w:rFonts w:hint="eastAsia" w:ascii="宋体" w:hAnsi="宋体" w:eastAsia="宋体" w:cs="宋体"/>
          <w:b/>
          <w:bCs/>
          <w:sz w:val="24"/>
        </w:rPr>
      </w:pPr>
      <w:r>
        <w:rPr>
          <w:rFonts w:hint="eastAsia" w:ascii="宋体" w:hAnsi="宋体" w:eastAsia="宋体" w:cs="宋体"/>
          <w:b/>
          <w:bCs/>
          <w:sz w:val="24"/>
        </w:rPr>
        <w:t>13.</w:t>
      </w:r>
      <w:r>
        <w:rPr>
          <w:rFonts w:hint="eastAsia" w:ascii="宋体" w:hAnsi="宋体" w:eastAsia="宋体" w:cs="宋体"/>
          <w:b/>
          <w:bCs/>
          <w:sz w:val="24"/>
          <w:lang w:val="en-US"/>
        </w:rPr>
        <w:t xml:space="preserve"> </w:t>
      </w:r>
      <w:r>
        <w:rPr>
          <w:rFonts w:hint="eastAsia" w:ascii="宋体" w:hAnsi="宋体" w:eastAsia="宋体" w:cs="宋体"/>
          <w:b/>
          <w:bCs/>
          <w:sz w:val="24"/>
        </w:rPr>
        <w:t>履约保证金</w:t>
      </w:r>
    </w:p>
    <w:p w14:paraId="047CDEB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 如果乙方出现</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13.3 甲方在项目通过验收后按照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规定的时间内将履约保证金退还乙方；逾期退还的，乙方可要求甲方支付违约金，违约金按照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规定支付。</w:t>
      </w:r>
    </w:p>
    <w:p w14:paraId="5F057D37">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rPr>
        <w:t xml:space="preserve">14. </w:t>
      </w:r>
      <w:r>
        <w:rPr>
          <w:rFonts w:hint="eastAsia" w:ascii="宋体" w:hAnsi="宋体" w:eastAsia="宋体" w:cs="宋体"/>
          <w:b/>
          <w:sz w:val="24"/>
          <w:szCs w:val="24"/>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（4）在制造商所在地或指定现场就货物的安装、启动、运营、维护、废弃处置等对甲方操作人员进行培训；</w:t>
      </w:r>
    </w:p>
    <w:p w14:paraId="03D28E09">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【政府采购合同专用条款】</w:t>
      </w:r>
      <w:r>
        <w:rPr>
          <w:rFonts w:hint="eastAsia" w:ascii="宋体" w:hAnsi="宋体" w:eastAsia="宋体" w:cs="宋体"/>
          <w:sz w:val="24"/>
          <w:szCs w:val="24"/>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15. 违约责任</w:t>
      </w:r>
    </w:p>
    <w:p w14:paraId="578D0864">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乙方提供的产品不符合合同约定的质量标准或存在产品质量缺陷，甲方有权要求乙方根据</w:t>
      </w:r>
      <w:r>
        <w:rPr>
          <w:rFonts w:hint="eastAsia" w:ascii="宋体" w:hAnsi="宋体" w:eastAsia="宋体" w:cs="宋体"/>
          <w:b/>
          <w:sz w:val="24"/>
          <w:szCs w:val="24"/>
        </w:rPr>
        <w:t>【政府采购合同专用条款】</w:t>
      </w:r>
      <w:r>
        <w:rPr>
          <w:rFonts w:hint="eastAsia" w:ascii="宋体" w:hAnsi="宋体" w:eastAsia="宋体" w:cs="宋体"/>
          <w:bCs/>
          <w:sz w:val="24"/>
          <w:szCs w:val="24"/>
        </w:rPr>
        <w:t>要求</w:t>
      </w:r>
      <w:r>
        <w:rPr>
          <w:rFonts w:hint="eastAsia" w:ascii="宋体" w:hAnsi="宋体" w:eastAsia="宋体" w:cs="宋体"/>
          <w:sz w:val="24"/>
          <w:szCs w:val="24"/>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rPr>
        <w:t>【政府采购合同专用条款】</w:t>
      </w:r>
      <w:r>
        <w:rPr>
          <w:rFonts w:hint="eastAsia" w:ascii="宋体" w:hAnsi="宋体" w:eastAsia="宋体" w:cs="宋体"/>
          <w:sz w:val="24"/>
          <w:szCs w:val="24"/>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甲方存在迟延支付乙方合同款项的，应当承担</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规定的逾期付款利息。</w:t>
      </w:r>
    </w:p>
    <w:p w14:paraId="092B0C14">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15.4其他违约责任根据项目实际需要按</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规定执行。</w:t>
      </w:r>
    </w:p>
    <w:p w14:paraId="537B0AB2">
      <w:pPr>
        <w:numPr>
          <w:ilvl w:val="0"/>
          <w:numId w:val="7"/>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合同变更、中止与终止</w:t>
      </w:r>
    </w:p>
    <w:p w14:paraId="325627AE">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（1）合同因有效期限届满而终止；</w:t>
      </w:r>
    </w:p>
    <w:p w14:paraId="448E012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（2）乙方未按合同约定履行，构成根本性违约的，甲方有权终止合同，并追究乙方的违约责任。</w:t>
      </w:r>
    </w:p>
    <w:p w14:paraId="16CEB8FE">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139BA5DE">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19. 解决争议的方法</w:t>
      </w:r>
    </w:p>
    <w:p w14:paraId="4FBC359B">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6C2337EE">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20.1 </w:t>
      </w:r>
      <w:r>
        <w:rPr>
          <w:rFonts w:hint="eastAsia" w:ascii="宋体" w:hAnsi="宋体" w:eastAsia="宋体" w:cs="宋体"/>
          <w:sz w:val="24"/>
          <w:szCs w:val="24"/>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 本合同依法执行政府采购政策的方式和内容，属于合同履约验收的范围。甲乙双方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sz w:val="24"/>
          <w:szCs w:val="24"/>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rPr>
        <w:t>0</w:t>
      </w:r>
      <w:r>
        <w:rPr>
          <w:rFonts w:hint="eastAsia" w:ascii="宋体" w:hAnsi="宋体" w:eastAsia="宋体" w:cs="宋体"/>
          <w:sz w:val="24"/>
        </w:rPr>
        <w:t>.</w:t>
      </w:r>
      <w:r>
        <w:rPr>
          <w:rFonts w:hint="eastAsia" w:ascii="宋体" w:hAnsi="宋体" w:eastAsia="宋体" w:cs="宋体"/>
          <w:sz w:val="24"/>
          <w:lang w:val="en-US"/>
        </w:rPr>
        <w:t>3</w:t>
      </w:r>
      <w:r>
        <w:rPr>
          <w:rFonts w:hint="eastAsia" w:ascii="宋体" w:hAnsi="宋体" w:eastAsia="宋体" w:cs="宋体"/>
          <w:sz w:val="24"/>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21. 法律适用</w:t>
      </w:r>
    </w:p>
    <w:p w14:paraId="28A686B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178AF2E6">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22. 通知</w:t>
      </w:r>
    </w:p>
    <w:p w14:paraId="1C430F56">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53B01D59">
      <w:pPr>
        <w:pStyle w:val="71"/>
        <w:spacing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22.4通知以送达之日或通知书中规定的生效之日起生效，两者中以较迟之日为准。</w:t>
      </w:r>
    </w:p>
    <w:p w14:paraId="02F74153">
      <w:pPr>
        <w:numPr>
          <w:ilvl w:val="0"/>
          <w:numId w:val="8"/>
        </w:num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合同未尽事项</w:t>
      </w:r>
    </w:p>
    <w:p w14:paraId="6291B097">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23.1合同未尽事项见</w:t>
      </w:r>
      <w:r>
        <w:rPr>
          <w:rFonts w:hint="eastAsia" w:ascii="宋体" w:hAnsi="宋体" w:eastAsia="宋体" w:cs="宋体"/>
          <w:b/>
          <w:sz w:val="24"/>
          <w:szCs w:val="24"/>
        </w:rPr>
        <w:t>【政府采购合同专用条款】</w:t>
      </w:r>
      <w:r>
        <w:rPr>
          <w:rFonts w:hint="eastAsia" w:ascii="宋体" w:hAnsi="宋体" w:eastAsia="宋体" w:cs="宋体"/>
          <w:bCs/>
          <w:sz w:val="24"/>
          <w:szCs w:val="24"/>
        </w:rPr>
        <w:t>。</w:t>
      </w:r>
    </w:p>
    <w:p w14:paraId="0A308DD8">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Cs/>
          <w:sz w:val="24"/>
          <w:szCs w:val="24"/>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3DE33A7">
      <w:pPr>
        <w:rPr>
          <w:rFonts w:hint="eastAsia" w:asciiTheme="minorEastAsia" w:hAnsiTheme="minorEastAsia" w:eastAsiaTheme="minorEastAsia"/>
          <w:b/>
          <w:color w:val="000000" w:themeColor="text1"/>
          <w:sz w:val="24"/>
          <w14:textFill>
            <w14:solidFill>
              <w14:schemeClr w14:val="tx1"/>
            </w14:solidFill>
          </w14:textFill>
        </w:rPr>
      </w:pPr>
    </w:p>
    <w:p w14:paraId="6E704C9B">
      <w:pPr>
        <w:rPr>
          <w:rFonts w:hint="eastAsia" w:asciiTheme="minorEastAsia" w:hAnsiTheme="minorEastAsia" w:eastAsiaTheme="minorEastAsia"/>
          <w:b/>
          <w:color w:val="000000" w:themeColor="text1"/>
          <w:sz w:val="24"/>
          <w14:textFill>
            <w14:solidFill>
              <w14:schemeClr w14:val="tx1"/>
            </w14:solidFill>
          </w14:textFill>
        </w:rPr>
      </w:pPr>
    </w:p>
    <w:p w14:paraId="6537C653">
      <w:pPr>
        <w:rPr>
          <w:rFonts w:hint="eastAsia" w:asciiTheme="minorEastAsia" w:hAnsiTheme="minorEastAsia" w:eastAsiaTheme="minorEastAsia"/>
          <w:b/>
          <w:color w:val="000000" w:themeColor="text1"/>
          <w:sz w:val="24"/>
          <w14:textFill>
            <w14:solidFill>
              <w14:schemeClr w14:val="tx1"/>
            </w14:solidFill>
          </w14:textFill>
        </w:rPr>
      </w:pPr>
    </w:p>
    <w:p w14:paraId="27C04D46">
      <w:pPr>
        <w:rPr>
          <w:rFonts w:hint="eastAsia" w:asciiTheme="minorEastAsia" w:hAnsiTheme="minorEastAsia" w:eastAsiaTheme="minorEastAsia"/>
          <w:b/>
          <w:color w:val="000000" w:themeColor="text1"/>
          <w:sz w:val="24"/>
          <w14:textFill>
            <w14:solidFill>
              <w14:schemeClr w14:val="tx1"/>
            </w14:solidFill>
          </w14:textFill>
        </w:rPr>
      </w:pPr>
    </w:p>
    <w:p w14:paraId="17613838">
      <w:pPr>
        <w:rPr>
          <w:rFonts w:hint="eastAsia" w:asciiTheme="minorEastAsia" w:hAnsiTheme="minorEastAsia" w:eastAsiaTheme="minorEastAsia"/>
          <w:b/>
          <w:color w:val="000000" w:themeColor="text1"/>
          <w:sz w:val="24"/>
          <w14:textFill>
            <w14:solidFill>
              <w14:schemeClr w14:val="tx1"/>
            </w14:solidFill>
          </w14:textFill>
        </w:rPr>
      </w:pPr>
    </w:p>
    <w:p w14:paraId="07B68241">
      <w:pPr>
        <w:rPr>
          <w:rFonts w:hint="eastAsia" w:asciiTheme="minorEastAsia" w:hAnsiTheme="minorEastAsia" w:eastAsiaTheme="minorEastAsia"/>
          <w:b/>
          <w:color w:val="000000" w:themeColor="text1"/>
          <w:sz w:val="24"/>
          <w14:textFill>
            <w14:solidFill>
              <w14:schemeClr w14:val="tx1"/>
            </w14:solidFill>
          </w14:textFill>
        </w:rPr>
      </w:pPr>
    </w:p>
    <w:p w14:paraId="7FAFBD25">
      <w:pPr>
        <w:rPr>
          <w:rFonts w:hint="eastAsia" w:asciiTheme="minorEastAsia" w:hAnsiTheme="minorEastAsia" w:eastAsiaTheme="minorEastAsia"/>
          <w:b/>
          <w:color w:val="000000" w:themeColor="text1"/>
          <w:sz w:val="24"/>
          <w14:textFill>
            <w14:solidFill>
              <w14:schemeClr w14:val="tx1"/>
            </w14:solidFill>
          </w14:textFill>
        </w:rPr>
      </w:pPr>
    </w:p>
    <w:p w14:paraId="13F823DD">
      <w:pPr>
        <w:rPr>
          <w:rFonts w:hint="eastAsia" w:asciiTheme="minorEastAsia" w:hAnsiTheme="minorEastAsia" w:eastAsiaTheme="minorEastAsia"/>
          <w:b/>
          <w:color w:val="000000" w:themeColor="text1"/>
          <w:sz w:val="24"/>
          <w14:textFill>
            <w14:solidFill>
              <w14:schemeClr w14:val="tx1"/>
            </w14:solidFill>
          </w14:textFill>
        </w:rPr>
      </w:pPr>
    </w:p>
    <w:p w14:paraId="31848CA9">
      <w:pPr>
        <w:rPr>
          <w:rFonts w:hint="eastAsia" w:asciiTheme="minorEastAsia" w:hAnsiTheme="minorEastAsia" w:eastAsiaTheme="minorEastAsia"/>
          <w:b/>
          <w:color w:val="000000" w:themeColor="text1"/>
          <w:sz w:val="24"/>
          <w14:textFill>
            <w14:solidFill>
              <w14:schemeClr w14:val="tx1"/>
            </w14:solidFill>
          </w14:textFill>
        </w:rPr>
      </w:pPr>
    </w:p>
    <w:p w14:paraId="4514EBC9">
      <w:pPr>
        <w:rPr>
          <w:rFonts w:hint="eastAsia" w:asciiTheme="minorEastAsia" w:hAnsiTheme="minorEastAsia" w:eastAsiaTheme="minorEastAsia"/>
          <w:b/>
          <w:color w:val="000000" w:themeColor="text1"/>
          <w:sz w:val="24"/>
          <w14:textFill>
            <w14:solidFill>
              <w14:schemeClr w14:val="tx1"/>
            </w14:solidFill>
          </w14:textFill>
        </w:rPr>
      </w:pPr>
    </w:p>
    <w:p w14:paraId="4EA6674B">
      <w:pPr>
        <w:rPr>
          <w:rFonts w:hint="eastAsia" w:asciiTheme="minorEastAsia" w:hAnsiTheme="minorEastAsia" w:eastAsiaTheme="minorEastAsia"/>
          <w:b/>
          <w:color w:val="000000" w:themeColor="text1"/>
          <w:sz w:val="24"/>
          <w14:textFill>
            <w14:solidFill>
              <w14:schemeClr w14:val="tx1"/>
            </w14:solidFill>
          </w14:textFill>
        </w:rPr>
      </w:pPr>
    </w:p>
    <w:p w14:paraId="60D589F3">
      <w:pPr>
        <w:rPr>
          <w:rFonts w:hint="eastAsia" w:asciiTheme="minorEastAsia" w:hAnsiTheme="minorEastAsia" w:eastAsiaTheme="minorEastAsia"/>
          <w:b/>
          <w:color w:val="000000" w:themeColor="text1"/>
          <w:sz w:val="24"/>
          <w14:textFill>
            <w14:solidFill>
              <w14:schemeClr w14:val="tx1"/>
            </w14:solidFill>
          </w14:textFill>
        </w:rPr>
      </w:pPr>
    </w:p>
    <w:p w14:paraId="7B1A2A15">
      <w:pPr>
        <w:rPr>
          <w:rFonts w:hint="eastAsia" w:asciiTheme="minorEastAsia" w:hAnsiTheme="minorEastAsia" w:eastAsiaTheme="minorEastAsia"/>
          <w:b/>
          <w:color w:val="000000" w:themeColor="text1"/>
          <w:sz w:val="24"/>
          <w14:textFill>
            <w14:solidFill>
              <w14:schemeClr w14:val="tx1"/>
            </w14:solidFill>
          </w14:textFill>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B872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第1.2（6）项</w:t>
            </w:r>
          </w:p>
        </w:tc>
        <w:tc>
          <w:tcPr>
            <w:tcW w:w="1742" w:type="dxa"/>
            <w:vAlign w:val="center"/>
          </w:tcPr>
          <w:p w14:paraId="5DFFD05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联合体具体要求</w:t>
            </w:r>
          </w:p>
        </w:tc>
        <w:tc>
          <w:tcPr>
            <w:tcW w:w="5170" w:type="dxa"/>
            <w:vAlign w:val="center"/>
          </w:tcPr>
          <w:p w14:paraId="39E80D05">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45E47A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第1.2（7）项</w:t>
            </w:r>
          </w:p>
        </w:tc>
        <w:tc>
          <w:tcPr>
            <w:tcW w:w="1742" w:type="dxa"/>
            <w:vAlign w:val="center"/>
          </w:tcPr>
          <w:p w14:paraId="5FEF636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其他术语解释</w:t>
            </w:r>
          </w:p>
        </w:tc>
        <w:tc>
          <w:tcPr>
            <w:tcW w:w="5170" w:type="dxa"/>
            <w:vAlign w:val="center"/>
          </w:tcPr>
          <w:p w14:paraId="7DC6286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D23A10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第4.4款</w:t>
            </w:r>
          </w:p>
        </w:tc>
        <w:tc>
          <w:tcPr>
            <w:tcW w:w="1742" w:type="dxa"/>
            <w:vAlign w:val="center"/>
          </w:tcPr>
          <w:p w14:paraId="3AE69FE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sz w:val="24"/>
                <w:szCs w:val="24"/>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B8765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第4.6款</w:t>
            </w:r>
          </w:p>
        </w:tc>
        <w:tc>
          <w:tcPr>
            <w:tcW w:w="1742" w:type="dxa"/>
            <w:vAlign w:val="center"/>
          </w:tcPr>
          <w:p w14:paraId="5EA0E389">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约定甲方承担的其他义务和责任</w:t>
            </w:r>
          </w:p>
        </w:tc>
        <w:tc>
          <w:tcPr>
            <w:tcW w:w="5170" w:type="dxa"/>
            <w:vAlign w:val="center"/>
          </w:tcPr>
          <w:p w14:paraId="5D45E93E">
            <w:pPr>
              <w:adjustRightInd w:val="0"/>
              <w:snapToGrid w:val="0"/>
              <w:jc w:val="left"/>
              <w:rPr>
                <w:rFonts w:hint="eastAsia" w:ascii="宋体" w:hAnsi="宋体" w:eastAsia="宋体" w:cs="宋体"/>
                <w:sz w:val="24"/>
                <w:szCs w:val="24"/>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E85E3A9">
            <w:pPr>
              <w:snapToGrid w:val="0"/>
              <w:jc w:val="center"/>
              <w:rPr>
                <w:rFonts w:hint="eastAsia" w:ascii="宋体" w:hAnsi="宋体" w:eastAsia="宋体" w:cs="宋体"/>
                <w:sz w:val="24"/>
                <w:szCs w:val="24"/>
              </w:rPr>
            </w:pPr>
            <w:r>
              <w:rPr>
                <w:rFonts w:hint="eastAsia" w:ascii="宋体" w:hAnsi="宋体" w:eastAsia="宋体" w:cs="宋体"/>
                <w:sz w:val="24"/>
                <w:szCs w:val="24"/>
              </w:rPr>
              <w:t>第5.4款</w:t>
            </w:r>
          </w:p>
        </w:tc>
        <w:tc>
          <w:tcPr>
            <w:tcW w:w="1742" w:type="dxa"/>
            <w:vAlign w:val="center"/>
          </w:tcPr>
          <w:p w14:paraId="217BAE2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约定乙方承担的其他义务和责任</w:t>
            </w:r>
          </w:p>
        </w:tc>
        <w:tc>
          <w:tcPr>
            <w:tcW w:w="5170" w:type="dxa"/>
            <w:vAlign w:val="center"/>
          </w:tcPr>
          <w:p w14:paraId="20D3D27A">
            <w:pPr>
              <w:adjustRightInd w:val="0"/>
              <w:snapToGrid w:val="0"/>
              <w:jc w:val="left"/>
              <w:rPr>
                <w:rFonts w:hint="eastAsia" w:ascii="宋体" w:hAnsi="宋体" w:eastAsia="宋体" w:cs="宋体"/>
                <w:sz w:val="24"/>
                <w:szCs w:val="24"/>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914E4AA">
            <w:pPr>
              <w:snapToGrid w:val="0"/>
              <w:jc w:val="center"/>
              <w:rPr>
                <w:rFonts w:hint="eastAsia" w:ascii="宋体" w:hAnsi="宋体" w:eastAsia="宋体" w:cs="宋体"/>
                <w:sz w:val="24"/>
                <w:szCs w:val="24"/>
              </w:rPr>
            </w:pPr>
            <w:r>
              <w:rPr>
                <w:rFonts w:hint="eastAsia" w:ascii="宋体" w:hAnsi="宋体" w:eastAsia="宋体" w:cs="宋体"/>
                <w:sz w:val="24"/>
                <w:szCs w:val="24"/>
              </w:rPr>
              <w:t>第6.1款</w:t>
            </w:r>
          </w:p>
        </w:tc>
        <w:tc>
          <w:tcPr>
            <w:tcW w:w="1742" w:type="dxa"/>
            <w:vAlign w:val="center"/>
          </w:tcPr>
          <w:p w14:paraId="6195477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履行合同义务的顺序</w:t>
            </w:r>
          </w:p>
        </w:tc>
        <w:tc>
          <w:tcPr>
            <w:tcW w:w="5170" w:type="dxa"/>
            <w:vAlign w:val="center"/>
          </w:tcPr>
          <w:p w14:paraId="36E2934B">
            <w:pPr>
              <w:adjustRightInd w:val="0"/>
              <w:snapToGrid w:val="0"/>
              <w:jc w:val="left"/>
              <w:rPr>
                <w:rFonts w:hint="eastAsia" w:ascii="宋体" w:hAnsi="宋体" w:eastAsia="宋体" w:cs="宋体"/>
                <w:sz w:val="24"/>
                <w:szCs w:val="24"/>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6ADBD6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第7.1款</w:t>
            </w:r>
          </w:p>
        </w:tc>
        <w:tc>
          <w:tcPr>
            <w:tcW w:w="1742" w:type="dxa"/>
            <w:vAlign w:val="center"/>
          </w:tcPr>
          <w:p w14:paraId="32490CE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包装特殊要求</w:t>
            </w:r>
          </w:p>
        </w:tc>
        <w:tc>
          <w:tcPr>
            <w:tcW w:w="5170" w:type="dxa"/>
            <w:vAlign w:val="center"/>
          </w:tcPr>
          <w:p w14:paraId="378037D5">
            <w:pPr>
              <w:rPr>
                <w:rFonts w:hint="eastAsia" w:ascii="宋体" w:hAnsi="宋体" w:eastAsia="宋体" w:cs="宋体"/>
                <w:sz w:val="24"/>
                <w:szCs w:val="24"/>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sz w:val="24"/>
                <w:szCs w:val="24"/>
              </w:rPr>
            </w:pPr>
          </w:p>
        </w:tc>
        <w:tc>
          <w:tcPr>
            <w:tcW w:w="1742" w:type="dxa"/>
            <w:vAlign w:val="center"/>
          </w:tcPr>
          <w:p w14:paraId="62AEF86E">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指定现场</w:t>
            </w:r>
          </w:p>
        </w:tc>
        <w:tc>
          <w:tcPr>
            <w:tcW w:w="5170" w:type="dxa"/>
            <w:vAlign w:val="center"/>
          </w:tcPr>
          <w:p w14:paraId="6D7D8733">
            <w:pPr>
              <w:rPr>
                <w:rFonts w:hint="eastAsia" w:ascii="宋体" w:hAnsi="宋体" w:eastAsia="宋体" w:cs="宋体"/>
                <w:sz w:val="24"/>
                <w:szCs w:val="24"/>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1709D3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第7.2款</w:t>
            </w:r>
          </w:p>
        </w:tc>
        <w:tc>
          <w:tcPr>
            <w:tcW w:w="1742" w:type="dxa"/>
            <w:vAlign w:val="center"/>
          </w:tcPr>
          <w:p w14:paraId="084C0A0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运输特殊要求</w:t>
            </w:r>
          </w:p>
        </w:tc>
        <w:tc>
          <w:tcPr>
            <w:tcW w:w="5170" w:type="dxa"/>
            <w:vAlign w:val="center"/>
          </w:tcPr>
          <w:p w14:paraId="682A1159">
            <w:pPr>
              <w:rPr>
                <w:rFonts w:hint="eastAsia" w:ascii="宋体" w:hAnsi="宋体" w:eastAsia="宋体" w:cs="宋体"/>
                <w:sz w:val="24"/>
                <w:szCs w:val="24"/>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F3C282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第7.3款</w:t>
            </w:r>
          </w:p>
        </w:tc>
        <w:tc>
          <w:tcPr>
            <w:tcW w:w="1742" w:type="dxa"/>
            <w:vAlign w:val="center"/>
          </w:tcPr>
          <w:p w14:paraId="21DDF33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保险要求</w:t>
            </w:r>
          </w:p>
        </w:tc>
        <w:tc>
          <w:tcPr>
            <w:tcW w:w="5170" w:type="dxa"/>
            <w:vAlign w:val="center"/>
          </w:tcPr>
          <w:p w14:paraId="5AC8F0B4">
            <w:pPr>
              <w:rPr>
                <w:rFonts w:hint="eastAsia" w:ascii="宋体" w:hAnsi="宋体" w:eastAsia="宋体" w:cs="宋体"/>
                <w:sz w:val="24"/>
                <w:szCs w:val="24"/>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AA7207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第8.2（1）项</w:t>
            </w:r>
          </w:p>
        </w:tc>
        <w:tc>
          <w:tcPr>
            <w:tcW w:w="1742" w:type="dxa"/>
            <w:vAlign w:val="center"/>
          </w:tcPr>
          <w:p w14:paraId="3896319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sz w:val="24"/>
                <w:szCs w:val="24"/>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994ED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第8.2（3）项</w:t>
            </w:r>
          </w:p>
        </w:tc>
        <w:tc>
          <w:tcPr>
            <w:tcW w:w="1742" w:type="dxa"/>
            <w:vAlign w:val="center"/>
          </w:tcPr>
          <w:p w14:paraId="257372D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货物质量缺陷</w:t>
            </w:r>
          </w:p>
          <w:p w14:paraId="590973E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5AB1326C">
            <w:pPr>
              <w:adjustRightInd w:val="0"/>
              <w:snapToGrid w:val="0"/>
              <w:jc w:val="left"/>
              <w:rPr>
                <w:rFonts w:hint="eastAsia" w:ascii="宋体" w:hAnsi="宋体" w:eastAsia="宋体" w:cs="宋体"/>
                <w:sz w:val="24"/>
                <w:szCs w:val="24"/>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3F6D8CA">
            <w:pPr>
              <w:pStyle w:val="71"/>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第11.1款</w:t>
            </w:r>
          </w:p>
        </w:tc>
        <w:tc>
          <w:tcPr>
            <w:tcW w:w="1742" w:type="dxa"/>
            <w:vAlign w:val="center"/>
          </w:tcPr>
          <w:p w14:paraId="2FE7750E">
            <w:pPr>
              <w:adjustRightInd w:val="0"/>
              <w:snapToGrid w:val="0"/>
              <w:rPr>
                <w:rFonts w:hint="eastAsia" w:ascii="宋体" w:hAnsi="宋体" w:eastAsia="宋体" w:cs="宋体"/>
                <w:sz w:val="24"/>
                <w:szCs w:val="24"/>
              </w:rPr>
            </w:pPr>
            <w:r>
              <w:rPr>
                <w:rFonts w:hint="eastAsia" w:ascii="宋体" w:hAnsi="宋体" w:eastAsia="宋体" w:cs="宋体"/>
                <w:sz w:val="24"/>
                <w:szCs w:val="24"/>
              </w:rPr>
              <w:t>其他应当保密的信息</w:t>
            </w:r>
          </w:p>
        </w:tc>
        <w:tc>
          <w:tcPr>
            <w:tcW w:w="5170" w:type="dxa"/>
            <w:vAlign w:val="center"/>
          </w:tcPr>
          <w:p w14:paraId="5D82725A">
            <w:pPr>
              <w:adjustRightInd w:val="0"/>
              <w:snapToGrid w:val="0"/>
              <w:jc w:val="left"/>
              <w:rPr>
                <w:rFonts w:hint="eastAsia" w:ascii="宋体" w:hAnsi="宋体" w:eastAsia="宋体" w:cs="宋体"/>
                <w:sz w:val="24"/>
                <w:szCs w:val="24"/>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75F12F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第12.2款</w:t>
            </w:r>
          </w:p>
        </w:tc>
        <w:tc>
          <w:tcPr>
            <w:tcW w:w="1742" w:type="dxa"/>
            <w:vAlign w:val="center"/>
          </w:tcPr>
          <w:p w14:paraId="1567A37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合同价款支付时间</w:t>
            </w:r>
          </w:p>
        </w:tc>
        <w:tc>
          <w:tcPr>
            <w:tcW w:w="5170" w:type="dxa"/>
            <w:vAlign w:val="center"/>
          </w:tcPr>
          <w:p w14:paraId="43F5D688">
            <w:pPr>
              <w:adjustRightInd w:val="0"/>
              <w:snapToGrid w:val="0"/>
              <w:jc w:val="left"/>
              <w:rPr>
                <w:rFonts w:hint="eastAsia" w:ascii="宋体" w:hAnsi="宋体" w:eastAsia="宋体" w:cs="宋体"/>
                <w:sz w:val="24"/>
                <w:szCs w:val="24"/>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6446B2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第13.2款</w:t>
            </w:r>
          </w:p>
        </w:tc>
        <w:tc>
          <w:tcPr>
            <w:tcW w:w="1742" w:type="dxa"/>
            <w:vAlign w:val="center"/>
          </w:tcPr>
          <w:p w14:paraId="19CE9028">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履约保证金不予退还的情形</w:t>
            </w:r>
          </w:p>
        </w:tc>
        <w:tc>
          <w:tcPr>
            <w:tcW w:w="5170" w:type="dxa"/>
            <w:vAlign w:val="center"/>
          </w:tcPr>
          <w:p w14:paraId="247D06BB">
            <w:pPr>
              <w:adjustRightInd w:val="0"/>
              <w:snapToGrid w:val="0"/>
              <w:jc w:val="left"/>
              <w:rPr>
                <w:rFonts w:hint="eastAsia" w:ascii="宋体" w:hAnsi="宋体" w:eastAsia="宋体" w:cs="宋体"/>
                <w:sz w:val="24"/>
                <w:szCs w:val="24"/>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9D926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第13.3款</w:t>
            </w:r>
          </w:p>
        </w:tc>
        <w:tc>
          <w:tcPr>
            <w:tcW w:w="1742" w:type="dxa"/>
            <w:vAlign w:val="center"/>
          </w:tcPr>
          <w:p w14:paraId="4906C0A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sz w:val="24"/>
                <w:szCs w:val="24"/>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08A1C5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第14.1（3）项</w:t>
            </w:r>
          </w:p>
        </w:tc>
        <w:tc>
          <w:tcPr>
            <w:tcW w:w="1742" w:type="dxa"/>
            <w:vAlign w:val="center"/>
          </w:tcPr>
          <w:p w14:paraId="5D6D148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运行监督、维修期限</w:t>
            </w:r>
          </w:p>
        </w:tc>
        <w:tc>
          <w:tcPr>
            <w:tcW w:w="5170" w:type="dxa"/>
            <w:vAlign w:val="center"/>
          </w:tcPr>
          <w:p w14:paraId="3CB8AB33">
            <w:pPr>
              <w:adjustRightInd w:val="0"/>
              <w:snapToGrid w:val="0"/>
              <w:jc w:val="left"/>
              <w:rPr>
                <w:rFonts w:hint="eastAsia" w:ascii="宋体" w:hAnsi="宋体" w:eastAsia="宋体" w:cs="宋体"/>
                <w:sz w:val="24"/>
                <w:szCs w:val="24"/>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084520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第14.1（5）项</w:t>
            </w:r>
          </w:p>
        </w:tc>
        <w:tc>
          <w:tcPr>
            <w:tcW w:w="1742" w:type="dxa"/>
            <w:vAlign w:val="center"/>
          </w:tcPr>
          <w:p w14:paraId="7F4AB3DF">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货物回收的约定</w:t>
            </w:r>
          </w:p>
        </w:tc>
        <w:tc>
          <w:tcPr>
            <w:tcW w:w="5170" w:type="dxa"/>
            <w:vAlign w:val="center"/>
          </w:tcPr>
          <w:p w14:paraId="6FE36519">
            <w:pPr>
              <w:adjustRightInd w:val="0"/>
              <w:snapToGrid w:val="0"/>
              <w:jc w:val="left"/>
              <w:rPr>
                <w:rFonts w:hint="eastAsia" w:ascii="宋体" w:hAnsi="宋体" w:eastAsia="宋体" w:cs="宋体"/>
                <w:sz w:val="24"/>
                <w:szCs w:val="24"/>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D067B1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第14.1（6）项</w:t>
            </w:r>
          </w:p>
        </w:tc>
        <w:tc>
          <w:tcPr>
            <w:tcW w:w="1742" w:type="dxa"/>
            <w:vAlign w:val="center"/>
          </w:tcPr>
          <w:p w14:paraId="6CABF5EA">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1C05F3CB">
            <w:pPr>
              <w:adjustRightInd w:val="0"/>
              <w:snapToGrid w:val="0"/>
              <w:jc w:val="left"/>
              <w:rPr>
                <w:rFonts w:hint="eastAsia" w:ascii="宋体" w:hAnsi="宋体" w:eastAsia="宋体" w:cs="宋体"/>
                <w:sz w:val="24"/>
                <w:szCs w:val="24"/>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E46FE3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第15.1款</w:t>
            </w:r>
          </w:p>
        </w:tc>
        <w:tc>
          <w:tcPr>
            <w:tcW w:w="1742" w:type="dxa"/>
            <w:vAlign w:val="center"/>
          </w:tcPr>
          <w:p w14:paraId="6493A72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修理、重作、更换相关具体规定</w:t>
            </w:r>
          </w:p>
        </w:tc>
        <w:tc>
          <w:tcPr>
            <w:tcW w:w="5170" w:type="dxa"/>
            <w:vAlign w:val="center"/>
          </w:tcPr>
          <w:p w14:paraId="0F81345B">
            <w:pPr>
              <w:adjustRightInd w:val="0"/>
              <w:snapToGrid w:val="0"/>
              <w:jc w:val="left"/>
              <w:rPr>
                <w:rFonts w:hint="eastAsia" w:ascii="宋体" w:hAnsi="宋体" w:eastAsia="宋体" w:cs="宋体"/>
                <w:sz w:val="24"/>
                <w:szCs w:val="24"/>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3BB036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第15.2（2）项</w:t>
            </w:r>
          </w:p>
        </w:tc>
        <w:tc>
          <w:tcPr>
            <w:tcW w:w="1742" w:type="dxa"/>
            <w:vAlign w:val="center"/>
          </w:tcPr>
          <w:p w14:paraId="287DE5D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00E6A8F9">
            <w:pPr>
              <w:adjustRightInd w:val="0"/>
              <w:snapToGrid w:val="0"/>
              <w:jc w:val="left"/>
              <w:rPr>
                <w:rFonts w:hint="eastAsia" w:ascii="宋体" w:hAnsi="宋体" w:eastAsia="宋体" w:cs="宋体"/>
                <w:sz w:val="24"/>
                <w:szCs w:val="24"/>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2DCD5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第15.3款</w:t>
            </w:r>
          </w:p>
        </w:tc>
        <w:tc>
          <w:tcPr>
            <w:tcW w:w="1742" w:type="dxa"/>
            <w:vAlign w:val="center"/>
          </w:tcPr>
          <w:p w14:paraId="3CE9B92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6D718075">
            <w:pPr>
              <w:adjustRightInd w:val="0"/>
              <w:snapToGrid w:val="0"/>
              <w:jc w:val="left"/>
              <w:rPr>
                <w:rFonts w:hint="eastAsia" w:ascii="宋体" w:hAnsi="宋体" w:eastAsia="宋体" w:cs="宋体"/>
                <w:sz w:val="24"/>
                <w:szCs w:val="24"/>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F08ADA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sz w:val="24"/>
                <w:szCs w:val="24"/>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FFF9EF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因本合同及合同有关事项发生的争议，按下列第</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种方式解决：</w:t>
            </w:r>
          </w:p>
          <w:p w14:paraId="43275F5B">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（1）向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仲裁委员会申请仲裁，仲裁地点为</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w:t>
            </w:r>
          </w:p>
          <w:p w14:paraId="588206F1">
            <w:pPr>
              <w:adjustRightInd w:val="0"/>
              <w:snapToGrid w:val="0"/>
              <w:jc w:val="left"/>
              <w:rPr>
                <w:rFonts w:hint="eastAsia" w:ascii="宋体" w:hAnsi="宋体" w:eastAsia="宋体" w:cs="宋体"/>
                <w:sz w:val="24"/>
                <w:szCs w:val="24"/>
                <w:u w:val="single"/>
              </w:rPr>
            </w:pPr>
            <w:r>
              <w:rPr>
                <w:rFonts w:hint="eastAsia" w:ascii="宋体" w:hAnsi="宋体" w:eastAsia="宋体" w:cs="宋体"/>
                <w:iCs/>
                <w:sz w:val="24"/>
                <w:szCs w:val="24"/>
              </w:rPr>
              <w:t>（2）向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93A5E2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第23.1款</w:t>
            </w:r>
          </w:p>
        </w:tc>
        <w:tc>
          <w:tcPr>
            <w:tcW w:w="1742" w:type="dxa"/>
            <w:vAlign w:val="center"/>
          </w:tcPr>
          <w:p w14:paraId="1F3AD829">
            <w:pPr>
              <w:adjustRightInd w:val="0"/>
              <w:snapToGrid w:val="0"/>
              <w:jc w:val="left"/>
              <w:rPr>
                <w:rFonts w:hint="eastAsia" w:ascii="宋体" w:hAnsi="宋体" w:eastAsia="宋体" w:cs="宋体"/>
                <w:sz w:val="24"/>
                <w:szCs w:val="24"/>
              </w:rPr>
            </w:pPr>
            <w:r>
              <w:rPr>
                <w:rFonts w:hint="eastAsia" w:ascii="宋体" w:hAnsi="宋体" w:eastAsia="宋体" w:cs="宋体"/>
                <w:bCs/>
                <w:sz w:val="24"/>
                <w:szCs w:val="24"/>
              </w:rPr>
              <w:t>其他专用条款</w:t>
            </w:r>
          </w:p>
        </w:tc>
        <w:tc>
          <w:tcPr>
            <w:tcW w:w="5170" w:type="dxa"/>
            <w:vAlign w:val="center"/>
          </w:tcPr>
          <w:p w14:paraId="2F835624">
            <w:pPr>
              <w:adjustRightInd w:val="0"/>
              <w:snapToGrid w:val="0"/>
              <w:jc w:val="left"/>
              <w:rPr>
                <w:rFonts w:hint="eastAsia" w:ascii="宋体" w:hAnsi="宋体" w:eastAsia="宋体" w:cs="宋体"/>
                <w:sz w:val="24"/>
                <w:szCs w:val="24"/>
              </w:rPr>
            </w:pPr>
          </w:p>
        </w:tc>
      </w:tr>
    </w:tbl>
    <w:p w14:paraId="1353A40C">
      <w:pPr>
        <w:rPr>
          <w:rFonts w:hint="eastAsia" w:ascii="宋体" w:hAnsi="宋体" w:eastAsia="宋体" w:cs="宋体"/>
          <w:sz w:val="24"/>
          <w:szCs w:val="24"/>
        </w:rPr>
      </w:pPr>
    </w:p>
    <w:p w14:paraId="0AC92512">
      <w:pPr>
        <w:spacing w:line="360" w:lineRule="auto"/>
        <w:jc w:val="center"/>
        <w:outlineLvl w:val="0"/>
        <w:rPr>
          <w:rFonts w:hint="eastAsia" w:asciiTheme="minorEastAsia" w:hAnsiTheme="minorEastAsia" w:eastAsiaTheme="minorEastAsia"/>
          <w:b/>
          <w:sz w:val="28"/>
        </w:rPr>
      </w:pPr>
    </w:p>
    <w:p w14:paraId="619FECAB">
      <w:pPr>
        <w:spacing w:line="360" w:lineRule="auto"/>
        <w:jc w:val="center"/>
        <w:outlineLvl w:val="0"/>
        <w:rPr>
          <w:rFonts w:hint="eastAsia" w:asciiTheme="minorEastAsia" w:hAnsiTheme="minorEastAsia" w:eastAsiaTheme="minorEastAsia"/>
          <w:b/>
          <w:sz w:val="28"/>
        </w:rPr>
      </w:pPr>
    </w:p>
    <w:p w14:paraId="4F4740C0">
      <w:pPr>
        <w:spacing w:line="360" w:lineRule="auto"/>
        <w:jc w:val="center"/>
        <w:outlineLvl w:val="0"/>
        <w:rPr>
          <w:rFonts w:hint="eastAsia" w:asciiTheme="minorEastAsia" w:hAnsiTheme="minorEastAsia" w:eastAsiaTheme="minorEastAsia"/>
          <w:b/>
          <w:sz w:val="28"/>
        </w:rPr>
      </w:pPr>
    </w:p>
    <w:p w14:paraId="7B8BDD6A">
      <w:pPr>
        <w:spacing w:line="360" w:lineRule="auto"/>
        <w:jc w:val="center"/>
        <w:outlineLvl w:val="0"/>
        <w:rPr>
          <w:rFonts w:hint="eastAsia" w:asciiTheme="minorEastAsia" w:hAnsiTheme="minorEastAsia" w:eastAsiaTheme="minorEastAsia"/>
          <w:b/>
          <w:sz w:val="28"/>
        </w:rPr>
      </w:pPr>
    </w:p>
    <w:p w14:paraId="3FBA1947">
      <w:pPr>
        <w:spacing w:line="360" w:lineRule="auto"/>
        <w:jc w:val="center"/>
        <w:outlineLvl w:val="0"/>
        <w:rPr>
          <w:rFonts w:hint="eastAsia" w:asciiTheme="minorEastAsia" w:hAnsiTheme="minorEastAsia" w:eastAsiaTheme="minorEastAsia"/>
          <w:b/>
          <w:sz w:val="28"/>
        </w:rPr>
      </w:pPr>
    </w:p>
    <w:p w14:paraId="616896AD">
      <w:pPr>
        <w:spacing w:line="360" w:lineRule="auto"/>
        <w:jc w:val="center"/>
        <w:outlineLvl w:val="0"/>
        <w:rPr>
          <w:rFonts w:hint="eastAsia" w:asciiTheme="minorEastAsia" w:hAnsiTheme="minorEastAsia" w:eastAsiaTheme="minorEastAsia"/>
          <w:b/>
          <w:sz w:val="28"/>
        </w:rPr>
      </w:pPr>
    </w:p>
    <w:p w14:paraId="04695B8B">
      <w:pPr>
        <w:spacing w:line="360" w:lineRule="auto"/>
        <w:jc w:val="center"/>
        <w:outlineLvl w:val="0"/>
        <w:rPr>
          <w:rFonts w:hint="eastAsia" w:asciiTheme="minorEastAsia" w:hAnsiTheme="minorEastAsia" w:eastAsiaTheme="minorEastAsia"/>
          <w:b/>
          <w:sz w:val="28"/>
        </w:rPr>
      </w:pPr>
    </w:p>
    <w:p w14:paraId="58E99E2A">
      <w:pPr>
        <w:spacing w:line="360" w:lineRule="auto"/>
        <w:jc w:val="center"/>
        <w:outlineLvl w:val="0"/>
        <w:rPr>
          <w:rFonts w:hint="eastAsia" w:asciiTheme="minorEastAsia" w:hAnsiTheme="minorEastAsia" w:eastAsiaTheme="minorEastAsia"/>
          <w:b/>
          <w:sz w:val="28"/>
        </w:rPr>
      </w:pPr>
    </w:p>
    <w:p w14:paraId="156593B7">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8"/>
    </w:p>
    <w:p w14:paraId="6888C9ED">
      <w:pPr>
        <w:jc w:val="center"/>
        <w:rPr>
          <w:rFonts w:hint="eastAsia" w:eastAsia="黑体"/>
          <w:sz w:val="20"/>
        </w:rPr>
      </w:pPr>
      <w:bookmarkStart w:id="62" w:name="_Toc5555"/>
      <w:bookmarkStart w:id="63" w:name="_Toc28960"/>
    </w:p>
    <w:p w14:paraId="62B78268">
      <w:pPr>
        <w:rPr>
          <w:rFonts w:hint="eastAsia" w:eastAsia="黑体"/>
          <w:sz w:val="20"/>
        </w:rPr>
      </w:pPr>
    </w:p>
    <w:p w14:paraId="3512AC8B">
      <w:pPr>
        <w:spacing w:line="900" w:lineRule="exact"/>
        <w:jc w:val="center"/>
        <w:outlineLvl w:val="1"/>
        <w:rPr>
          <w:rFonts w:hint="eastAsia" w:asciiTheme="minorEastAsia" w:hAnsiTheme="minorEastAsia" w:eastAsiaTheme="minorEastAsia"/>
          <w:b/>
          <w:sz w:val="72"/>
        </w:rPr>
      </w:pPr>
      <w:bookmarkStart w:id="64" w:name="_Toc651"/>
      <w:r>
        <w:rPr>
          <w:rFonts w:hint="eastAsia" w:asciiTheme="minorEastAsia" w:hAnsiTheme="minorEastAsia" w:eastAsiaTheme="minorEastAsia"/>
          <w:b/>
          <w:sz w:val="72"/>
        </w:rPr>
        <w:t>投</w:t>
      </w:r>
      <w:bookmarkEnd w:id="64"/>
    </w:p>
    <w:p w14:paraId="28722564">
      <w:pPr>
        <w:spacing w:line="900" w:lineRule="exact"/>
        <w:jc w:val="center"/>
        <w:rPr>
          <w:rFonts w:hint="eastAsia" w:asciiTheme="minorEastAsia" w:hAnsiTheme="minorEastAsia" w:eastAsiaTheme="minorEastAsia"/>
          <w:b/>
          <w:sz w:val="72"/>
        </w:rPr>
      </w:pPr>
    </w:p>
    <w:p w14:paraId="3E113F73">
      <w:pPr>
        <w:spacing w:line="900" w:lineRule="exact"/>
        <w:jc w:val="center"/>
        <w:outlineLvl w:val="1"/>
        <w:rPr>
          <w:rFonts w:hint="eastAsia" w:asciiTheme="minorEastAsia" w:hAnsiTheme="minorEastAsia" w:eastAsiaTheme="minorEastAsia"/>
          <w:b/>
          <w:sz w:val="72"/>
        </w:rPr>
      </w:pPr>
      <w:bookmarkStart w:id="65" w:name="_Toc6148"/>
      <w:r>
        <w:rPr>
          <w:rFonts w:hint="eastAsia" w:asciiTheme="minorEastAsia" w:hAnsiTheme="minorEastAsia" w:eastAsiaTheme="minorEastAsia"/>
          <w:b/>
          <w:sz w:val="72"/>
        </w:rPr>
        <w:t>标</w:t>
      </w:r>
      <w:bookmarkEnd w:id="65"/>
    </w:p>
    <w:p w14:paraId="36BBFB9D">
      <w:pPr>
        <w:spacing w:line="900" w:lineRule="exact"/>
        <w:jc w:val="center"/>
        <w:rPr>
          <w:rFonts w:hint="eastAsia" w:asciiTheme="minorEastAsia" w:hAnsiTheme="minorEastAsia" w:eastAsiaTheme="minorEastAsia"/>
          <w:b/>
          <w:sz w:val="72"/>
        </w:rPr>
      </w:pPr>
    </w:p>
    <w:p w14:paraId="64B091E5">
      <w:pPr>
        <w:spacing w:line="900" w:lineRule="exact"/>
        <w:jc w:val="center"/>
        <w:outlineLvl w:val="1"/>
        <w:rPr>
          <w:rFonts w:hint="eastAsia" w:asciiTheme="minorEastAsia" w:hAnsiTheme="minorEastAsia" w:eastAsiaTheme="minorEastAsia"/>
          <w:b/>
          <w:sz w:val="72"/>
        </w:rPr>
      </w:pPr>
      <w:bookmarkStart w:id="66" w:name="_Toc1338"/>
      <w:r>
        <w:rPr>
          <w:rFonts w:hint="eastAsia" w:asciiTheme="minorEastAsia" w:hAnsiTheme="minorEastAsia" w:eastAsiaTheme="minorEastAsia"/>
          <w:b/>
          <w:sz w:val="72"/>
        </w:rPr>
        <w:t>文</w:t>
      </w:r>
      <w:bookmarkEnd w:id="66"/>
    </w:p>
    <w:p w14:paraId="64D9F28E">
      <w:pPr>
        <w:spacing w:line="900" w:lineRule="exact"/>
        <w:jc w:val="center"/>
        <w:rPr>
          <w:rFonts w:hint="eastAsia" w:asciiTheme="minorEastAsia" w:hAnsiTheme="minorEastAsia" w:eastAsiaTheme="minorEastAsia"/>
          <w:b/>
          <w:sz w:val="72"/>
        </w:rPr>
      </w:pPr>
    </w:p>
    <w:p w14:paraId="183B0ECD">
      <w:pPr>
        <w:jc w:val="center"/>
        <w:outlineLvl w:val="1"/>
        <w:rPr>
          <w:rFonts w:hint="eastAsia" w:asciiTheme="minorEastAsia" w:hAnsiTheme="minorEastAsia" w:eastAsiaTheme="minorEastAsia"/>
          <w:b/>
          <w:sz w:val="72"/>
        </w:rPr>
      </w:pPr>
      <w:bookmarkStart w:id="67" w:name="_Toc10796"/>
      <w:r>
        <w:rPr>
          <w:rFonts w:hint="eastAsia" w:asciiTheme="minorEastAsia" w:hAnsiTheme="minorEastAsia" w:eastAsiaTheme="minorEastAsia"/>
          <w:b/>
          <w:sz w:val="72"/>
        </w:rPr>
        <w:t>件</w:t>
      </w:r>
      <w:bookmarkEnd w:id="67"/>
    </w:p>
    <w:p w14:paraId="2CB38074">
      <w:pPr>
        <w:rPr>
          <w:rFonts w:hint="eastAsia" w:ascii="宋体" w:hAnsi="宋体" w:eastAsia="宋体" w:cs="宋体"/>
          <w:sz w:val="28"/>
          <w:szCs w:val="28"/>
        </w:rPr>
      </w:pPr>
    </w:p>
    <w:p w14:paraId="7D539B88">
      <w:pPr>
        <w:rPr>
          <w:rFonts w:hint="eastAsia" w:ascii="宋体" w:hAnsi="宋体" w:eastAsia="宋体" w:cs="宋体"/>
          <w:sz w:val="28"/>
          <w:szCs w:val="28"/>
        </w:rPr>
      </w:pPr>
    </w:p>
    <w:p w14:paraId="0B82B5DB">
      <w:pPr>
        <w:rPr>
          <w:rFonts w:hint="eastAsia" w:ascii="宋体" w:hAnsi="宋体" w:eastAsia="宋体" w:cs="宋体"/>
          <w:sz w:val="28"/>
          <w:szCs w:val="28"/>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6FDC7616">
      <w:pPr>
        <w:spacing w:line="480" w:lineRule="auto"/>
        <w:ind w:firstLine="560" w:firstLineChars="200"/>
        <w:rPr>
          <w:rFonts w:hint="eastAsia" w:ascii="宋体" w:hAnsi="宋体" w:eastAsia="宋体" w:cs="宋体"/>
          <w:sz w:val="28"/>
          <w:szCs w:val="28"/>
        </w:rPr>
      </w:pPr>
    </w:p>
    <w:p w14:paraId="77AB283E">
      <w:pPr>
        <w:spacing w:line="480" w:lineRule="auto"/>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C33D545">
      <w:pPr>
        <w:spacing w:line="400" w:lineRule="exact"/>
        <w:ind w:firstLine="562" w:firstLineChars="200"/>
        <w:rPr>
          <w:rFonts w:hint="eastAsia" w:ascii="宋体" w:hAnsi="宋体" w:eastAsia="宋体" w:cs="宋体"/>
          <w:b/>
          <w:sz w:val="28"/>
          <w:szCs w:val="28"/>
          <w:lang w:bidi="ar"/>
        </w:rPr>
      </w:pPr>
    </w:p>
    <w:p w14:paraId="44D31C76">
      <w:pPr>
        <w:spacing w:line="360" w:lineRule="auto"/>
        <w:jc w:val="center"/>
        <w:outlineLvl w:val="1"/>
        <w:rPr>
          <w:rFonts w:hint="eastAsia" w:asciiTheme="minorEastAsia" w:hAnsiTheme="minorEastAsia" w:eastAsiaTheme="minorEastAsia"/>
          <w:b/>
          <w:sz w:val="24"/>
        </w:rPr>
      </w:pPr>
    </w:p>
    <w:p w14:paraId="72BDE891">
      <w:pPr>
        <w:spacing w:line="360" w:lineRule="auto"/>
        <w:jc w:val="center"/>
        <w:outlineLvl w:val="1"/>
        <w:rPr>
          <w:rFonts w:hint="eastAsia" w:asciiTheme="minorEastAsia" w:hAnsiTheme="minorEastAsia" w:eastAsiaTheme="minorEastAsia"/>
          <w:b/>
          <w:sz w:val="24"/>
        </w:rPr>
      </w:pPr>
    </w:p>
    <w:p w14:paraId="6B89B6EB">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 xml:space="preserve">一、投标人资格声明书 </w:t>
      </w:r>
    </w:p>
    <w:p w14:paraId="1D3B4325">
      <w:pPr>
        <w:pStyle w:val="21"/>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058B99F8">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579E630F">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724B177B">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45D0AC24">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7168AEA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1"/>
              <w:autoSpaceDE w:val="0"/>
              <w:spacing w:before="156" w:beforeLines="50" w:beforeAutospacing="0" w:after="10" w:afterAutospacing="0"/>
              <w:jc w:val="center"/>
              <w:rPr>
                <w:rFonts w:hint="eastAsia" w:ascii="宋体" w:hAnsi="宋体" w:eastAsia="宋体" w:cs="宋体"/>
                <w:szCs w:val="24"/>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1"/>
              <w:autoSpaceDE w:val="0"/>
              <w:spacing w:before="156" w:beforeLines="50" w:beforeAutospacing="0" w:after="10" w:afterAutospacing="0"/>
              <w:jc w:val="center"/>
              <w:rPr>
                <w:rFonts w:hint="eastAsia" w:ascii="宋体" w:hAnsi="宋体" w:eastAsia="宋体" w:cs="宋体"/>
                <w:szCs w:val="24"/>
              </w:rPr>
            </w:pPr>
          </w:p>
        </w:tc>
      </w:tr>
    </w:tbl>
    <w:p w14:paraId="43CEAB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1DE1C36C">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7912C53F">
      <w:pPr>
        <w:pStyle w:val="21"/>
        <w:spacing w:before="0" w:after="120" w:afterAutospacing="0"/>
        <w:ind w:firstLine="482"/>
        <w:jc w:val="center"/>
        <w:rPr>
          <w:rFonts w:hint="eastAsia"/>
          <w:b/>
          <w:lang w:bidi="ar"/>
        </w:rPr>
      </w:pPr>
    </w:p>
    <w:p w14:paraId="6025F8DF">
      <w:pPr>
        <w:pStyle w:val="21"/>
        <w:spacing w:before="0" w:after="120" w:afterAutospacing="0"/>
        <w:ind w:firstLine="482"/>
        <w:jc w:val="center"/>
        <w:rPr>
          <w:rFonts w:hint="eastAsia"/>
          <w:b/>
          <w:lang w:bidi="ar"/>
        </w:rPr>
      </w:pPr>
    </w:p>
    <w:p w14:paraId="2BC96DF0">
      <w:pPr>
        <w:pStyle w:val="21"/>
        <w:spacing w:before="0" w:after="120" w:afterAutospacing="0"/>
        <w:ind w:firstLine="482"/>
        <w:jc w:val="center"/>
        <w:rPr>
          <w:rFonts w:hint="eastAsia"/>
          <w:b/>
          <w:lang w:bidi="ar"/>
        </w:rPr>
      </w:pPr>
    </w:p>
    <w:p w14:paraId="698B4B61">
      <w:pPr>
        <w:pStyle w:val="21"/>
        <w:spacing w:before="0" w:after="120" w:afterAutospacing="0"/>
        <w:ind w:firstLine="482"/>
        <w:jc w:val="center"/>
        <w:rPr>
          <w:rFonts w:hint="eastAsia"/>
          <w:b/>
          <w:lang w:bidi="ar"/>
        </w:rPr>
      </w:pPr>
    </w:p>
    <w:p w14:paraId="6EAE62B7">
      <w:pPr>
        <w:pStyle w:val="21"/>
        <w:spacing w:before="0" w:after="120" w:afterAutospacing="0"/>
        <w:ind w:firstLine="482"/>
        <w:jc w:val="center"/>
        <w:rPr>
          <w:rFonts w:hint="eastAsia" w:ascii="宋体" w:hAnsi="宋体" w:eastAsia="宋体" w:cs="宋体"/>
          <w:b/>
          <w:szCs w:val="24"/>
          <w:lang w:bidi="ar"/>
        </w:rPr>
      </w:pPr>
    </w:p>
    <w:p w14:paraId="7E232A55">
      <w:pPr>
        <w:pStyle w:val="21"/>
        <w:spacing w:before="0" w:after="120" w:afterAutospacing="0"/>
        <w:ind w:firstLine="482"/>
        <w:jc w:val="center"/>
        <w:rPr>
          <w:rFonts w:hint="eastAsia" w:ascii="宋体" w:hAnsi="宋体" w:eastAsia="宋体" w:cs="宋体"/>
          <w:b/>
          <w:szCs w:val="24"/>
          <w:lang w:bidi="ar"/>
        </w:rPr>
      </w:pPr>
    </w:p>
    <w:p w14:paraId="4394A2CE">
      <w:pPr>
        <w:pStyle w:val="21"/>
        <w:spacing w:before="0" w:after="120" w:afterAutospacing="0"/>
        <w:ind w:firstLine="482"/>
        <w:jc w:val="center"/>
        <w:rPr>
          <w:rFonts w:hint="eastAsia" w:ascii="宋体" w:hAnsi="宋体" w:eastAsia="宋体" w:cs="宋体"/>
          <w:b/>
          <w:szCs w:val="24"/>
        </w:rPr>
      </w:pPr>
      <w:r>
        <w:rPr>
          <w:rFonts w:hint="eastAsia" w:ascii="宋体" w:hAnsi="宋体" w:eastAsia="宋体" w:cs="宋体"/>
          <w:b/>
          <w:szCs w:val="24"/>
          <w:lang w:bidi="ar"/>
        </w:rPr>
        <w:t>二、授权书</w:t>
      </w:r>
    </w:p>
    <w:p w14:paraId="3836997F">
      <w:pPr>
        <w:pStyle w:val="21"/>
        <w:spacing w:before="0" w:beforeAutospacing="0" w:after="0" w:afterAutospacing="0" w:line="360" w:lineRule="auto"/>
        <w:rPr>
          <w:rFonts w:hint="eastAsia" w:ascii="宋体" w:hAnsi="宋体" w:eastAsia="宋体" w:cs="宋体"/>
          <w:kern w:val="2"/>
          <w:szCs w:val="24"/>
        </w:rPr>
      </w:pPr>
      <w:r>
        <w:rPr>
          <w:rFonts w:hint="eastAsia" w:ascii="宋体" w:hAnsi="宋体" w:eastAsia="宋体" w:cs="宋体"/>
          <w:kern w:val="2"/>
          <w:szCs w:val="24"/>
          <w:lang w:bidi="ar"/>
        </w:rPr>
        <w:t xml:space="preserve"> </w:t>
      </w:r>
    </w:p>
    <w:p w14:paraId="21AB5C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3E8CC36E">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39323784">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8893A6">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953932">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7C0109A">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E49AAD3">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B2B5A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69384E6D">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025951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2CD5B055">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1CDA74F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03C5D12B">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F62341">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BB35D24">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6B08F076">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50FDDC85">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3601CBAF">
      <w:pPr>
        <w:spacing w:line="360" w:lineRule="auto"/>
        <w:jc w:val="center"/>
        <w:outlineLvl w:val="1"/>
        <w:rPr>
          <w:rFonts w:hint="eastAsia" w:asciiTheme="minorEastAsia" w:hAnsiTheme="minorEastAsia" w:eastAsiaTheme="minorEastAsia"/>
          <w:b/>
          <w:sz w:val="24"/>
        </w:rPr>
      </w:pPr>
      <w:r>
        <w:rPr>
          <w:rFonts w:hint="eastAsia"/>
          <w:lang w:bidi="ar"/>
        </w:rPr>
        <w:br w:type="page"/>
      </w:r>
    </w:p>
    <w:p w14:paraId="7DEFCB97">
      <w:pPr>
        <w:spacing w:line="360" w:lineRule="auto"/>
        <w:jc w:val="center"/>
        <w:outlineLvl w:val="1"/>
        <w:rPr>
          <w:rFonts w:hint="eastAsia" w:asciiTheme="minorEastAsia" w:hAnsiTheme="minorEastAsia" w:eastAsiaTheme="minorEastAsia"/>
          <w:b/>
          <w:sz w:val="24"/>
        </w:rPr>
      </w:pPr>
    </w:p>
    <w:p w14:paraId="736269F2">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sz w:val="24"/>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sz w:val="24"/>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65E2DF06">
            <w:pPr>
              <w:spacing w:line="360" w:lineRule="auto"/>
              <w:ind w:right="-670"/>
              <w:rPr>
                <w:rFonts w:hint="eastAsia" w:eastAsia="宋体" w:asciiTheme="minorEastAsia" w:hAnsi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391A832A">
            <w:pPr>
              <w:spacing w:line="360" w:lineRule="auto"/>
              <w:jc w:val="left"/>
              <w:rPr>
                <w:rFonts w:hint="eastAsia" w:asciiTheme="minorEastAsia" w:hAnsiTheme="minorEastAsia" w:eastAsiaTheme="minorEastAsia"/>
                <w:sz w:val="24"/>
                <w:szCs w:val="28"/>
              </w:rPr>
            </w:pPr>
          </w:p>
        </w:tc>
      </w:tr>
    </w:tbl>
    <w:p w14:paraId="6E94D68B">
      <w:pPr>
        <w:spacing w:line="360" w:lineRule="auto"/>
        <w:ind w:firstLine="4320" w:firstLineChars="1800"/>
        <w:jc w:val="center"/>
        <w:rPr>
          <w:rFonts w:hint="eastAsia" w:asciiTheme="minorEastAsia" w:hAnsiTheme="minorEastAsia" w:eastAsiaTheme="minorEastAsia"/>
          <w:bCs/>
          <w:sz w:val="24"/>
        </w:rPr>
      </w:pPr>
    </w:p>
    <w:p w14:paraId="5EF78C41">
      <w:pPr>
        <w:spacing w:line="360" w:lineRule="auto"/>
        <w:ind w:firstLine="4320" w:firstLineChars="1800"/>
        <w:jc w:val="center"/>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投标人盖章：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59CC79E5">
      <w:pPr>
        <w:spacing w:line="360" w:lineRule="auto"/>
        <w:ind w:firstLine="4320" w:firstLineChars="1800"/>
        <w:jc w:val="center"/>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146D2FB2">
      <w:pPr>
        <w:spacing w:line="360" w:lineRule="auto"/>
        <w:rPr>
          <w:rFonts w:hint="eastAsia" w:asciiTheme="minorEastAsia" w:hAnsiTheme="minorEastAsia" w:eastAsiaTheme="minorEastAsia"/>
          <w:sz w:val="24"/>
        </w:rPr>
      </w:pPr>
      <w:r>
        <w:rPr>
          <w:rFonts w:asciiTheme="minorEastAsia" w:hAnsiTheme="minorEastAsia" w:eastAsiaTheme="minorEastAsia"/>
          <w:sz w:val="24"/>
        </w:rPr>
        <w:t xml:space="preserve">     </w:t>
      </w:r>
    </w:p>
    <w:p w14:paraId="3BCB698D">
      <w:pPr>
        <w:spacing w:line="360" w:lineRule="auto"/>
        <w:ind w:firstLine="360" w:firstLineChars="150"/>
        <w:rPr>
          <w:rFonts w:hint="eastAsia" w:asciiTheme="minorEastAsia" w:hAnsiTheme="minorEastAsia" w:eastAsiaTheme="minorEastAsia"/>
          <w:sz w:val="24"/>
        </w:rPr>
      </w:pPr>
    </w:p>
    <w:p w14:paraId="059D0E4F">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注：</w:t>
      </w:r>
    </w:p>
    <w:p w14:paraId="753A9622">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639E815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任何有选择或有条件的投标报价，或者表中某一包别填写多个报价，均为无效报价。</w:t>
      </w:r>
    </w:p>
    <w:p w14:paraId="52D51B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549A894F">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四、投标函</w:t>
      </w:r>
    </w:p>
    <w:p w14:paraId="479272FE">
      <w:pPr>
        <w:pStyle w:val="14"/>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w:t>
      </w:r>
    </w:p>
    <w:p w14:paraId="5852453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6735A7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sz w:val="24"/>
        </w:rPr>
      </w:pPr>
    </w:p>
    <w:p w14:paraId="52247BF4">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投标人盖章：</w:t>
      </w:r>
      <w:r>
        <w:rPr>
          <w:rFonts w:hint="eastAsia" w:ascii="宋体" w:hAnsi="宋体" w:eastAsia="宋体"/>
          <w:sz w:val="24"/>
          <w:u w:val="single"/>
        </w:rPr>
        <w:t xml:space="preserve">             </w:t>
      </w:r>
    </w:p>
    <w:p w14:paraId="5CB4270A">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64A9DF4">
      <w:pPr>
        <w:widowControl/>
        <w:jc w:val="left"/>
        <w:rPr>
          <w:rFonts w:hint="eastAsia" w:ascii="宋体" w:hAnsi="宋体" w:eastAsia="宋体"/>
          <w:sz w:val="24"/>
          <w:u w:val="single"/>
        </w:rPr>
      </w:pPr>
      <w:r>
        <w:rPr>
          <w:rFonts w:ascii="宋体" w:hAnsi="宋体" w:eastAsia="宋体"/>
          <w:sz w:val="24"/>
          <w:u w:val="single"/>
        </w:rPr>
        <w:br w:type="page"/>
      </w:r>
    </w:p>
    <w:p w14:paraId="779A3BA8">
      <w:pPr>
        <w:spacing w:line="400" w:lineRule="exact"/>
        <w:ind w:firstLine="562" w:firstLineChars="200"/>
        <w:rPr>
          <w:rFonts w:hint="eastAsia" w:ascii="宋体" w:hAnsi="宋体" w:eastAsia="宋体" w:cs="宋体"/>
          <w:b/>
          <w:sz w:val="28"/>
          <w:szCs w:val="28"/>
          <w:lang w:bidi="ar"/>
        </w:rPr>
      </w:pPr>
    </w:p>
    <w:p w14:paraId="72EF87B3">
      <w:pPr>
        <w:widowControl/>
        <w:jc w:val="left"/>
        <w:rPr>
          <w:rFonts w:hint="eastAsia" w:ascii="宋体" w:hAnsi="宋体" w:eastAsia="宋体"/>
          <w:sz w:val="24"/>
          <w:u w:val="single"/>
        </w:rPr>
      </w:pPr>
    </w:p>
    <w:p w14:paraId="6A35DEFA">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五、投标报价表</w:t>
      </w:r>
    </w:p>
    <w:tbl>
      <w:tblPr>
        <w:tblStyle w:val="2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321"/>
        <w:gridCol w:w="2624"/>
        <w:gridCol w:w="693"/>
        <w:gridCol w:w="664"/>
        <w:gridCol w:w="939"/>
        <w:gridCol w:w="939"/>
        <w:gridCol w:w="677"/>
      </w:tblGrid>
      <w:tr w14:paraId="6B5F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2FB80DE3">
            <w:pPr>
              <w:pStyle w:val="21"/>
              <w:spacing w:before="0" w:beforeAutospacing="0" w:after="0" w:afterAutospacing="0"/>
              <w:jc w:val="center"/>
              <w:rPr>
                <w:rFonts w:hint="eastAsia" w:ascii="宋体" w:hAnsi="宋体" w:eastAsia="宋体" w:cs="@仿宋_GB2312"/>
                <w:b/>
                <w:kern w:val="2"/>
                <w:szCs w:val="24"/>
              </w:rPr>
            </w:pPr>
            <w:r>
              <w:rPr>
                <w:rFonts w:hint="eastAsia" w:ascii="宋体" w:hAnsi="宋体" w:eastAsia="宋体" w:cs="宋体"/>
                <w:b/>
                <w:kern w:val="2"/>
                <w:szCs w:val="24"/>
                <w:lang w:bidi="ar"/>
              </w:rPr>
              <w:t>序号</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F99AFA">
            <w:pPr>
              <w:jc w:val="center"/>
              <w:rPr>
                <w:rFonts w:hint="eastAsia" w:ascii="宋体" w:hAnsi="宋体" w:eastAsia="宋体"/>
                <w:b/>
                <w:sz w:val="24"/>
                <w:szCs w:val="24"/>
              </w:rPr>
            </w:pPr>
            <w:r>
              <w:rPr>
                <w:rFonts w:hint="eastAsia" w:ascii="宋体" w:hAnsi="宋体" w:eastAsia="宋体" w:cs="宋体"/>
                <w:b/>
                <w:sz w:val="24"/>
                <w:szCs w:val="24"/>
                <w:lang w:bidi="ar"/>
              </w:rPr>
              <w:t>货物名称</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7CBB36AB">
            <w:pPr>
              <w:jc w:val="center"/>
              <w:rPr>
                <w:rFonts w:hint="eastAsia" w:ascii="宋体" w:hAnsi="宋体" w:eastAsia="宋体"/>
                <w:b/>
                <w:sz w:val="24"/>
                <w:szCs w:val="24"/>
              </w:rPr>
            </w:pPr>
            <w:r>
              <w:rPr>
                <w:rFonts w:hint="eastAsia" w:ascii="宋体" w:hAnsi="宋体" w:eastAsia="宋体" w:cs="宋体"/>
                <w:b/>
                <w:sz w:val="24"/>
                <w:szCs w:val="24"/>
                <w:lang w:bidi="ar"/>
              </w:rPr>
              <w:t>单位</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352D33C2">
            <w:pPr>
              <w:jc w:val="center"/>
              <w:rPr>
                <w:rFonts w:hint="eastAsia" w:ascii="宋体" w:hAnsi="宋体" w:eastAsia="宋体"/>
                <w:b/>
                <w:sz w:val="24"/>
                <w:szCs w:val="24"/>
              </w:rPr>
            </w:pPr>
            <w:r>
              <w:rPr>
                <w:rFonts w:hint="eastAsia" w:ascii="宋体" w:hAnsi="宋体" w:eastAsia="宋体" w:cs="宋体"/>
                <w:b/>
                <w:sz w:val="24"/>
                <w:szCs w:val="24"/>
                <w:lang w:bidi="ar"/>
              </w:rPr>
              <w:t>数量</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2277A36">
            <w:pPr>
              <w:jc w:val="center"/>
              <w:rPr>
                <w:rFonts w:hint="eastAsia" w:ascii="宋体" w:hAnsi="宋体" w:eastAsia="宋体"/>
                <w:b/>
                <w:sz w:val="24"/>
                <w:szCs w:val="24"/>
              </w:rPr>
            </w:pPr>
            <w:r>
              <w:rPr>
                <w:rFonts w:hint="eastAsia" w:ascii="宋体" w:hAnsi="宋体" w:eastAsia="宋体" w:cs="宋体"/>
                <w:b/>
                <w:sz w:val="24"/>
                <w:szCs w:val="24"/>
                <w:lang w:bidi="ar"/>
              </w:rPr>
              <w:t>综合单价</w:t>
            </w:r>
          </w:p>
          <w:p w14:paraId="5F883033">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06ADF26B">
            <w:pPr>
              <w:jc w:val="center"/>
              <w:rPr>
                <w:rFonts w:hint="eastAsia" w:ascii="宋体" w:hAnsi="宋体" w:eastAsia="宋体"/>
                <w:b/>
                <w:sz w:val="24"/>
                <w:szCs w:val="24"/>
              </w:rPr>
            </w:pPr>
            <w:r>
              <w:rPr>
                <w:rFonts w:hint="eastAsia" w:ascii="宋体" w:hAnsi="宋体" w:eastAsia="宋体" w:cs="宋体"/>
                <w:b/>
                <w:sz w:val="24"/>
                <w:szCs w:val="24"/>
                <w:lang w:bidi="ar"/>
              </w:rPr>
              <w:t>小计</w:t>
            </w:r>
          </w:p>
          <w:p w14:paraId="5A3996D6">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6E5C70C6">
            <w:pPr>
              <w:jc w:val="center"/>
              <w:rPr>
                <w:rFonts w:hint="eastAsia" w:ascii="宋体" w:hAnsi="宋体" w:eastAsia="宋体"/>
                <w:b/>
                <w:sz w:val="24"/>
                <w:szCs w:val="24"/>
              </w:rPr>
            </w:pPr>
            <w:r>
              <w:rPr>
                <w:rFonts w:hint="eastAsia" w:ascii="宋体" w:hAnsi="宋体" w:eastAsia="宋体" w:cs="宋体"/>
                <w:b/>
                <w:sz w:val="24"/>
                <w:szCs w:val="24"/>
                <w:lang w:bidi="ar"/>
              </w:rPr>
              <w:t>备注</w:t>
            </w:r>
          </w:p>
        </w:tc>
      </w:tr>
      <w:tr w14:paraId="66F7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3FE92984">
            <w:pPr>
              <w:rPr>
                <w:rFonts w:hint="eastAsia" w:ascii="宋体" w:hAnsi="宋体" w:eastAsia="宋体"/>
                <w:sz w:val="24"/>
                <w:szCs w:val="24"/>
              </w:rPr>
            </w:pPr>
            <w:r>
              <w:rPr>
                <w:rFonts w:hint="eastAsia" w:ascii="宋体" w:hAnsi="宋体" w:eastAsia="宋体" w:cs="宋体"/>
                <w:sz w:val="24"/>
                <w:szCs w:val="24"/>
                <w:lang w:bidi="ar"/>
              </w:rPr>
              <w:t>1</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EA86CA">
            <w:pPr>
              <w:rPr>
                <w:rFonts w:hint="eastAsia" w:ascii="宋体" w:hAnsi="宋体" w:eastAsia="宋体"/>
                <w:sz w:val="24"/>
                <w:szCs w:val="24"/>
              </w:rPr>
            </w:pP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3641EB6B">
            <w:pPr>
              <w:rPr>
                <w:rFonts w:hint="eastAsia" w:ascii="宋体" w:hAnsi="宋体" w:eastAsia="宋体"/>
                <w:sz w:val="24"/>
                <w:szCs w:val="24"/>
                <w:lang w:eastAsia="zh-CN"/>
              </w:rPr>
            </w:pP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19F1416A">
            <w:pPr>
              <w:rPr>
                <w:rFonts w:hint="eastAsia" w:ascii="宋体" w:hAnsi="宋体" w:eastAsia="宋体"/>
                <w:sz w:val="24"/>
                <w:szCs w:val="24"/>
                <w:lang w:eastAsia="zh-CN"/>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5767354E">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2D74DB36">
            <w:pPr>
              <w:rPr>
                <w:rFonts w:hint="eastAsia" w:ascii="宋体" w:hAnsi="宋体" w:eastAsia="宋体"/>
                <w:sz w:val="24"/>
                <w:szCs w:val="24"/>
              </w:rPr>
            </w:pP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770A7357">
            <w:pPr>
              <w:rPr>
                <w:rFonts w:hint="eastAsia" w:ascii="宋体" w:hAnsi="宋体" w:eastAsia="宋体"/>
                <w:sz w:val="24"/>
                <w:szCs w:val="24"/>
              </w:rPr>
            </w:pPr>
          </w:p>
        </w:tc>
      </w:tr>
      <w:tr w14:paraId="3109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1266F2">
            <w:pPr>
              <w:pStyle w:val="21"/>
              <w:spacing w:before="0" w:beforeAutospacing="0" w:after="0" w:afterAutospacing="0"/>
              <w:jc w:val="center"/>
              <w:rPr>
                <w:rFonts w:hint="eastAsia" w:ascii="宋体" w:hAnsi="宋体" w:eastAsia="宋体" w:cs="Arial"/>
                <w:kern w:val="2"/>
                <w:szCs w:val="24"/>
              </w:rPr>
            </w:pPr>
            <w:r>
              <w:rPr>
                <w:rFonts w:hint="eastAsia" w:ascii="宋体" w:hAnsi="宋体" w:eastAsia="宋体" w:cs="宋体"/>
                <w:kern w:val="2"/>
                <w:szCs w:val="24"/>
                <w:lang w:bidi="ar"/>
              </w:rPr>
              <w:t>合计（元）</w:t>
            </w:r>
          </w:p>
        </w:tc>
        <w:tc>
          <w:tcPr>
            <w:tcW w:w="383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043245">
            <w:pPr>
              <w:spacing w:line="360" w:lineRule="exact"/>
              <w:rPr>
                <w:rFonts w:hint="eastAsia" w:ascii="宋体" w:hAnsi="宋体" w:eastAsia="宋体"/>
                <w:sz w:val="24"/>
                <w:szCs w:val="24"/>
              </w:rPr>
            </w:pPr>
            <w:r>
              <w:rPr>
                <w:rFonts w:hint="eastAsia" w:ascii="宋体" w:hAnsi="宋体" w:eastAsia="宋体" w:cs="宋体"/>
                <w:sz w:val="24"/>
                <w:szCs w:val="24"/>
                <w:lang w:bidi="ar"/>
              </w:rPr>
              <w:t>大写：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；小写：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。（填入开标一览表）</w:t>
            </w:r>
          </w:p>
        </w:tc>
      </w:tr>
    </w:tbl>
    <w:p w14:paraId="525560F9">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075FFE2">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39E64942">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lang w:bidi="ar"/>
        </w:rPr>
        <w:t xml:space="preserve"> </w:t>
      </w:r>
    </w:p>
    <w:p w14:paraId="42BB42E6">
      <w:pPr>
        <w:spacing w:line="360" w:lineRule="auto"/>
        <w:ind w:firstLine="435"/>
        <w:rPr>
          <w:rFonts w:hint="eastAsia" w:ascii="宋体" w:hAnsi="宋体" w:eastAsia="宋体" w:cs="宋体"/>
          <w:color w:val="0000FF"/>
          <w:sz w:val="24"/>
          <w:szCs w:val="24"/>
          <w:lang w:bidi="ar"/>
        </w:rPr>
      </w:pPr>
      <w:r>
        <w:rPr>
          <w:rFonts w:hint="eastAsia" w:ascii="宋体" w:hAnsi="宋体" w:eastAsia="宋体" w:cs="宋体"/>
          <w:color w:val="0000FF"/>
          <w:sz w:val="24"/>
          <w:szCs w:val="24"/>
          <w:lang w:bidi="ar"/>
        </w:rPr>
        <w:t>注：表中所列货物为对应本项目需求的全部货物及所需附件购置费、包装费、运输费、人工费、保险费、安装调试费、各种税费、资料费、售后服务费及完成项目应有的全部费用。如有漏项或缺项，投标人承担全部责任。</w:t>
      </w:r>
    </w:p>
    <w:p w14:paraId="25025A75">
      <w:pPr>
        <w:widowControl/>
        <w:jc w:val="center"/>
        <w:rPr>
          <w:rFonts w:hint="eastAsia" w:ascii="宋体" w:hAnsi="宋体" w:eastAsia="宋体" w:cs="宋体"/>
          <w:b/>
          <w:sz w:val="24"/>
          <w:szCs w:val="24"/>
          <w:lang w:bidi="ar"/>
        </w:rPr>
      </w:pPr>
    </w:p>
    <w:p w14:paraId="6654F95E">
      <w:pPr>
        <w:jc w:val="center"/>
        <w:rPr>
          <w:rFonts w:hint="eastAsia" w:ascii="宋体" w:hAnsi="宋体" w:eastAsia="宋体" w:cs="宋体"/>
          <w:b/>
          <w:sz w:val="36"/>
          <w:szCs w:val="36"/>
        </w:rPr>
      </w:pPr>
    </w:p>
    <w:p w14:paraId="64EF7432">
      <w:pPr>
        <w:spacing w:line="360" w:lineRule="auto"/>
        <w:jc w:val="center"/>
        <w:rPr>
          <w:rFonts w:hint="eastAsia" w:ascii="宋体" w:hAnsi="宋体" w:eastAsia="宋体" w:cs="宋体"/>
          <w:b/>
          <w:sz w:val="24"/>
          <w:szCs w:val="24"/>
          <w:lang w:bidi="ar"/>
        </w:rPr>
      </w:pPr>
    </w:p>
    <w:p w14:paraId="51499554">
      <w:pPr>
        <w:spacing w:line="360" w:lineRule="auto"/>
        <w:jc w:val="center"/>
        <w:rPr>
          <w:rFonts w:hint="eastAsia" w:ascii="宋体" w:hAnsi="宋体" w:eastAsia="宋体" w:cs="宋体"/>
          <w:b/>
          <w:sz w:val="24"/>
          <w:szCs w:val="24"/>
          <w:lang w:bidi="ar"/>
        </w:rPr>
      </w:pPr>
    </w:p>
    <w:p w14:paraId="0EF29854">
      <w:pPr>
        <w:spacing w:line="360" w:lineRule="auto"/>
        <w:jc w:val="center"/>
        <w:rPr>
          <w:rFonts w:hint="eastAsia" w:ascii="宋体" w:hAnsi="宋体" w:eastAsia="宋体" w:cs="宋体"/>
          <w:b/>
          <w:sz w:val="24"/>
          <w:szCs w:val="24"/>
          <w:lang w:bidi="ar"/>
        </w:rPr>
      </w:pPr>
    </w:p>
    <w:p w14:paraId="0BCA75B5">
      <w:pPr>
        <w:spacing w:line="360" w:lineRule="auto"/>
        <w:jc w:val="center"/>
        <w:rPr>
          <w:rFonts w:hint="eastAsia" w:ascii="宋体" w:hAnsi="宋体" w:eastAsia="宋体" w:cs="宋体"/>
          <w:b/>
          <w:sz w:val="24"/>
          <w:szCs w:val="24"/>
          <w:lang w:bidi="ar"/>
        </w:rPr>
      </w:pPr>
    </w:p>
    <w:p w14:paraId="71125427">
      <w:pPr>
        <w:spacing w:line="360" w:lineRule="auto"/>
        <w:jc w:val="center"/>
        <w:rPr>
          <w:rFonts w:hint="eastAsia" w:ascii="宋体" w:hAnsi="宋体" w:eastAsia="宋体" w:cs="宋体"/>
          <w:b/>
          <w:sz w:val="24"/>
          <w:szCs w:val="24"/>
          <w:lang w:bidi="ar"/>
        </w:rPr>
      </w:pPr>
    </w:p>
    <w:p w14:paraId="67334D3C">
      <w:pPr>
        <w:spacing w:line="360" w:lineRule="auto"/>
        <w:jc w:val="center"/>
        <w:rPr>
          <w:rFonts w:hint="eastAsia" w:ascii="宋体" w:hAnsi="宋体" w:eastAsia="宋体" w:cs="宋体"/>
          <w:b/>
          <w:sz w:val="24"/>
          <w:szCs w:val="24"/>
          <w:lang w:bidi="ar"/>
        </w:rPr>
      </w:pPr>
    </w:p>
    <w:p w14:paraId="3626D462">
      <w:pPr>
        <w:spacing w:line="360" w:lineRule="auto"/>
        <w:jc w:val="center"/>
        <w:rPr>
          <w:rFonts w:hint="eastAsia" w:ascii="宋体" w:hAnsi="宋体" w:eastAsia="宋体" w:cs="宋体"/>
          <w:b/>
          <w:sz w:val="24"/>
          <w:szCs w:val="24"/>
          <w:lang w:bidi="ar"/>
        </w:rPr>
      </w:pPr>
    </w:p>
    <w:p w14:paraId="0AAE886D">
      <w:pPr>
        <w:spacing w:line="360" w:lineRule="auto"/>
        <w:jc w:val="center"/>
        <w:rPr>
          <w:rFonts w:hint="eastAsia" w:ascii="宋体" w:hAnsi="宋体" w:eastAsia="宋体" w:cs="宋体"/>
          <w:b/>
          <w:sz w:val="24"/>
          <w:szCs w:val="24"/>
          <w:lang w:bidi="ar"/>
        </w:rPr>
      </w:pPr>
    </w:p>
    <w:p w14:paraId="64B46263">
      <w:pPr>
        <w:spacing w:line="360" w:lineRule="auto"/>
        <w:jc w:val="center"/>
        <w:rPr>
          <w:rFonts w:hint="eastAsia" w:ascii="宋体" w:hAnsi="宋体" w:eastAsia="宋体" w:cs="宋体"/>
          <w:b/>
          <w:sz w:val="24"/>
          <w:szCs w:val="24"/>
          <w:lang w:bidi="ar"/>
        </w:rPr>
      </w:pPr>
    </w:p>
    <w:p w14:paraId="44C0E21A">
      <w:pPr>
        <w:spacing w:line="360" w:lineRule="auto"/>
        <w:jc w:val="center"/>
        <w:rPr>
          <w:rFonts w:hint="eastAsia" w:ascii="宋体" w:hAnsi="宋体" w:eastAsia="宋体" w:cs="宋体"/>
          <w:b/>
          <w:sz w:val="24"/>
          <w:szCs w:val="24"/>
          <w:lang w:bidi="ar"/>
        </w:rPr>
      </w:pPr>
    </w:p>
    <w:p w14:paraId="5C93F520">
      <w:pPr>
        <w:spacing w:line="360" w:lineRule="auto"/>
        <w:jc w:val="center"/>
        <w:rPr>
          <w:rFonts w:hint="eastAsia" w:ascii="宋体" w:hAnsi="宋体" w:eastAsia="宋体" w:cs="宋体"/>
          <w:b/>
          <w:sz w:val="24"/>
          <w:szCs w:val="24"/>
          <w:lang w:bidi="ar"/>
        </w:rPr>
      </w:pPr>
    </w:p>
    <w:p w14:paraId="772F50EB">
      <w:pPr>
        <w:spacing w:line="360" w:lineRule="auto"/>
        <w:jc w:val="center"/>
        <w:rPr>
          <w:rFonts w:hint="eastAsia" w:ascii="宋体" w:hAnsi="宋体" w:eastAsia="宋体" w:cs="宋体"/>
          <w:b/>
          <w:sz w:val="24"/>
          <w:szCs w:val="24"/>
          <w:lang w:bidi="ar"/>
        </w:rPr>
      </w:pPr>
    </w:p>
    <w:p w14:paraId="6D404938">
      <w:pPr>
        <w:spacing w:line="360" w:lineRule="auto"/>
        <w:jc w:val="center"/>
        <w:rPr>
          <w:rFonts w:hint="eastAsia" w:ascii="宋体" w:hAnsi="宋体" w:eastAsia="宋体" w:cs="宋体"/>
          <w:b/>
          <w:sz w:val="24"/>
          <w:szCs w:val="24"/>
          <w:lang w:bidi="ar"/>
        </w:rPr>
      </w:pPr>
    </w:p>
    <w:p w14:paraId="5645E14E">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六、投标响应表</w:t>
      </w:r>
    </w:p>
    <w:p w14:paraId="51E13FD5">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6227D7D0">
            <w:pPr>
              <w:jc w:val="center"/>
              <w:rPr>
                <w:rFonts w:hint="eastAsia" w:ascii="宋体" w:hAnsi="宋体" w:eastAsia="宋体"/>
                <w:sz w:val="24"/>
                <w:szCs w:val="24"/>
              </w:rPr>
            </w:pPr>
            <w:r>
              <w:rPr>
                <w:rFonts w:hint="eastAsia" w:ascii="宋体" w:hAnsi="宋体" w:eastAsia="宋体" w:cs="宋体"/>
                <w:sz w:val="24"/>
                <w:szCs w:val="24"/>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sz w:val="24"/>
                <w:szCs w:val="24"/>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B0CE008">
            <w:pPr>
              <w:jc w:val="center"/>
              <w:rPr>
                <w:rFonts w:hint="eastAsia" w:ascii="宋体" w:hAnsi="宋体" w:eastAsia="宋体"/>
                <w:sz w:val="24"/>
                <w:szCs w:val="24"/>
              </w:rPr>
            </w:pPr>
            <w:r>
              <w:rPr>
                <w:rFonts w:hint="eastAsia" w:ascii="宋体" w:hAnsi="宋体" w:eastAsia="宋体" w:cs="宋体"/>
                <w:sz w:val="24"/>
                <w:szCs w:val="24"/>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sz w:val="24"/>
                <w:szCs w:val="24"/>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6E0C08C2">
            <w:pPr>
              <w:jc w:val="center"/>
              <w:rPr>
                <w:rFonts w:hint="eastAsia" w:ascii="宋体" w:hAnsi="宋体" w:eastAsia="宋体"/>
                <w:sz w:val="24"/>
                <w:szCs w:val="24"/>
              </w:rPr>
            </w:pPr>
            <w:r>
              <w:rPr>
                <w:rFonts w:hint="eastAsia" w:ascii="宋体" w:hAnsi="宋体" w:eastAsia="宋体" w:cs="宋体"/>
                <w:sz w:val="24"/>
                <w:szCs w:val="24"/>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1"/>
              <w:spacing w:before="0" w:beforeAutospacing="0" w:after="0" w:afterAutospacing="0"/>
              <w:jc w:val="center"/>
              <w:rPr>
                <w:rFonts w:hint="eastAsia" w:ascii="宋体" w:hAnsi="宋体" w:eastAsia="宋体" w:cs="Arial"/>
                <w:kern w:val="2"/>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sz w:val="24"/>
                <w:szCs w:val="24"/>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sz w:val="24"/>
                <w:szCs w:val="24"/>
              </w:rPr>
            </w:pPr>
            <w:r>
              <w:rPr>
                <w:rFonts w:hint="eastAsia" w:ascii="宋体" w:hAnsi="宋体" w:eastAsia="宋体" w:cs="宋体"/>
                <w:sz w:val="24"/>
                <w:szCs w:val="24"/>
                <w:lang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789A64FF">
            <w:pPr>
              <w:jc w:val="center"/>
              <w:rPr>
                <w:rFonts w:hint="eastAsia" w:ascii="宋体" w:hAnsi="宋体" w:eastAsia="宋体"/>
                <w:sz w:val="24"/>
                <w:szCs w:val="24"/>
              </w:rPr>
            </w:pPr>
            <w:r>
              <w:rPr>
                <w:rFonts w:hint="eastAsia" w:ascii="宋体" w:hAnsi="宋体" w:eastAsia="宋体" w:cs="宋体"/>
                <w:sz w:val="24"/>
                <w:szCs w:val="24"/>
                <w:lang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sz w:val="24"/>
                <w:szCs w:val="24"/>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rPr>
                <w:rFonts w:hint="eastAsia" w:ascii="宋体" w:hAnsi="宋体" w:eastAsia="宋体"/>
                <w:sz w:val="24"/>
                <w:szCs w:val="24"/>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sz w:val="24"/>
                <w:szCs w:val="24"/>
              </w:rPr>
            </w:pPr>
          </w:p>
        </w:tc>
      </w:tr>
    </w:tbl>
    <w:p w14:paraId="17C30BEC">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2.技术响应表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sz w:val="24"/>
                <w:szCs w:val="24"/>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sz w:val="24"/>
                <w:szCs w:val="24"/>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1"/>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sz w:val="24"/>
                <w:szCs w:val="24"/>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sz w:val="24"/>
                <w:szCs w:val="24"/>
                <w:lang w:val="en-US" w:eastAsia="zh-CN"/>
              </w:rPr>
            </w:pPr>
            <w:r>
              <w:rPr>
                <w:rFonts w:hint="eastAsia" w:ascii="宋体" w:hAnsi="宋体" w:eastAsia="宋体" w:cs="宋体"/>
                <w:sz w:val="24"/>
                <w:szCs w:val="24"/>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1"/>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sz w:val="24"/>
                <w:szCs w:val="24"/>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sz w:val="24"/>
                <w:szCs w:val="24"/>
              </w:rPr>
            </w:pPr>
          </w:p>
        </w:tc>
      </w:tr>
    </w:tbl>
    <w:p w14:paraId="04A5524E">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5553239F">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718A67D2">
      <w:pPr>
        <w:pStyle w:val="21"/>
        <w:spacing w:before="0" w:beforeAutospacing="0" w:after="0" w:afterAutospacing="0" w:line="360" w:lineRule="auto"/>
        <w:jc w:val="both"/>
        <w:rPr>
          <w:rFonts w:hint="eastAsia" w:ascii="宋体" w:hAnsi="宋体" w:eastAsia="宋体" w:cs="Arial"/>
          <w:kern w:val="2"/>
          <w:szCs w:val="24"/>
          <w:lang w:bidi="ar"/>
        </w:rPr>
      </w:pPr>
      <w:r>
        <w:rPr>
          <w:rFonts w:hint="eastAsia" w:ascii="宋体" w:hAnsi="宋体" w:eastAsia="宋体" w:cs="Arial"/>
          <w:kern w:val="2"/>
          <w:szCs w:val="24"/>
          <w:lang w:bidi="ar"/>
        </w:rPr>
        <w:br w:type="page"/>
      </w:r>
    </w:p>
    <w:p w14:paraId="65BDD40E">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七、中小企业声明函</w:t>
      </w:r>
    </w:p>
    <w:p w14:paraId="3E7D0529">
      <w:pPr>
        <w:rPr>
          <w:rFonts w:hint="eastAsia" w:ascii="宋体" w:hAnsi="宋体" w:eastAsia="宋体"/>
          <w:sz w:val="24"/>
          <w:szCs w:val="24"/>
        </w:rPr>
      </w:pPr>
      <w:r>
        <w:rPr>
          <w:rFonts w:hint="eastAsia" w:ascii="宋体" w:hAnsi="宋体" w:eastAsia="宋体"/>
          <w:sz w:val="24"/>
          <w:szCs w:val="24"/>
          <w:lang w:bidi="ar"/>
        </w:rPr>
        <w:t xml:space="preserve"> </w:t>
      </w:r>
    </w:p>
    <w:p w14:paraId="5D3BDB32">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本公司（联合体）郑重声明，根据《政府采购促进中小企业发展管理办法》（财库﹝2020﹞46号）的规定，本公司（联合体）参加（</w:t>
      </w:r>
      <w:r>
        <w:rPr>
          <w:rFonts w:hint="eastAsia" w:ascii="宋体" w:hAnsi="宋体" w:eastAsia="宋体" w:cs="宋体"/>
          <w:sz w:val="24"/>
          <w:szCs w:val="24"/>
          <w:u w:val="single"/>
          <w:lang w:bidi="ar"/>
        </w:rPr>
        <w:t>单位名称</w:t>
      </w:r>
      <w:r>
        <w:rPr>
          <w:rFonts w:hint="eastAsia" w:ascii="宋体" w:hAnsi="宋体" w:eastAsia="宋体" w:cs="宋体"/>
          <w:sz w:val="24"/>
          <w:szCs w:val="24"/>
          <w:lang w:bidi="ar"/>
        </w:rPr>
        <w:t>）的（</w:t>
      </w:r>
      <w:r>
        <w:rPr>
          <w:rFonts w:hint="eastAsia" w:ascii="宋体" w:hAnsi="宋体" w:eastAsia="宋体" w:cs="宋体"/>
          <w:sz w:val="24"/>
          <w:szCs w:val="24"/>
          <w:u w:val="single"/>
          <w:lang w:bidi="ar"/>
        </w:rPr>
        <w:t>项目名称</w:t>
      </w:r>
      <w:r>
        <w:rPr>
          <w:rFonts w:hint="eastAsia" w:ascii="宋体" w:hAnsi="宋体" w:eastAsia="宋体" w:cs="宋体"/>
          <w:sz w:val="24"/>
          <w:szCs w:val="24"/>
          <w:lang w:bidi="ar"/>
        </w:rPr>
        <w:t>）采购活动，提供的货物全部由符合政策要求的中小企业制造。相关企业（含联合体中的中小企业、签订分包意向协议的中小企业）的具体情况如下：</w:t>
      </w:r>
      <w:r>
        <w:rPr>
          <w:rFonts w:hint="eastAsia" w:ascii="宋体" w:hAnsi="宋体" w:eastAsia="宋体"/>
          <w:sz w:val="24"/>
          <w:szCs w:val="24"/>
          <w:lang w:bidi="ar"/>
        </w:rPr>
        <w:t xml:space="preserve"> </w:t>
      </w:r>
    </w:p>
    <w:p w14:paraId="5C54FD2E">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1.</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4381BCC1">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2.</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6333194B">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w:t>
      </w:r>
    </w:p>
    <w:p w14:paraId="3A5E42A4">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以上企业，不属于大企业的分支机构，不存在控股股东为大企业的情形，也不存在与大企业的负责人为同一人的情形。</w:t>
      </w:r>
    </w:p>
    <w:p w14:paraId="4D2F52BD">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本企业对上述声明内容的真实性负责。如有虚假，将依法承担相应责任。</w:t>
      </w:r>
      <w:r>
        <w:rPr>
          <w:rFonts w:hint="eastAsia" w:ascii="宋体" w:hAnsi="宋体" w:eastAsia="宋体"/>
          <w:sz w:val="24"/>
          <w:szCs w:val="24"/>
          <w:lang w:bidi="ar"/>
        </w:rPr>
        <w:t xml:space="preserve"> </w:t>
      </w:r>
    </w:p>
    <w:p w14:paraId="2B85E93D">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4B519510">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13D060BB">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C1B9836">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09AB24E4">
      <w:pPr>
        <w:spacing w:line="360" w:lineRule="auto"/>
        <w:jc w:val="left"/>
        <w:rPr>
          <w:rFonts w:hint="eastAsia" w:ascii="宋体" w:hAnsi="宋体" w:eastAsia="宋体"/>
          <w:b/>
          <w:szCs w:val="21"/>
        </w:rPr>
      </w:pPr>
      <w:r>
        <w:rPr>
          <w:rFonts w:hint="eastAsia" w:ascii="宋体" w:hAnsi="宋体" w:eastAsia="宋体" w:cs="宋体"/>
          <w:b/>
          <w:szCs w:val="21"/>
          <w:lang w:bidi="ar"/>
        </w:rPr>
        <w:t>注：</w:t>
      </w:r>
    </w:p>
    <w:p w14:paraId="05B2E712">
      <w:pPr>
        <w:autoSpaceDE w:val="0"/>
        <w:jc w:val="left"/>
        <w:rPr>
          <w:rFonts w:hint="eastAsia" w:ascii="宋体" w:hAnsi="宋体" w:eastAsia="宋体"/>
          <w:szCs w:val="21"/>
        </w:rPr>
      </w:pPr>
      <w:r>
        <w:rPr>
          <w:rFonts w:hint="eastAsia" w:ascii="宋体" w:hAnsi="宋体" w:eastAsia="宋体"/>
          <w:szCs w:val="21"/>
          <w:lang w:bidi="ar"/>
        </w:rPr>
        <w:t>1.从业人员、营业收入、资产总额填报上一年数据，无上一年数据的新成立企业可不填报。</w:t>
      </w:r>
    </w:p>
    <w:p w14:paraId="3B573F68">
      <w:pPr>
        <w:autoSpaceDE w:val="0"/>
        <w:jc w:val="left"/>
        <w:rPr>
          <w:rFonts w:hint="eastAsia" w:ascii="宋体" w:hAnsi="宋体" w:eastAsia="宋体" w:cs="宋体"/>
          <w:b/>
          <w:bCs/>
          <w:szCs w:val="21"/>
        </w:rPr>
      </w:pPr>
      <w:r>
        <w:rPr>
          <w:rFonts w:hint="eastAsia" w:ascii="宋体" w:hAnsi="宋体" w:eastAsia="宋体" w:cs="宋体"/>
          <w:b/>
          <w:bCs/>
          <w:szCs w:val="21"/>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1D285685">
      <w:pPr>
        <w:autoSpaceDE w:val="0"/>
        <w:jc w:val="left"/>
        <w:rPr>
          <w:rFonts w:hint="eastAsia" w:ascii="宋体" w:hAnsi="宋体" w:eastAsia="宋体" w:cs="宋体"/>
          <w:b/>
          <w:bCs/>
          <w:szCs w:val="21"/>
        </w:rPr>
      </w:pPr>
      <w:r>
        <w:rPr>
          <w:rFonts w:hint="eastAsia" w:ascii="宋体" w:hAnsi="宋体" w:eastAsia="宋体" w:cs="宋体"/>
          <w:b/>
          <w:bCs/>
          <w:szCs w:val="21"/>
          <w:lang w:bidi="ar"/>
        </w:rPr>
        <w:t>3.上述“</w:t>
      </w:r>
      <w:r>
        <w:rPr>
          <w:rFonts w:hint="eastAsia" w:ascii="宋体" w:hAnsi="宋体" w:eastAsia="宋体" w:cs="宋体"/>
          <w:b/>
          <w:bCs/>
          <w:szCs w:val="21"/>
          <w:u w:val="single"/>
          <w:lang w:bidi="ar"/>
        </w:rPr>
        <w:t>标的名称</w:t>
      </w:r>
      <w:r>
        <w:rPr>
          <w:rFonts w:hint="eastAsia" w:ascii="宋体" w:hAnsi="宋体" w:eastAsia="宋体" w:cs="宋体"/>
          <w:b/>
          <w:bCs/>
          <w:szCs w:val="21"/>
          <w:lang w:bidi="ar"/>
        </w:rPr>
        <w:t>”，详见第三章采购需求中明确的“货物名称”。</w:t>
      </w:r>
    </w:p>
    <w:p w14:paraId="2F8BE8B6">
      <w:pPr>
        <w:autoSpaceDE w:val="0"/>
        <w:jc w:val="left"/>
        <w:rPr>
          <w:rFonts w:hint="eastAsia" w:ascii="宋体" w:hAnsi="宋体" w:eastAsia="宋体" w:cs="宋体"/>
          <w:b/>
          <w:bCs/>
          <w:szCs w:val="21"/>
        </w:rPr>
      </w:pPr>
      <w:r>
        <w:rPr>
          <w:rFonts w:hint="eastAsia" w:ascii="宋体" w:hAnsi="宋体" w:eastAsia="宋体" w:cs="宋体"/>
          <w:b/>
          <w:bCs/>
          <w:szCs w:val="21"/>
          <w:lang w:bidi="ar"/>
        </w:rPr>
        <w:t>4.上述“</w:t>
      </w:r>
      <w:r>
        <w:rPr>
          <w:rFonts w:hint="eastAsia" w:ascii="宋体" w:hAnsi="宋体" w:eastAsia="宋体" w:cs="宋体"/>
          <w:b/>
          <w:bCs/>
          <w:szCs w:val="21"/>
          <w:u w:val="single"/>
          <w:lang w:bidi="ar"/>
        </w:rPr>
        <w:t>采购文件中明确的所属行业</w:t>
      </w:r>
      <w:r>
        <w:rPr>
          <w:rFonts w:hint="eastAsia" w:ascii="宋体" w:hAnsi="宋体" w:eastAsia="宋体" w:cs="宋体"/>
          <w:b/>
          <w:bCs/>
          <w:szCs w:val="21"/>
          <w:lang w:bidi="ar"/>
        </w:rPr>
        <w:t>”，详见第三章采购需求中明确的“所属行业”。</w:t>
      </w:r>
    </w:p>
    <w:p w14:paraId="256B5108">
      <w:pPr>
        <w:autoSpaceDE w:val="0"/>
        <w:jc w:val="left"/>
        <w:rPr>
          <w:rFonts w:hint="eastAsia" w:ascii="宋体" w:hAnsi="宋体" w:eastAsia="宋体" w:cs="宋体"/>
          <w:b/>
          <w:bCs/>
          <w:szCs w:val="21"/>
        </w:rPr>
      </w:pPr>
      <w:r>
        <w:rPr>
          <w:rFonts w:hint="eastAsia" w:ascii="宋体" w:hAnsi="宋体" w:eastAsia="宋体" w:cs="宋体"/>
          <w:b/>
          <w:bCs/>
          <w:szCs w:val="21"/>
          <w:lang w:bidi="ar"/>
        </w:rPr>
        <w:t>5．填写示例：</w:t>
      </w:r>
      <w:r>
        <w:rPr>
          <w:rFonts w:hint="eastAsia" w:ascii="宋体" w:hAnsi="宋体" w:eastAsia="宋体" w:cs="宋体"/>
          <w:b/>
          <w:bCs/>
          <w:szCs w:val="21"/>
          <w:u w:val="single"/>
          <w:lang w:bidi="ar"/>
        </w:rPr>
        <w:t>某设备</w:t>
      </w:r>
      <w:r>
        <w:rPr>
          <w:rFonts w:hint="eastAsia" w:ascii="宋体" w:hAnsi="宋体" w:eastAsia="宋体" w:cs="宋体"/>
          <w:b/>
          <w:bCs/>
          <w:szCs w:val="21"/>
          <w:lang w:bidi="ar"/>
        </w:rPr>
        <w:t>，属于</w:t>
      </w:r>
      <w:r>
        <w:rPr>
          <w:rFonts w:hint="eastAsia" w:ascii="宋体" w:hAnsi="宋体" w:eastAsia="宋体" w:cs="宋体"/>
          <w:b/>
          <w:bCs/>
          <w:szCs w:val="21"/>
          <w:u w:val="single"/>
          <w:lang w:bidi="ar"/>
        </w:rPr>
        <w:t>（填写第三章采购需求中对应货物的“所属行业”，如工业）</w:t>
      </w:r>
      <w:r>
        <w:rPr>
          <w:rFonts w:hint="eastAsia" w:ascii="宋体" w:hAnsi="宋体" w:eastAsia="宋体" w:cs="宋体"/>
          <w:b/>
          <w:bCs/>
          <w:szCs w:val="21"/>
          <w:lang w:bidi="ar"/>
        </w:rPr>
        <w:t>行业；承接企业为</w:t>
      </w:r>
      <w:r>
        <w:rPr>
          <w:rFonts w:hint="eastAsia" w:ascii="宋体" w:hAnsi="宋体" w:eastAsia="宋体" w:cs="宋体"/>
          <w:b/>
          <w:bCs/>
          <w:szCs w:val="21"/>
          <w:u w:val="single"/>
          <w:lang w:bidi="ar"/>
        </w:rPr>
        <w:t>某企业</w:t>
      </w:r>
      <w:r>
        <w:rPr>
          <w:rFonts w:hint="eastAsia" w:ascii="宋体" w:hAnsi="宋体" w:eastAsia="宋体" w:cs="宋体"/>
          <w:b/>
          <w:bCs/>
          <w:szCs w:val="21"/>
          <w:lang w:bidi="ar"/>
        </w:rPr>
        <w:t>，从业人员</w:t>
      </w:r>
      <w:r>
        <w:rPr>
          <w:rFonts w:hint="eastAsia" w:ascii="宋体" w:hAnsi="宋体" w:eastAsia="宋体" w:cs="宋体"/>
          <w:b/>
          <w:bCs/>
          <w:szCs w:val="21"/>
          <w:u w:val="single"/>
          <w:lang w:bidi="ar"/>
        </w:rPr>
        <w:t>100</w:t>
      </w:r>
      <w:r>
        <w:rPr>
          <w:rFonts w:hint="eastAsia" w:ascii="宋体" w:hAnsi="宋体" w:eastAsia="宋体" w:cs="宋体"/>
          <w:b/>
          <w:bCs/>
          <w:szCs w:val="21"/>
          <w:lang w:bidi="ar"/>
        </w:rPr>
        <w:t>人，营业收入为</w:t>
      </w:r>
      <w:r>
        <w:rPr>
          <w:rFonts w:hint="eastAsia" w:ascii="宋体" w:hAnsi="宋体" w:eastAsia="宋体" w:cs="宋体"/>
          <w:b/>
          <w:bCs/>
          <w:szCs w:val="21"/>
          <w:u w:val="single"/>
          <w:lang w:bidi="ar"/>
        </w:rPr>
        <w:t>10000</w:t>
      </w:r>
      <w:r>
        <w:rPr>
          <w:rFonts w:hint="eastAsia" w:ascii="宋体" w:hAnsi="宋体" w:eastAsia="宋体" w:cs="宋体"/>
          <w:b/>
          <w:bCs/>
          <w:szCs w:val="21"/>
          <w:lang w:bidi="ar"/>
        </w:rPr>
        <w:t>万元，资产总额为</w:t>
      </w:r>
      <w:r>
        <w:rPr>
          <w:rFonts w:hint="eastAsia" w:ascii="宋体" w:hAnsi="宋体" w:eastAsia="宋体" w:cs="宋体"/>
          <w:b/>
          <w:bCs/>
          <w:szCs w:val="21"/>
          <w:u w:val="single"/>
          <w:lang w:bidi="ar"/>
        </w:rPr>
        <w:t>5000</w:t>
      </w:r>
      <w:r>
        <w:rPr>
          <w:rFonts w:hint="eastAsia" w:ascii="宋体" w:hAnsi="宋体" w:eastAsia="宋体" w:cs="宋体"/>
          <w:b/>
          <w:bCs/>
          <w:szCs w:val="21"/>
          <w:lang w:bidi="ar"/>
        </w:rPr>
        <w:t>万元，属于</w:t>
      </w:r>
      <w:r>
        <w:rPr>
          <w:rFonts w:hint="eastAsia" w:ascii="宋体" w:hAnsi="宋体" w:eastAsia="宋体" w:cs="宋体"/>
          <w:b/>
          <w:bCs/>
          <w:szCs w:val="21"/>
          <w:u w:val="single"/>
          <w:lang w:bidi="ar"/>
        </w:rPr>
        <w:t>小型</w:t>
      </w:r>
      <w:r>
        <w:rPr>
          <w:rFonts w:hint="eastAsia" w:ascii="宋体" w:hAnsi="宋体" w:eastAsia="宋体" w:cs="宋体"/>
          <w:b/>
          <w:bCs/>
          <w:szCs w:val="21"/>
          <w:lang w:bidi="ar"/>
        </w:rPr>
        <w:t>企业[投标人自行登录工业和信息化部官网进行中小企业规模类型自测（查询网址https://www.miit.gov.cn/）]。</w:t>
      </w:r>
    </w:p>
    <w:p w14:paraId="21105B40">
      <w:pPr>
        <w:rPr>
          <w:rFonts w:hint="eastAsia" w:ascii="宋体" w:hAnsi="宋体" w:eastAsia="宋体"/>
          <w:b/>
          <w:bCs/>
          <w:szCs w:val="21"/>
        </w:rPr>
      </w:pPr>
      <w:r>
        <w:rPr>
          <w:rFonts w:hint="eastAsia" w:ascii="宋体" w:hAnsi="宋体" w:eastAsia="宋体"/>
          <w:b/>
          <w:bCs/>
          <w:szCs w:val="21"/>
          <w:lang w:bidi="ar"/>
        </w:rPr>
        <w:br w:type="page"/>
      </w:r>
    </w:p>
    <w:p w14:paraId="0B897AB3">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八、残疾人福利性单位声明函</w:t>
      </w:r>
    </w:p>
    <w:p w14:paraId="3434CD57">
      <w:pPr>
        <w:pStyle w:val="21"/>
        <w:autoSpaceDE w:val="0"/>
        <w:spacing w:before="0" w:after="120" w:afterAutospacing="0" w:line="360" w:lineRule="auto"/>
        <w:jc w:val="center"/>
        <w:rPr>
          <w:rFonts w:hint="eastAsia" w:ascii="宋体" w:hAnsi="宋体" w:eastAsia="宋体" w:cs="@微软简标宋"/>
          <w:i/>
          <w:kern w:val="2"/>
          <w:szCs w:val="24"/>
        </w:rPr>
      </w:pPr>
      <w:r>
        <w:rPr>
          <w:rFonts w:hint="eastAsia" w:ascii="宋体" w:hAnsi="宋体" w:eastAsia="宋体" w:cs="宋体"/>
          <w:i/>
          <w:kern w:val="2"/>
          <w:szCs w:val="24"/>
          <w:lang w:bidi="ar"/>
        </w:rPr>
        <w:t>（非残疾人福利性单位投标，请删去“残疾人福利性单位声明函”）</w:t>
      </w:r>
    </w:p>
    <w:p w14:paraId="68B651CD">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w:t>
      </w:r>
      <w:r>
        <w:rPr>
          <w:rFonts w:hint="eastAsia" w:ascii="宋体" w:hAnsi="宋体" w:eastAsia="宋体" w:cs="宋体"/>
          <w:sz w:val="24"/>
          <w:szCs w:val="24"/>
          <w:lang w:bidi="ar"/>
        </w:rPr>
        <w:t>郑重</w:t>
      </w:r>
      <w:r>
        <w:rPr>
          <w:rFonts w:hint="eastAsia" w:ascii="宋体" w:hAnsi="宋体" w:eastAsia="宋体" w:cs="宋体"/>
          <w:spacing w:val="6"/>
          <w:sz w:val="24"/>
          <w:szCs w:val="24"/>
          <w:lang w:bidi="ar"/>
        </w:rPr>
        <w:t>声明，根据《财政部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民政部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中国残疾人联合会关于促进残疾人就业政府采购政策的通知》（财库</w:t>
      </w:r>
      <w:r>
        <w:rPr>
          <w:rFonts w:hint="eastAsia" w:ascii="宋体" w:hAnsi="宋体" w:eastAsia="宋体" w:cs="宋体"/>
          <w:sz w:val="24"/>
          <w:szCs w:val="24"/>
          <w:lang w:bidi="ar"/>
        </w:rPr>
        <w:t>〔2017〕141</w:t>
      </w:r>
      <w:r>
        <w:rPr>
          <w:rFonts w:hint="eastAsia" w:ascii="宋体" w:hAnsi="宋体" w:eastAsia="宋体" w:cs="宋体"/>
          <w:spacing w:val="6"/>
          <w:sz w:val="24"/>
          <w:szCs w:val="24"/>
          <w:lang w:bidi="ar"/>
        </w:rPr>
        <w:t>号）的规定，本单位为</w:t>
      </w:r>
      <w:r>
        <w:rPr>
          <w:rFonts w:hint="eastAsia" w:ascii="宋体" w:hAnsi="宋体" w:eastAsia="宋体" w:cs="宋体"/>
          <w:bCs/>
          <w:sz w:val="24"/>
          <w:szCs w:val="24"/>
          <w:lang w:bidi="ar"/>
        </w:rPr>
        <w:t>符合</w:t>
      </w:r>
      <w:r>
        <w:rPr>
          <w:rFonts w:hint="eastAsia" w:ascii="宋体" w:hAnsi="宋体" w:eastAsia="宋体" w:cs="宋体"/>
          <w:spacing w:val="6"/>
          <w:sz w:val="24"/>
          <w:szCs w:val="24"/>
          <w:lang w:bidi="ar"/>
        </w:rPr>
        <w:t>条件的残疾人福利性单位，且本单位参加</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单位的</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项目采购活动提供本单位制造的货物（由本单位承担工程/提供服务），或者提供其他残疾人福利性单位制造的货物（不包括使用非残疾人福利性单位注册商标的货物）。</w:t>
      </w:r>
    </w:p>
    <w:p w14:paraId="356D2573">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本单位对上述声明的真实性负责。如有虚假，将依法承担相应责任。</w:t>
      </w:r>
    </w:p>
    <w:p w14:paraId="37428FE9">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0F979D0A">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46702F5F">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58D625D4">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2A761972">
      <w:pPr>
        <w:spacing w:line="360" w:lineRule="auto"/>
        <w:ind w:firstLine="435"/>
        <w:rPr>
          <w:rFonts w:hint="eastAsia" w:asciiTheme="minorEastAsia" w:hAnsiTheme="minorEastAsia" w:eastAsiaTheme="minorEastAsia"/>
          <w:sz w:val="24"/>
        </w:rPr>
      </w:pPr>
    </w:p>
    <w:p w14:paraId="0FBB05AE">
      <w:pPr>
        <w:pStyle w:val="21"/>
        <w:spacing w:before="0" w:beforeAutospacing="0" w:after="0" w:afterAutospacing="0" w:line="360" w:lineRule="auto"/>
        <w:jc w:val="both"/>
        <w:rPr>
          <w:rFonts w:hint="eastAsia" w:ascii="宋体" w:hAnsi="宋体" w:eastAsia="宋体" w:cs="Arial"/>
          <w:kern w:val="2"/>
          <w:szCs w:val="24"/>
          <w:lang w:bidi="ar"/>
        </w:rPr>
      </w:pPr>
    </w:p>
    <w:p w14:paraId="14D5A0D5">
      <w:pPr>
        <w:pStyle w:val="21"/>
        <w:spacing w:before="0" w:beforeAutospacing="0" w:after="0" w:afterAutospacing="0" w:line="360" w:lineRule="auto"/>
        <w:jc w:val="both"/>
        <w:rPr>
          <w:rFonts w:hint="eastAsia" w:ascii="宋体" w:hAnsi="宋体" w:eastAsia="宋体" w:cs="Arial"/>
          <w:kern w:val="2"/>
          <w:szCs w:val="24"/>
          <w:lang w:bidi="ar"/>
        </w:rPr>
      </w:pPr>
    </w:p>
    <w:p w14:paraId="6287BCD4">
      <w:pPr>
        <w:spacing w:line="360" w:lineRule="auto"/>
        <w:jc w:val="center"/>
        <w:outlineLvl w:val="1"/>
        <w:rPr>
          <w:rFonts w:hint="eastAsia" w:ascii="宋体" w:hAnsi="宋体" w:eastAsia="宋体" w:cs="宋体"/>
          <w:b/>
          <w:sz w:val="24"/>
          <w:szCs w:val="24"/>
          <w:lang w:bidi="ar"/>
        </w:rPr>
      </w:pPr>
    </w:p>
    <w:p w14:paraId="0C640CBA">
      <w:pPr>
        <w:spacing w:line="360" w:lineRule="auto"/>
        <w:jc w:val="center"/>
        <w:outlineLvl w:val="1"/>
        <w:rPr>
          <w:rFonts w:hint="eastAsia" w:ascii="宋体" w:hAnsi="宋体" w:eastAsia="宋体" w:cs="宋体"/>
          <w:b/>
          <w:sz w:val="24"/>
          <w:szCs w:val="24"/>
          <w:lang w:bidi="ar"/>
        </w:rPr>
      </w:pPr>
    </w:p>
    <w:p w14:paraId="7548EAC6">
      <w:pPr>
        <w:spacing w:line="360" w:lineRule="auto"/>
        <w:jc w:val="center"/>
        <w:outlineLvl w:val="1"/>
        <w:rPr>
          <w:rFonts w:hint="eastAsia" w:ascii="宋体" w:hAnsi="宋体" w:eastAsia="宋体" w:cs="宋体"/>
          <w:b/>
          <w:sz w:val="24"/>
          <w:szCs w:val="24"/>
          <w:lang w:bidi="ar"/>
        </w:rPr>
      </w:pPr>
    </w:p>
    <w:p w14:paraId="09639868">
      <w:pPr>
        <w:spacing w:line="360" w:lineRule="auto"/>
        <w:jc w:val="center"/>
        <w:outlineLvl w:val="1"/>
        <w:rPr>
          <w:rFonts w:hint="eastAsia" w:ascii="宋体" w:hAnsi="宋体" w:eastAsia="宋体" w:cs="宋体"/>
          <w:b/>
          <w:sz w:val="24"/>
          <w:szCs w:val="24"/>
          <w:lang w:bidi="ar"/>
        </w:rPr>
      </w:pPr>
    </w:p>
    <w:p w14:paraId="4CDA859A">
      <w:pPr>
        <w:spacing w:line="360" w:lineRule="auto"/>
        <w:jc w:val="center"/>
        <w:outlineLvl w:val="1"/>
        <w:rPr>
          <w:rFonts w:hint="eastAsia" w:ascii="宋体" w:hAnsi="宋体" w:eastAsia="宋体" w:cs="宋体"/>
          <w:b/>
          <w:sz w:val="24"/>
          <w:szCs w:val="24"/>
          <w:lang w:bidi="ar"/>
        </w:rPr>
      </w:pPr>
    </w:p>
    <w:p w14:paraId="76444B25">
      <w:pPr>
        <w:spacing w:line="360" w:lineRule="auto"/>
        <w:jc w:val="center"/>
        <w:outlineLvl w:val="1"/>
        <w:rPr>
          <w:rFonts w:hint="eastAsia" w:ascii="宋体" w:hAnsi="宋体" w:eastAsia="宋体" w:cs="宋体"/>
          <w:b/>
          <w:sz w:val="24"/>
          <w:szCs w:val="24"/>
          <w:lang w:bidi="ar"/>
        </w:rPr>
      </w:pPr>
    </w:p>
    <w:p w14:paraId="3503C15B">
      <w:pPr>
        <w:spacing w:line="360" w:lineRule="auto"/>
        <w:jc w:val="center"/>
        <w:outlineLvl w:val="1"/>
        <w:rPr>
          <w:rFonts w:hint="eastAsia" w:ascii="宋体" w:hAnsi="宋体" w:eastAsia="宋体" w:cs="宋体"/>
          <w:b/>
          <w:sz w:val="24"/>
          <w:szCs w:val="24"/>
          <w:lang w:bidi="ar"/>
        </w:rPr>
      </w:pPr>
    </w:p>
    <w:p w14:paraId="6C1D7DB9">
      <w:pPr>
        <w:spacing w:line="360" w:lineRule="auto"/>
        <w:jc w:val="center"/>
        <w:outlineLvl w:val="1"/>
        <w:rPr>
          <w:rFonts w:hint="eastAsia" w:ascii="宋体" w:hAnsi="宋体" w:eastAsia="宋体" w:cs="宋体"/>
          <w:b/>
          <w:sz w:val="24"/>
          <w:szCs w:val="24"/>
          <w:lang w:bidi="ar"/>
        </w:rPr>
      </w:pPr>
    </w:p>
    <w:p w14:paraId="426D0EDA">
      <w:pPr>
        <w:spacing w:line="360" w:lineRule="auto"/>
        <w:jc w:val="center"/>
        <w:outlineLvl w:val="1"/>
        <w:rPr>
          <w:rFonts w:hint="eastAsia" w:ascii="宋体" w:hAnsi="宋体" w:eastAsia="宋体" w:cs="宋体"/>
          <w:b/>
          <w:sz w:val="24"/>
          <w:szCs w:val="24"/>
          <w:lang w:bidi="ar"/>
        </w:rPr>
      </w:pPr>
    </w:p>
    <w:p w14:paraId="6CDFA9B8">
      <w:pPr>
        <w:spacing w:line="360" w:lineRule="auto"/>
        <w:jc w:val="center"/>
        <w:outlineLvl w:val="1"/>
        <w:rPr>
          <w:rFonts w:hint="eastAsia" w:ascii="宋体" w:hAnsi="宋体" w:eastAsia="宋体" w:cs="宋体"/>
          <w:b/>
          <w:sz w:val="24"/>
          <w:szCs w:val="24"/>
          <w:lang w:bidi="ar"/>
        </w:rPr>
      </w:pPr>
    </w:p>
    <w:p w14:paraId="5B7EE098">
      <w:pPr>
        <w:spacing w:line="360" w:lineRule="auto"/>
        <w:jc w:val="center"/>
        <w:outlineLvl w:val="1"/>
        <w:rPr>
          <w:rFonts w:hint="eastAsia" w:ascii="宋体" w:hAnsi="宋体" w:eastAsia="宋体" w:cs="宋体"/>
          <w:b/>
          <w:sz w:val="24"/>
          <w:szCs w:val="24"/>
          <w:lang w:bidi="ar"/>
        </w:rPr>
      </w:pPr>
    </w:p>
    <w:p w14:paraId="2D7AFEA9">
      <w:pPr>
        <w:spacing w:line="360" w:lineRule="auto"/>
        <w:jc w:val="center"/>
        <w:outlineLvl w:val="1"/>
        <w:rPr>
          <w:rFonts w:hint="eastAsia" w:ascii="宋体" w:hAnsi="宋体" w:eastAsia="宋体" w:cs="宋体"/>
          <w:b/>
          <w:sz w:val="24"/>
          <w:szCs w:val="24"/>
          <w:lang w:bidi="ar"/>
        </w:rPr>
      </w:pPr>
    </w:p>
    <w:p w14:paraId="62887242">
      <w:pPr>
        <w:spacing w:line="360" w:lineRule="auto"/>
        <w:jc w:val="center"/>
        <w:outlineLvl w:val="1"/>
        <w:rPr>
          <w:rFonts w:hint="eastAsia" w:ascii="宋体" w:hAnsi="宋体" w:eastAsia="宋体" w:cs="宋体"/>
          <w:b/>
          <w:sz w:val="24"/>
          <w:szCs w:val="24"/>
          <w:lang w:bidi="ar"/>
        </w:rPr>
      </w:pPr>
    </w:p>
    <w:p w14:paraId="27943827">
      <w:pPr>
        <w:spacing w:line="360" w:lineRule="auto"/>
        <w:jc w:val="center"/>
        <w:outlineLvl w:val="1"/>
        <w:rPr>
          <w:rFonts w:hint="eastAsia" w:ascii="宋体" w:hAnsi="宋体" w:eastAsia="宋体" w:cs="宋体"/>
          <w:b/>
          <w:sz w:val="24"/>
          <w:szCs w:val="24"/>
          <w:lang w:bidi="ar"/>
        </w:rPr>
      </w:pPr>
    </w:p>
    <w:p w14:paraId="7C3AF267">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九、诚信履约承诺函</w:t>
      </w:r>
    </w:p>
    <w:p w14:paraId="7C724922">
      <w:pPr>
        <w:spacing w:line="360" w:lineRule="auto"/>
        <w:rPr>
          <w:rFonts w:hint="eastAsia" w:ascii="宋体" w:hAnsi="宋体" w:eastAsia="宋体"/>
          <w:b/>
          <w:bCs/>
          <w:sz w:val="24"/>
          <w:szCs w:val="24"/>
          <w:u w:val="single"/>
        </w:rPr>
      </w:pPr>
      <w:r>
        <w:rPr>
          <w:rFonts w:hint="eastAsia" w:ascii="宋体" w:hAnsi="宋体" w:eastAsia="宋体" w:cs="宋体"/>
          <w:b/>
          <w:bCs/>
          <w:sz w:val="24"/>
          <w:szCs w:val="24"/>
          <w:lang w:bidi="ar"/>
        </w:rPr>
        <w:t>致：采购人</w:t>
      </w:r>
    </w:p>
    <w:p w14:paraId="476C96F6">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（2）未按照采购文件确定的事项签订政府采购合同；</w:t>
      </w:r>
    </w:p>
    <w:p w14:paraId="6678176B">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（3）将政府采购合同转包；</w:t>
      </w:r>
    </w:p>
    <w:p w14:paraId="2827595C">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（4）提供假冒伪劣产品；</w:t>
      </w:r>
    </w:p>
    <w:p w14:paraId="089BF112">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（5）擅自变更、中止或者终止政府采购合同。</w:t>
      </w:r>
    </w:p>
    <w:p w14:paraId="617C006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本承诺声明：</w:t>
      </w:r>
      <w:r>
        <w:rPr>
          <w:rFonts w:hint="eastAsia" w:ascii="宋体" w:hAnsi="宋体" w:eastAsia="宋体"/>
          <w:bCs/>
          <w:sz w:val="24"/>
          <w:szCs w:val="24"/>
          <w:u w:val="single"/>
          <w:lang w:bidi="ar"/>
        </w:rPr>
        <w:t xml:space="preserve"> </w:t>
      </w:r>
      <w:r>
        <w:rPr>
          <w:rFonts w:hint="eastAsia" w:ascii="宋体" w:hAnsi="宋体" w:eastAsia="宋体" w:cs="宋体"/>
          <w:bCs/>
          <w:sz w:val="24"/>
          <w:szCs w:val="24"/>
          <w:u w:val="single"/>
          <w:lang w:bidi="ar"/>
        </w:rPr>
        <w:t>（投标人名称）</w:t>
      </w:r>
      <w:r>
        <w:rPr>
          <w:rFonts w:hint="eastAsia" w:ascii="宋体" w:hAnsi="宋体" w:eastAsia="宋体"/>
          <w:bCs/>
          <w:sz w:val="24"/>
          <w:szCs w:val="24"/>
          <w:u w:val="single"/>
          <w:lang w:bidi="ar"/>
        </w:rPr>
        <w:t xml:space="preserve">  </w:t>
      </w:r>
      <w:r>
        <w:rPr>
          <w:rFonts w:hint="eastAsia" w:ascii="宋体" w:hAnsi="宋体" w:eastAsia="宋体" w:cs="宋体"/>
          <w:bCs/>
          <w:sz w:val="24"/>
          <w:szCs w:val="24"/>
          <w:lang w:bidi="ar"/>
        </w:rPr>
        <w:t>对本招标文件的相关要求完全响应。若有幸中标将严格按照以上承诺进行供货和服务。</w:t>
      </w:r>
    </w:p>
    <w:p w14:paraId="61C85971">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p>
    <w:p w14:paraId="5E1C2EF9">
      <w:pPr>
        <w:spacing w:line="360" w:lineRule="auto"/>
        <w:ind w:firstLine="4320" w:firstLineChars="1800"/>
        <w:rPr>
          <w:rFonts w:hint="eastAsia" w:ascii="宋体" w:hAnsi="宋体" w:eastAsia="宋体"/>
          <w:bCs/>
          <w:sz w:val="24"/>
          <w:szCs w:val="24"/>
          <w:u w:val="single"/>
        </w:rPr>
      </w:pPr>
      <w:r>
        <w:rPr>
          <w:rFonts w:hint="eastAsia" w:ascii="宋体" w:hAnsi="宋体" w:eastAsia="宋体" w:cs="宋体"/>
          <w:bCs/>
          <w:sz w:val="24"/>
          <w:szCs w:val="24"/>
          <w:lang w:bidi="ar"/>
        </w:rPr>
        <w:t>投标人盖章：</w:t>
      </w:r>
      <w:r>
        <w:rPr>
          <w:rFonts w:hint="eastAsia" w:ascii="宋体" w:hAnsi="宋体" w:eastAsia="宋体"/>
          <w:bCs/>
          <w:sz w:val="24"/>
          <w:szCs w:val="24"/>
          <w:u w:val="single"/>
          <w:lang w:bidi="ar"/>
        </w:rPr>
        <w:t xml:space="preserve">             </w:t>
      </w:r>
    </w:p>
    <w:p w14:paraId="7A42E803">
      <w:pPr>
        <w:spacing w:line="360" w:lineRule="auto"/>
        <w:ind w:firstLine="4320" w:firstLineChars="1800"/>
        <w:rPr>
          <w:rFonts w:hint="eastAsia" w:ascii="宋体" w:hAnsi="宋体" w:eastAsia="宋体"/>
          <w:bCs/>
          <w:sz w:val="24"/>
          <w:szCs w:val="24"/>
        </w:rPr>
      </w:pPr>
      <w:r>
        <w:rPr>
          <w:rFonts w:hint="eastAsia" w:ascii="宋体" w:hAnsi="宋体" w:eastAsia="宋体" w:cs="宋体"/>
          <w:bCs/>
          <w:sz w:val="24"/>
          <w:szCs w:val="24"/>
          <w:lang w:bidi="ar"/>
        </w:rPr>
        <w:t>日</w:t>
      </w: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期：</w:t>
      </w:r>
      <w:r>
        <w:rPr>
          <w:rFonts w:hint="eastAsia" w:ascii="宋体" w:hAnsi="宋体" w:eastAsia="宋体"/>
          <w:bCs/>
          <w:sz w:val="24"/>
          <w:szCs w:val="24"/>
          <w:u w:val="single"/>
          <w:lang w:bidi="ar"/>
        </w:rPr>
        <w:t xml:space="preserve">             </w:t>
      </w:r>
    </w:p>
    <w:p w14:paraId="73CBA7F5">
      <w:pPr>
        <w:widowControl/>
        <w:jc w:val="left"/>
        <w:rPr>
          <w:rFonts w:hint="eastAsia" w:ascii="宋体" w:hAnsi="宋体" w:eastAsia="宋体" w:cs="Arial"/>
          <w:sz w:val="24"/>
          <w:szCs w:val="24"/>
        </w:rPr>
      </w:pPr>
      <w:r>
        <w:rPr>
          <w:rFonts w:hint="eastAsia" w:ascii="宋体" w:hAnsi="宋体" w:eastAsia="宋体" w:cs="Arial"/>
          <w:sz w:val="24"/>
          <w:szCs w:val="24"/>
          <w:lang w:bidi="ar"/>
        </w:rPr>
        <w:br w:type="page"/>
      </w:r>
    </w:p>
    <w:p w14:paraId="66F75F5B">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十、诚信投标承诺书</w:t>
      </w:r>
    </w:p>
    <w:p w14:paraId="3B1221EA">
      <w:pPr>
        <w:spacing w:line="500" w:lineRule="exact"/>
        <w:rPr>
          <w:rFonts w:hint="eastAsia" w:ascii="宋体" w:hAnsi="宋体" w:eastAsia="宋体" w:cs="宋体"/>
          <w:sz w:val="24"/>
          <w:szCs w:val="24"/>
        </w:rPr>
      </w:pPr>
      <w:r>
        <w:rPr>
          <w:rFonts w:hint="eastAsia" w:ascii="宋体" w:hAnsi="宋体" w:eastAsia="宋体" w:cs="宋体"/>
          <w:sz w:val="24"/>
          <w:szCs w:val="24"/>
          <w:lang w:bidi="ar"/>
        </w:rPr>
        <w:t>本人以企业法定代表人的身份郑重承诺：</w:t>
      </w:r>
    </w:p>
    <w:p w14:paraId="41ABF18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一、将遵循公开、公正和诚实信用的原则自愿参加</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项目的投标，所提供的一切材料都是真实、有效、合法的；</w:t>
      </w:r>
    </w:p>
    <w:p w14:paraId="7C5D10D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95B272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三、不出借、转让资质证书，不让他人挂靠投标，不以他人名义投标或者以其他方式弄虚作假，骗取中标；</w:t>
      </w:r>
    </w:p>
    <w:p w14:paraId="58F9B52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四、不与其他投标人相互串通投标报价，不排挤其他投标人的公平竞争、损害招标人的合法权益；</w:t>
      </w:r>
    </w:p>
    <w:p w14:paraId="7EA72C3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五、不与招标人、招标代理机构或其他投标人串通投标，损害国家利益、社会公共利益或者他人的合法权益；</w:t>
      </w:r>
    </w:p>
    <w:p w14:paraId="6E577F9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DC770D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七、我公司没有下列情形：被滁州市县两级公管部门记入不良行为记录且在披露期内。</w:t>
      </w:r>
    </w:p>
    <w:p w14:paraId="5740DAF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八、严格遵守开标现场纪律，服从监管人员管理；</w:t>
      </w:r>
    </w:p>
    <w:p w14:paraId="6E1D476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九、保证中标后不转包，若有分包征得招标人同意；</w:t>
      </w:r>
    </w:p>
    <w:p w14:paraId="7448A55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十、保证中标之后，按照投标文件要求提供相关后续服务；</w:t>
      </w:r>
    </w:p>
    <w:p w14:paraId="21FCB92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十一、保证企业及所属相关人员在本次投标中无行贿等犯罪行为；</w:t>
      </w:r>
    </w:p>
    <w:p w14:paraId="7756E07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AEDCE8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以上内容我已仔细阅读，本公司若有违反承诺内容的行为，自愿接受取消投标或者中标资格、记入不良行为记录等有关处理，愿意承担法律责任，给招标人造成损失的，依法承担赔偿责任。</w:t>
      </w:r>
    </w:p>
    <w:p w14:paraId="701A06B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18047E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开户银行：                      基本账户：</w:t>
      </w:r>
    </w:p>
    <w:p w14:paraId="2152AC4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投标单位（盖章）：              法定代表人（签字或盖章）：</w:t>
      </w:r>
    </w:p>
    <w:p w14:paraId="7BA8E1D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8EC9CBF">
      <w:pPr>
        <w:spacing w:line="560" w:lineRule="exact"/>
        <w:jc w:val="right"/>
        <w:rPr>
          <w:rFonts w:hint="eastAsia" w:ascii="仿宋_GB2312" w:eastAsia="仿宋_GB2312" w:cs="仿宋_GB2312"/>
          <w:sz w:val="24"/>
          <w:szCs w:val="24"/>
        </w:rPr>
      </w:pPr>
      <w:r>
        <w:rPr>
          <w:rFonts w:hint="eastAsia" w:ascii="宋体" w:hAnsi="宋体" w:eastAsia="宋体" w:cs="宋体"/>
          <w:sz w:val="24"/>
          <w:szCs w:val="24"/>
          <w:lang w:bidi="ar"/>
        </w:rPr>
        <w:t>日期：</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年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月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日</w:t>
      </w:r>
    </w:p>
    <w:p w14:paraId="4846024F">
      <w:pPr>
        <w:spacing w:line="360" w:lineRule="auto"/>
        <w:jc w:val="center"/>
        <w:outlineLvl w:val="1"/>
        <w:rPr>
          <w:rFonts w:hint="eastAsia" w:ascii="宋体" w:hAnsi="宋体" w:eastAsia="宋体"/>
          <w:b/>
          <w:sz w:val="24"/>
          <w:szCs w:val="24"/>
        </w:rPr>
      </w:pPr>
      <w:r>
        <w:rPr>
          <w:rFonts w:hint="eastAsia" w:ascii="宋体" w:hAnsi="宋体" w:eastAsia="宋体"/>
          <w:b/>
          <w:sz w:val="24"/>
          <w:szCs w:val="24"/>
          <w:lang w:bidi="ar"/>
        </w:rPr>
        <w:t xml:space="preserve"> </w:t>
      </w:r>
    </w:p>
    <w:p w14:paraId="40D37002">
      <w:pPr>
        <w:spacing w:line="360" w:lineRule="auto"/>
        <w:jc w:val="center"/>
        <w:outlineLvl w:val="1"/>
        <w:rPr>
          <w:rFonts w:hint="eastAsia" w:asciiTheme="minorEastAsia" w:hAnsiTheme="minorEastAsia" w:eastAsiaTheme="minorEastAsia"/>
          <w:b/>
          <w:sz w:val="24"/>
        </w:rPr>
      </w:pPr>
      <w:r>
        <w:rPr>
          <w:rFonts w:hint="eastAsia" w:ascii="宋体" w:hAnsi="宋体" w:eastAsia="宋体"/>
          <w:b/>
          <w:sz w:val="24"/>
          <w:szCs w:val="24"/>
          <w:lang w:bidi="ar"/>
        </w:rPr>
        <w:br w:type="page"/>
      </w:r>
      <w:bookmarkStart w:id="68" w:name="_Toc32633"/>
      <w:bookmarkStart w:id="69" w:name="_Toc2683"/>
      <w:r>
        <w:rPr>
          <w:rFonts w:hint="eastAsia" w:asciiTheme="minorEastAsia" w:hAnsiTheme="minorEastAsia" w:eastAsiaTheme="minorEastAsia"/>
          <w:b/>
          <w:sz w:val="24"/>
        </w:rPr>
        <w:t>十一、其他相关证明材料</w:t>
      </w:r>
      <w:bookmarkEnd w:id="68"/>
      <w:bookmarkEnd w:id="69"/>
    </w:p>
    <w:p w14:paraId="0A7CD85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sz w:val="24"/>
        </w:rPr>
      </w:pPr>
    </w:p>
    <w:p w14:paraId="7E0AFF18">
      <w:pPr>
        <w:widowControl/>
        <w:jc w:val="left"/>
        <w:rPr>
          <w:rFonts w:hint="eastAsia" w:asciiTheme="minorEastAsia" w:hAnsiTheme="minorEastAsia" w:eastAsiaTheme="minorEastAsia"/>
          <w:sz w:val="24"/>
        </w:rPr>
      </w:pPr>
    </w:p>
    <w:bookmarkEnd w:id="62"/>
    <w:bookmarkEnd w:id="63"/>
    <w:p w14:paraId="06E93961">
      <w:pPr>
        <w:widowControl/>
        <w:jc w:val="center"/>
        <w:rPr>
          <w:rFonts w:hint="eastAsia" w:ascii="宋体" w:hAnsi="宋体" w:eastAsia="宋体" w:cs="宋体"/>
          <w:b/>
          <w:sz w:val="24"/>
          <w:szCs w:val="24"/>
          <w:lang w:bidi="ar"/>
        </w:rPr>
      </w:pPr>
      <w:bookmarkStart w:id="70" w:name="_Toc18131"/>
      <w:bookmarkStart w:id="71" w:name="_Toc6435"/>
    </w:p>
    <w:p w14:paraId="3C4AE2E1">
      <w:pPr>
        <w:widowControl/>
        <w:jc w:val="center"/>
        <w:rPr>
          <w:rFonts w:hint="eastAsia" w:ascii="宋体" w:hAnsi="宋体" w:eastAsia="宋体" w:cs="宋体"/>
          <w:b/>
          <w:sz w:val="24"/>
          <w:szCs w:val="24"/>
          <w:lang w:bidi="ar"/>
        </w:rPr>
      </w:pPr>
    </w:p>
    <w:p w14:paraId="1FEEA4C3">
      <w:pPr>
        <w:widowControl/>
        <w:jc w:val="center"/>
        <w:rPr>
          <w:rFonts w:hint="eastAsia" w:ascii="宋体" w:hAnsi="宋体" w:eastAsia="宋体" w:cs="宋体"/>
          <w:b/>
          <w:sz w:val="24"/>
          <w:szCs w:val="24"/>
          <w:lang w:bidi="ar"/>
        </w:rPr>
      </w:pPr>
    </w:p>
    <w:p w14:paraId="21338A35">
      <w:pPr>
        <w:widowControl/>
        <w:jc w:val="center"/>
        <w:rPr>
          <w:rFonts w:hint="eastAsia" w:ascii="宋体" w:hAnsi="宋体" w:eastAsia="宋体" w:cs="宋体"/>
          <w:b/>
          <w:sz w:val="24"/>
          <w:szCs w:val="24"/>
          <w:lang w:bidi="ar"/>
        </w:rPr>
      </w:pPr>
    </w:p>
    <w:p w14:paraId="5149E407">
      <w:pPr>
        <w:widowControl/>
        <w:jc w:val="center"/>
        <w:rPr>
          <w:rFonts w:hint="eastAsia" w:ascii="宋体" w:hAnsi="宋体" w:eastAsia="宋体" w:cs="宋体"/>
          <w:b/>
          <w:sz w:val="24"/>
          <w:szCs w:val="24"/>
          <w:lang w:bidi="ar"/>
        </w:rPr>
      </w:pPr>
    </w:p>
    <w:p w14:paraId="1ABDB30B">
      <w:pPr>
        <w:widowControl/>
        <w:jc w:val="center"/>
        <w:rPr>
          <w:rFonts w:hint="eastAsia" w:ascii="宋体" w:hAnsi="宋体" w:eastAsia="宋体" w:cs="宋体"/>
          <w:b/>
          <w:sz w:val="24"/>
          <w:szCs w:val="24"/>
          <w:lang w:bidi="ar"/>
        </w:rPr>
      </w:pPr>
    </w:p>
    <w:p w14:paraId="7A8A5FF2">
      <w:pPr>
        <w:widowControl/>
        <w:jc w:val="center"/>
        <w:rPr>
          <w:rFonts w:hint="eastAsia" w:ascii="宋体" w:hAnsi="宋体" w:eastAsia="宋体" w:cs="宋体"/>
          <w:b/>
          <w:sz w:val="24"/>
          <w:szCs w:val="24"/>
          <w:lang w:bidi="ar"/>
        </w:rPr>
      </w:pPr>
    </w:p>
    <w:p w14:paraId="298FB489">
      <w:pPr>
        <w:widowControl/>
        <w:jc w:val="center"/>
        <w:rPr>
          <w:rFonts w:hint="eastAsia" w:ascii="宋体" w:hAnsi="宋体" w:eastAsia="宋体" w:cs="宋体"/>
          <w:b/>
          <w:sz w:val="24"/>
          <w:szCs w:val="24"/>
          <w:lang w:bidi="ar"/>
        </w:rPr>
      </w:pPr>
    </w:p>
    <w:p w14:paraId="090DBBB9">
      <w:pPr>
        <w:widowControl/>
        <w:jc w:val="center"/>
        <w:rPr>
          <w:rFonts w:hint="eastAsia" w:ascii="宋体" w:hAnsi="宋体" w:eastAsia="宋体" w:cs="宋体"/>
          <w:b/>
          <w:sz w:val="24"/>
          <w:szCs w:val="24"/>
          <w:lang w:bidi="ar"/>
        </w:rPr>
      </w:pPr>
    </w:p>
    <w:p w14:paraId="6EE7546A">
      <w:pPr>
        <w:widowControl/>
        <w:jc w:val="center"/>
        <w:rPr>
          <w:rFonts w:hint="eastAsia" w:ascii="宋体" w:hAnsi="宋体" w:eastAsia="宋体" w:cs="宋体"/>
          <w:b/>
          <w:sz w:val="24"/>
          <w:szCs w:val="24"/>
          <w:lang w:bidi="ar"/>
        </w:rPr>
      </w:pPr>
    </w:p>
    <w:p w14:paraId="3B9E46CB">
      <w:pPr>
        <w:widowControl/>
        <w:jc w:val="center"/>
        <w:rPr>
          <w:rFonts w:hint="eastAsia" w:ascii="宋体" w:hAnsi="宋体" w:eastAsia="宋体" w:cs="宋体"/>
          <w:b/>
          <w:sz w:val="24"/>
          <w:szCs w:val="24"/>
          <w:lang w:bidi="ar"/>
        </w:rPr>
      </w:pPr>
    </w:p>
    <w:p w14:paraId="420E9CF5">
      <w:pPr>
        <w:widowControl/>
        <w:jc w:val="center"/>
        <w:rPr>
          <w:rFonts w:hint="eastAsia" w:ascii="宋体" w:hAnsi="宋体" w:eastAsia="宋体" w:cs="宋体"/>
          <w:b/>
          <w:sz w:val="24"/>
          <w:szCs w:val="24"/>
          <w:lang w:bidi="ar"/>
        </w:rPr>
      </w:pPr>
    </w:p>
    <w:p w14:paraId="45A83A38">
      <w:pPr>
        <w:widowControl/>
        <w:jc w:val="center"/>
        <w:rPr>
          <w:rFonts w:hint="eastAsia" w:ascii="宋体" w:hAnsi="宋体" w:eastAsia="宋体" w:cs="宋体"/>
          <w:b/>
          <w:sz w:val="24"/>
          <w:szCs w:val="24"/>
          <w:lang w:bidi="ar"/>
        </w:rPr>
      </w:pPr>
    </w:p>
    <w:p w14:paraId="61CE60AA">
      <w:pPr>
        <w:widowControl/>
        <w:jc w:val="center"/>
        <w:rPr>
          <w:rFonts w:hint="eastAsia" w:ascii="宋体" w:hAnsi="宋体" w:eastAsia="宋体" w:cs="宋体"/>
          <w:b/>
          <w:sz w:val="24"/>
          <w:szCs w:val="24"/>
          <w:lang w:bidi="ar"/>
        </w:rPr>
      </w:pPr>
    </w:p>
    <w:p w14:paraId="455F504B">
      <w:pPr>
        <w:widowControl/>
        <w:jc w:val="center"/>
        <w:rPr>
          <w:rFonts w:hint="eastAsia" w:ascii="宋体" w:hAnsi="宋体" w:eastAsia="宋体" w:cs="宋体"/>
          <w:b/>
          <w:sz w:val="24"/>
          <w:szCs w:val="24"/>
          <w:lang w:bidi="ar"/>
        </w:rPr>
      </w:pPr>
    </w:p>
    <w:p w14:paraId="749834B8">
      <w:pPr>
        <w:widowControl/>
        <w:jc w:val="center"/>
        <w:rPr>
          <w:rFonts w:hint="eastAsia" w:ascii="宋体" w:hAnsi="宋体" w:eastAsia="宋体" w:cs="宋体"/>
          <w:b/>
          <w:sz w:val="24"/>
          <w:szCs w:val="24"/>
          <w:lang w:bidi="ar"/>
        </w:rPr>
      </w:pPr>
    </w:p>
    <w:p w14:paraId="0E2B7121">
      <w:pPr>
        <w:widowControl/>
        <w:jc w:val="center"/>
        <w:rPr>
          <w:rFonts w:hint="eastAsia" w:ascii="宋体" w:hAnsi="宋体" w:eastAsia="宋体" w:cs="宋体"/>
          <w:b/>
          <w:sz w:val="24"/>
          <w:szCs w:val="24"/>
          <w:lang w:bidi="ar"/>
        </w:rPr>
      </w:pPr>
    </w:p>
    <w:p w14:paraId="339FC340">
      <w:pPr>
        <w:widowControl/>
        <w:jc w:val="center"/>
        <w:rPr>
          <w:rFonts w:hint="eastAsia" w:ascii="宋体" w:hAnsi="宋体" w:eastAsia="宋体" w:cs="宋体"/>
          <w:b/>
          <w:sz w:val="24"/>
          <w:szCs w:val="24"/>
          <w:lang w:bidi="ar"/>
        </w:rPr>
      </w:pPr>
    </w:p>
    <w:p w14:paraId="131233F0">
      <w:pPr>
        <w:widowControl/>
        <w:jc w:val="center"/>
        <w:rPr>
          <w:rFonts w:hint="eastAsia" w:ascii="宋体" w:hAnsi="宋体" w:eastAsia="宋体" w:cs="宋体"/>
          <w:b/>
          <w:sz w:val="24"/>
          <w:szCs w:val="24"/>
          <w:lang w:bidi="ar"/>
        </w:rPr>
      </w:pPr>
    </w:p>
    <w:p w14:paraId="3C5F2ED1">
      <w:pPr>
        <w:widowControl/>
        <w:jc w:val="center"/>
        <w:rPr>
          <w:rFonts w:hint="eastAsia" w:ascii="宋体" w:hAnsi="宋体" w:eastAsia="宋体" w:cs="宋体"/>
          <w:b/>
          <w:sz w:val="24"/>
          <w:szCs w:val="24"/>
          <w:lang w:bidi="ar"/>
        </w:rPr>
      </w:pPr>
    </w:p>
    <w:p w14:paraId="2A93DD58">
      <w:pPr>
        <w:widowControl/>
        <w:jc w:val="center"/>
        <w:rPr>
          <w:rFonts w:hint="eastAsia" w:ascii="宋体" w:hAnsi="宋体" w:eastAsia="宋体" w:cs="宋体"/>
          <w:b/>
          <w:sz w:val="24"/>
          <w:szCs w:val="24"/>
          <w:lang w:bidi="ar"/>
        </w:rPr>
      </w:pPr>
    </w:p>
    <w:p w14:paraId="059F5582">
      <w:pPr>
        <w:widowControl/>
        <w:jc w:val="center"/>
        <w:rPr>
          <w:rFonts w:hint="eastAsia" w:ascii="宋体" w:hAnsi="宋体" w:eastAsia="宋体" w:cs="宋体"/>
          <w:b/>
          <w:sz w:val="24"/>
          <w:szCs w:val="24"/>
          <w:lang w:bidi="ar"/>
        </w:rPr>
      </w:pPr>
    </w:p>
    <w:p w14:paraId="4CA01C37">
      <w:pPr>
        <w:widowControl/>
        <w:jc w:val="center"/>
        <w:rPr>
          <w:rFonts w:hint="eastAsia" w:ascii="宋体" w:hAnsi="宋体" w:eastAsia="宋体" w:cs="宋体"/>
          <w:b/>
          <w:sz w:val="24"/>
          <w:szCs w:val="24"/>
          <w:lang w:bidi="ar"/>
        </w:rPr>
      </w:pPr>
    </w:p>
    <w:p w14:paraId="35674877">
      <w:pPr>
        <w:widowControl/>
        <w:jc w:val="center"/>
        <w:rPr>
          <w:rFonts w:hint="eastAsia" w:ascii="宋体" w:hAnsi="宋体" w:eastAsia="宋体" w:cs="宋体"/>
          <w:b/>
          <w:sz w:val="24"/>
          <w:szCs w:val="24"/>
          <w:lang w:bidi="ar"/>
        </w:rPr>
      </w:pPr>
    </w:p>
    <w:p w14:paraId="5653D8F1">
      <w:pPr>
        <w:widowControl/>
        <w:jc w:val="center"/>
        <w:rPr>
          <w:rFonts w:hint="eastAsia" w:ascii="宋体" w:hAnsi="宋体" w:eastAsia="宋体" w:cs="宋体"/>
          <w:b/>
          <w:sz w:val="24"/>
          <w:szCs w:val="24"/>
          <w:lang w:bidi="ar"/>
        </w:rPr>
      </w:pPr>
    </w:p>
    <w:p w14:paraId="69B67BFA">
      <w:pPr>
        <w:widowControl/>
        <w:jc w:val="center"/>
        <w:rPr>
          <w:rFonts w:hint="eastAsia" w:ascii="宋体" w:hAnsi="宋体" w:eastAsia="宋体" w:cs="宋体"/>
          <w:b/>
          <w:sz w:val="24"/>
          <w:szCs w:val="24"/>
          <w:lang w:bidi="ar"/>
        </w:rPr>
      </w:pPr>
    </w:p>
    <w:p w14:paraId="18BF0B47">
      <w:pPr>
        <w:widowControl/>
        <w:jc w:val="center"/>
        <w:rPr>
          <w:rFonts w:hint="eastAsia" w:ascii="宋体" w:hAnsi="宋体" w:eastAsia="宋体" w:cs="宋体"/>
          <w:b/>
          <w:sz w:val="24"/>
          <w:szCs w:val="24"/>
          <w:lang w:bidi="ar"/>
        </w:rPr>
      </w:pPr>
    </w:p>
    <w:p w14:paraId="74205405">
      <w:pPr>
        <w:widowControl/>
        <w:jc w:val="center"/>
        <w:rPr>
          <w:rFonts w:hint="eastAsia" w:ascii="宋体" w:hAnsi="宋体" w:eastAsia="宋体" w:cs="宋体"/>
          <w:b/>
          <w:sz w:val="24"/>
          <w:szCs w:val="24"/>
          <w:lang w:bidi="ar"/>
        </w:rPr>
      </w:pPr>
    </w:p>
    <w:p w14:paraId="17442A9F">
      <w:pPr>
        <w:widowControl/>
        <w:jc w:val="center"/>
        <w:rPr>
          <w:rFonts w:hint="eastAsia" w:ascii="宋体" w:hAnsi="宋体" w:eastAsia="宋体" w:cs="宋体"/>
          <w:b/>
          <w:sz w:val="24"/>
          <w:szCs w:val="24"/>
          <w:lang w:bidi="ar"/>
        </w:rPr>
      </w:pPr>
    </w:p>
    <w:p w14:paraId="2D23D155">
      <w:pPr>
        <w:widowControl/>
        <w:jc w:val="center"/>
        <w:rPr>
          <w:rFonts w:hint="eastAsia" w:ascii="宋体" w:hAnsi="宋体" w:eastAsia="宋体" w:cs="宋体"/>
          <w:b/>
          <w:sz w:val="24"/>
          <w:szCs w:val="24"/>
          <w:lang w:bidi="ar"/>
        </w:rPr>
      </w:pPr>
    </w:p>
    <w:p w14:paraId="52226CDD">
      <w:pPr>
        <w:widowControl/>
        <w:jc w:val="center"/>
        <w:rPr>
          <w:rFonts w:hint="eastAsia" w:ascii="宋体" w:hAnsi="宋体" w:eastAsia="宋体" w:cs="宋体"/>
          <w:b/>
          <w:sz w:val="24"/>
          <w:szCs w:val="24"/>
          <w:lang w:bidi="ar"/>
        </w:rPr>
      </w:pPr>
    </w:p>
    <w:p w14:paraId="0DB742F7">
      <w:pPr>
        <w:widowControl/>
        <w:jc w:val="center"/>
        <w:rPr>
          <w:rFonts w:hint="eastAsia" w:ascii="宋体" w:hAnsi="宋体" w:eastAsia="宋体" w:cs="宋体"/>
          <w:b/>
          <w:sz w:val="24"/>
          <w:szCs w:val="24"/>
          <w:lang w:bidi="ar"/>
        </w:rPr>
      </w:pPr>
    </w:p>
    <w:p w14:paraId="4A90A7B1">
      <w:pPr>
        <w:widowControl/>
        <w:jc w:val="center"/>
        <w:rPr>
          <w:rFonts w:hint="eastAsia" w:ascii="宋体" w:hAnsi="宋体" w:eastAsia="宋体" w:cs="宋体"/>
          <w:b/>
          <w:sz w:val="24"/>
          <w:szCs w:val="24"/>
          <w:lang w:bidi="ar"/>
        </w:rPr>
      </w:pPr>
    </w:p>
    <w:p w14:paraId="2A7E005A">
      <w:pPr>
        <w:widowControl/>
        <w:jc w:val="center"/>
        <w:rPr>
          <w:rFonts w:hint="eastAsia" w:ascii="宋体" w:hAnsi="宋体" w:eastAsia="宋体" w:cs="宋体"/>
          <w:b/>
          <w:sz w:val="24"/>
          <w:szCs w:val="24"/>
          <w:lang w:bidi="ar"/>
        </w:rPr>
      </w:pPr>
    </w:p>
    <w:p w14:paraId="3EE04860">
      <w:pPr>
        <w:widowControl/>
        <w:jc w:val="center"/>
        <w:rPr>
          <w:rFonts w:hint="eastAsia" w:ascii="宋体" w:hAnsi="宋体" w:eastAsia="宋体" w:cs="宋体"/>
          <w:b/>
          <w:sz w:val="24"/>
          <w:szCs w:val="24"/>
          <w:lang w:bidi="ar"/>
        </w:rPr>
      </w:pPr>
    </w:p>
    <w:p w14:paraId="3D454FE2">
      <w:pPr>
        <w:widowControl/>
        <w:jc w:val="center"/>
        <w:rPr>
          <w:rFonts w:hint="eastAsia" w:ascii="宋体" w:hAnsi="宋体" w:eastAsia="宋体" w:cs="宋体"/>
          <w:b/>
          <w:sz w:val="24"/>
          <w:szCs w:val="24"/>
          <w:lang w:bidi="ar"/>
        </w:rPr>
      </w:pPr>
    </w:p>
    <w:p w14:paraId="2716761B">
      <w:pPr>
        <w:widowControl/>
        <w:jc w:val="center"/>
        <w:rPr>
          <w:rFonts w:hint="eastAsia" w:ascii="宋体" w:hAnsi="宋体" w:eastAsia="宋体" w:cs="宋体"/>
          <w:b/>
          <w:sz w:val="24"/>
          <w:szCs w:val="24"/>
          <w:lang w:bidi="ar"/>
        </w:rPr>
      </w:pPr>
    </w:p>
    <w:p w14:paraId="23BDBDF5">
      <w:pPr>
        <w:spacing w:line="360" w:lineRule="auto"/>
        <w:jc w:val="center"/>
        <w:outlineLvl w:val="1"/>
        <w:rPr>
          <w:rFonts w:hint="eastAsia" w:ascii="宋体" w:hAnsi="宋体" w:eastAsia="宋体" w:cs="宋体"/>
          <w:b/>
          <w:sz w:val="24"/>
          <w:szCs w:val="24"/>
          <w:lang w:bidi="ar"/>
        </w:rPr>
      </w:pPr>
    </w:p>
    <w:p w14:paraId="412D12CE">
      <w:pPr>
        <w:spacing w:line="360" w:lineRule="auto"/>
        <w:jc w:val="center"/>
        <w:outlineLvl w:val="0"/>
        <w:rPr>
          <w:rFonts w:hint="eastAsia" w:ascii="宋体" w:hAnsi="宋体" w:eastAsia="宋体"/>
          <w:b/>
          <w:bCs/>
          <w:sz w:val="28"/>
        </w:rPr>
      </w:pPr>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70"/>
      <w:bookmarkEnd w:id="71"/>
    </w:p>
    <w:p w14:paraId="79374884">
      <w:pPr>
        <w:spacing w:line="360" w:lineRule="auto"/>
        <w:jc w:val="center"/>
        <w:outlineLvl w:val="1"/>
        <w:rPr>
          <w:rFonts w:hint="eastAsia" w:ascii="仿宋" w:hAnsi="仿宋" w:eastAsia="仿宋" w:cs="仿宋"/>
          <w:b/>
          <w:bCs/>
          <w:sz w:val="32"/>
          <w:szCs w:val="44"/>
        </w:rPr>
      </w:pPr>
      <w:bookmarkStart w:id="72" w:name="_Toc27159"/>
      <w:bookmarkStart w:id="73" w:name="_Toc27489"/>
      <w:r>
        <w:rPr>
          <w:rFonts w:hint="eastAsia" w:ascii="仿宋" w:hAnsi="仿宋" w:eastAsia="仿宋" w:cs="仿宋"/>
          <w:b/>
          <w:bCs/>
          <w:sz w:val="32"/>
          <w:szCs w:val="44"/>
        </w:rPr>
        <w:t>询问函范本</w:t>
      </w:r>
      <w:bookmarkEnd w:id="72"/>
      <w:bookmarkEnd w:id="73"/>
    </w:p>
    <w:p w14:paraId="58E5EE6E">
      <w:pPr>
        <w:adjustRightInd w:val="0"/>
        <w:snapToGrid w:val="0"/>
        <w:spacing w:line="360" w:lineRule="auto"/>
        <w:rPr>
          <w:rFonts w:hint="eastAsia"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4" w:name="_Toc13899"/>
      <w:r>
        <w:rPr>
          <w:rFonts w:hint="eastAsia" w:cs="仿宋" w:asciiTheme="minorEastAsia" w:hAnsiTheme="minorEastAsia" w:eastAsiaTheme="minorEastAsia"/>
          <w:sz w:val="24"/>
          <w:szCs w:val="24"/>
        </w:rPr>
        <w:t>一、(事项一)</w:t>
      </w:r>
      <w:bookmarkEnd w:id="74"/>
    </w:p>
    <w:p w14:paraId="783A1DF0">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5ACCFFA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5" w:name="_Toc3352"/>
      <w:r>
        <w:rPr>
          <w:rFonts w:hint="eastAsia" w:cs="仿宋" w:asciiTheme="minorEastAsia" w:hAnsiTheme="minorEastAsia" w:eastAsiaTheme="minorEastAsia"/>
          <w:sz w:val="24"/>
          <w:szCs w:val="24"/>
        </w:rPr>
        <w:t>二、(事项二)</w:t>
      </w:r>
      <w:bookmarkEnd w:id="75"/>
    </w:p>
    <w:p w14:paraId="0578BF9A">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045B3C2F">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3B208442">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697E9FC1">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233AC753">
      <w:pPr>
        <w:rPr>
          <w:rFonts w:hint="eastAsia" w:ascii="仿宋" w:hAnsi="仿宋" w:eastAsia="仿宋" w:cs="仿宋"/>
          <w:b/>
          <w:bCs/>
          <w:sz w:val="32"/>
          <w:szCs w:val="44"/>
        </w:rPr>
      </w:pPr>
      <w:r>
        <w:rPr>
          <w:rFonts w:hint="eastAsia" w:ascii="仿宋" w:hAnsi="仿宋" w:eastAsia="仿宋" w:cs="仿宋"/>
          <w:b/>
          <w:bCs/>
          <w:sz w:val="32"/>
          <w:szCs w:val="44"/>
        </w:rPr>
        <w:br w:type="page"/>
      </w:r>
    </w:p>
    <w:p w14:paraId="20FD7BD1">
      <w:pPr>
        <w:jc w:val="center"/>
        <w:outlineLvl w:val="1"/>
        <w:rPr>
          <w:rFonts w:hint="eastAsia" w:ascii="仿宋" w:hAnsi="仿宋" w:eastAsia="仿宋" w:cs="仿宋"/>
          <w:b/>
          <w:bCs/>
          <w:sz w:val="32"/>
          <w:szCs w:val="44"/>
        </w:rPr>
      </w:pPr>
      <w:bookmarkStart w:id="76" w:name="_Toc1575"/>
      <w:bookmarkStart w:id="77" w:name="_Toc3245"/>
      <w:r>
        <w:rPr>
          <w:rFonts w:hint="eastAsia" w:ascii="仿宋" w:hAnsi="仿宋" w:eastAsia="仿宋" w:cs="仿宋"/>
          <w:b/>
          <w:bCs/>
          <w:sz w:val="32"/>
          <w:szCs w:val="44"/>
        </w:rPr>
        <w:t>质疑函范本</w:t>
      </w:r>
      <w:bookmarkEnd w:id="76"/>
      <w:bookmarkEnd w:id="77"/>
    </w:p>
    <w:p w14:paraId="3783D166">
      <w:pPr>
        <w:adjustRightInd w:val="0"/>
        <w:snapToGrid w:val="0"/>
        <w:spacing w:before="312" w:beforeLines="100" w:line="360" w:lineRule="auto"/>
        <w:rPr>
          <w:rFonts w:hint="eastAsia" w:cs="仿宋" w:asciiTheme="minorEastAsia" w:hAnsiTheme="minorEastAsia" w:eastAsiaTheme="minorEastAsia"/>
          <w:b/>
          <w:bCs/>
          <w:sz w:val="24"/>
          <w:szCs w:val="24"/>
        </w:rPr>
      </w:pPr>
      <w:bookmarkStart w:id="78" w:name="_Toc21381"/>
      <w:r>
        <w:rPr>
          <w:rFonts w:hint="eastAsia" w:cs="仿宋" w:asciiTheme="minorEastAsia" w:hAnsiTheme="minorEastAsia" w:eastAsiaTheme="minorEastAsia"/>
          <w:b/>
          <w:bCs/>
          <w:sz w:val="24"/>
          <w:szCs w:val="24"/>
        </w:rPr>
        <w:t>一、质疑供应商基本信息</w:t>
      </w:r>
      <w:bookmarkEnd w:id="78"/>
    </w:p>
    <w:p w14:paraId="5705130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78B8506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51F2781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5DF59BA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3261A10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r>
        <w:rPr>
          <w:rFonts w:cs="仿宋" w:asciiTheme="minorEastAsia" w:hAnsiTheme="minorEastAsia" w:eastAsiaTheme="minorEastAsia"/>
          <w:sz w:val="24"/>
          <w:szCs w:val="24"/>
        </w:rPr>
        <w:t xml:space="preserve"> </w:t>
      </w:r>
    </w:p>
    <w:p w14:paraId="666B3BF8">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3AE87C4D">
      <w:pPr>
        <w:adjustRightInd w:val="0"/>
        <w:snapToGrid w:val="0"/>
        <w:spacing w:line="360" w:lineRule="auto"/>
        <w:rPr>
          <w:rFonts w:hint="eastAsia" w:cs="仿宋" w:asciiTheme="minorEastAsia" w:hAnsiTheme="minorEastAsia" w:eastAsiaTheme="minorEastAsia"/>
          <w:b/>
          <w:bCs/>
          <w:sz w:val="24"/>
          <w:szCs w:val="24"/>
        </w:rPr>
      </w:pPr>
      <w:bookmarkStart w:id="79" w:name="_Toc28415"/>
      <w:r>
        <w:rPr>
          <w:rFonts w:hint="eastAsia" w:cs="仿宋" w:asciiTheme="minorEastAsia" w:hAnsiTheme="minorEastAsia" w:eastAsiaTheme="minorEastAsia"/>
          <w:b/>
          <w:bCs/>
          <w:sz w:val="24"/>
          <w:szCs w:val="24"/>
        </w:rPr>
        <w:t>二、质疑项目基本情况</w:t>
      </w:r>
      <w:bookmarkEnd w:id="79"/>
    </w:p>
    <w:p w14:paraId="03F55C5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76E3F1DB">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21C25B9E">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3841760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42596B71">
      <w:pPr>
        <w:adjustRightInd w:val="0"/>
        <w:snapToGrid w:val="0"/>
        <w:spacing w:line="360" w:lineRule="auto"/>
        <w:rPr>
          <w:rFonts w:hint="eastAsia" w:cs="仿宋" w:asciiTheme="minorEastAsia" w:hAnsiTheme="minorEastAsia" w:eastAsiaTheme="minorEastAsia"/>
          <w:b/>
          <w:bCs/>
          <w:sz w:val="24"/>
          <w:szCs w:val="24"/>
        </w:rPr>
      </w:pPr>
      <w:bookmarkStart w:id="80" w:name="_Toc19014"/>
      <w:r>
        <w:rPr>
          <w:rFonts w:hint="eastAsia" w:cs="仿宋" w:asciiTheme="minorEastAsia" w:hAnsiTheme="minorEastAsia" w:eastAsiaTheme="minorEastAsia"/>
          <w:b/>
          <w:bCs/>
          <w:sz w:val="24"/>
          <w:szCs w:val="24"/>
        </w:rPr>
        <w:t>三、质疑事项具体内容</w:t>
      </w:r>
      <w:bookmarkEnd w:id="80"/>
    </w:p>
    <w:p w14:paraId="7B7BAEC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52ED1B9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6D48C0F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1B203574">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3DAF55B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0A783EA0">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42073E3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2AEB9A41">
      <w:pPr>
        <w:adjustRightInd w:val="0"/>
        <w:snapToGrid w:val="0"/>
        <w:spacing w:line="360" w:lineRule="auto"/>
        <w:rPr>
          <w:rFonts w:hint="eastAsia" w:cs="仿宋" w:asciiTheme="minorEastAsia" w:hAnsiTheme="minorEastAsia" w:eastAsiaTheme="minorEastAsia"/>
          <w:b/>
          <w:bCs/>
          <w:sz w:val="24"/>
          <w:szCs w:val="24"/>
        </w:rPr>
      </w:pPr>
      <w:bookmarkStart w:id="81" w:name="_Toc17919"/>
      <w:r>
        <w:rPr>
          <w:rFonts w:hint="eastAsia" w:cs="仿宋" w:asciiTheme="minorEastAsia" w:hAnsiTheme="minorEastAsia" w:eastAsiaTheme="minorEastAsia"/>
          <w:b/>
          <w:bCs/>
          <w:sz w:val="24"/>
          <w:szCs w:val="24"/>
        </w:rPr>
        <w:t>四、与质疑事项相关的质疑请求</w:t>
      </w:r>
      <w:bookmarkEnd w:id="81"/>
    </w:p>
    <w:p w14:paraId="2B897F43">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54E40A66">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签字(签字或盖章)：                   公章：                      </w:t>
      </w:r>
    </w:p>
    <w:p w14:paraId="4B6FDBD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1D50EF4B">
      <w:pPr>
        <w:widowControl/>
        <w:jc w:val="left"/>
        <w:rPr>
          <w:rFonts w:hint="eastAsia" w:ascii="仿宋" w:hAnsi="仿宋" w:eastAsia="仿宋" w:cs="仿宋"/>
          <w:sz w:val="32"/>
          <w:szCs w:val="32"/>
        </w:rPr>
      </w:pPr>
      <w:r>
        <w:rPr>
          <w:rFonts w:ascii="仿宋" w:hAnsi="仿宋" w:eastAsia="仿宋" w:cs="仿宋"/>
          <w:sz w:val="32"/>
          <w:szCs w:val="32"/>
        </w:rPr>
        <w:br w:type="page"/>
      </w:r>
    </w:p>
    <w:p w14:paraId="44F8C838">
      <w:pPr>
        <w:outlineLvl w:val="0"/>
        <w:rPr>
          <w:rFonts w:hint="eastAsia" w:asciiTheme="minorEastAsia" w:hAnsiTheme="minorEastAsia" w:eastAsiaTheme="minorEastAsia"/>
          <w:b/>
          <w:sz w:val="28"/>
          <w:szCs w:val="32"/>
        </w:rPr>
      </w:pPr>
      <w:bookmarkStart w:id="82" w:name="_Toc9754"/>
      <w:bookmarkStart w:id="83" w:name="_Toc26836"/>
      <w:r>
        <w:rPr>
          <w:rFonts w:hint="eastAsia" w:asciiTheme="minorEastAsia" w:hAnsiTheme="minorEastAsia" w:eastAsiaTheme="minorEastAsia"/>
          <w:b/>
          <w:sz w:val="28"/>
          <w:szCs w:val="32"/>
        </w:rPr>
        <w:t>质疑函制作说明：</w:t>
      </w:r>
      <w:bookmarkEnd w:id="82"/>
      <w:bookmarkEnd w:id="83"/>
    </w:p>
    <w:p w14:paraId="1725DA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222D9F9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7B1E7E9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sz w:val="24"/>
        </w:rPr>
      </w:pPr>
    </w:p>
    <w:p w14:paraId="5BB8CFA4">
      <w:pPr>
        <w:spacing w:line="360" w:lineRule="auto"/>
        <w:ind w:firstLine="435"/>
        <w:rPr>
          <w:rFonts w:hint="eastAsia" w:asciiTheme="minorEastAsia" w:hAnsiTheme="minorEastAsia" w:eastAsiaTheme="minorEastAsia"/>
          <w:sz w:val="24"/>
        </w:rPr>
      </w:pPr>
    </w:p>
    <w:p w14:paraId="5C02AA88">
      <w:pPr>
        <w:spacing w:line="360" w:lineRule="auto"/>
        <w:ind w:firstLine="435"/>
        <w:rPr>
          <w:rFonts w:hint="eastAsia" w:asciiTheme="minorEastAsia" w:hAnsiTheme="minorEastAsia" w:eastAsiaTheme="minorEastAsia"/>
          <w:sz w:val="24"/>
        </w:rPr>
      </w:pPr>
    </w:p>
    <w:p w14:paraId="6D550915">
      <w:pPr>
        <w:spacing w:line="360" w:lineRule="auto"/>
        <w:ind w:firstLine="435"/>
        <w:rPr>
          <w:rFonts w:hint="eastAsia" w:asciiTheme="minorEastAsia" w:hAnsiTheme="minorEastAsia" w:eastAsiaTheme="minorEastAsia"/>
          <w:sz w:val="24"/>
        </w:rPr>
      </w:pPr>
    </w:p>
    <w:p w14:paraId="724A571F">
      <w:pPr>
        <w:spacing w:line="360" w:lineRule="auto"/>
        <w:ind w:firstLine="435"/>
        <w:rPr>
          <w:rFonts w:hint="eastAsia" w:asciiTheme="minorEastAsia" w:hAnsiTheme="minorEastAsia" w:eastAsiaTheme="minorEastAsia"/>
          <w:sz w:val="24"/>
        </w:rPr>
      </w:pPr>
    </w:p>
    <w:p w14:paraId="28FD4111">
      <w:pPr>
        <w:spacing w:line="360" w:lineRule="auto"/>
        <w:ind w:firstLine="435"/>
        <w:rPr>
          <w:rFonts w:hint="eastAsia" w:asciiTheme="minorEastAsia" w:hAnsiTheme="minorEastAsia" w:eastAsiaTheme="minorEastAsia"/>
          <w:sz w:val="24"/>
        </w:rPr>
      </w:pPr>
    </w:p>
    <w:p w14:paraId="16B5E5F2">
      <w:pPr>
        <w:spacing w:line="360" w:lineRule="auto"/>
        <w:ind w:firstLine="435"/>
        <w:rPr>
          <w:rFonts w:hint="eastAsia" w:asciiTheme="minorEastAsia" w:hAnsiTheme="minorEastAsia" w:eastAsiaTheme="minorEastAsia"/>
          <w:sz w:val="24"/>
        </w:rPr>
      </w:pPr>
    </w:p>
    <w:p w14:paraId="5B43344D">
      <w:pPr>
        <w:spacing w:line="360" w:lineRule="auto"/>
        <w:ind w:firstLine="435"/>
        <w:rPr>
          <w:rFonts w:hint="eastAsia" w:asciiTheme="minorEastAsia" w:hAnsiTheme="minorEastAsia" w:eastAsiaTheme="minorEastAsia"/>
          <w:sz w:val="24"/>
        </w:rPr>
      </w:pPr>
    </w:p>
    <w:p w14:paraId="3C3A6170">
      <w:pPr>
        <w:spacing w:line="360" w:lineRule="auto"/>
        <w:ind w:firstLine="435"/>
        <w:rPr>
          <w:rFonts w:hint="eastAsia" w:asciiTheme="minorEastAsia" w:hAnsiTheme="minorEastAsia" w:eastAsiaTheme="minorEastAsia"/>
          <w:sz w:val="24"/>
        </w:rPr>
      </w:pPr>
    </w:p>
    <w:p w14:paraId="26B8DC02">
      <w:pPr>
        <w:spacing w:line="360" w:lineRule="auto"/>
        <w:ind w:firstLine="435"/>
        <w:rPr>
          <w:rFonts w:hint="eastAsia" w:asciiTheme="minorEastAsia" w:hAnsiTheme="minorEastAsia" w:eastAsiaTheme="minorEastAsia"/>
          <w:sz w:val="24"/>
        </w:rPr>
      </w:pPr>
    </w:p>
    <w:p w14:paraId="1CDCF5CC">
      <w:pPr>
        <w:spacing w:line="360" w:lineRule="auto"/>
        <w:ind w:firstLine="435"/>
        <w:rPr>
          <w:rFonts w:hint="eastAsia" w:asciiTheme="minorEastAsia" w:hAnsiTheme="minorEastAsia" w:eastAsiaTheme="minorEastAsia"/>
          <w:sz w:val="24"/>
        </w:rPr>
      </w:pPr>
    </w:p>
    <w:p w14:paraId="63CE4802">
      <w:pPr>
        <w:spacing w:line="360" w:lineRule="auto"/>
        <w:ind w:firstLine="435"/>
        <w:rPr>
          <w:rFonts w:hint="eastAsia" w:asciiTheme="minorEastAsia" w:hAnsiTheme="minorEastAsia" w:eastAsiaTheme="minorEastAsia"/>
          <w:sz w:val="24"/>
        </w:rPr>
      </w:pPr>
    </w:p>
    <w:p w14:paraId="7BAD57B4">
      <w:pPr>
        <w:spacing w:line="360" w:lineRule="auto"/>
        <w:ind w:firstLine="435"/>
        <w:rPr>
          <w:rFonts w:hint="eastAsia" w:asciiTheme="minorEastAsia" w:hAnsiTheme="minorEastAsia" w:eastAsiaTheme="minorEastAsia"/>
          <w:sz w:val="24"/>
        </w:rPr>
      </w:pPr>
    </w:p>
    <w:p w14:paraId="440A9292">
      <w:pPr>
        <w:spacing w:line="360" w:lineRule="auto"/>
        <w:ind w:firstLine="435"/>
        <w:rPr>
          <w:rFonts w:hint="eastAsia" w:asciiTheme="minorEastAsia" w:hAnsiTheme="minorEastAsia" w:eastAsiaTheme="minorEastAsia"/>
          <w:sz w:val="24"/>
        </w:rPr>
      </w:pPr>
    </w:p>
    <w:p w14:paraId="64A5C061">
      <w:pPr>
        <w:spacing w:line="360" w:lineRule="auto"/>
        <w:ind w:firstLine="435"/>
        <w:rPr>
          <w:rFonts w:hint="eastAsia" w:asciiTheme="minorEastAsia" w:hAnsiTheme="minorEastAsia" w:eastAsiaTheme="minorEastAsia"/>
          <w:sz w:val="24"/>
        </w:rPr>
      </w:pPr>
    </w:p>
    <w:p w14:paraId="45D2452B">
      <w:pPr>
        <w:spacing w:line="360" w:lineRule="auto"/>
        <w:ind w:firstLine="435"/>
        <w:rPr>
          <w:rFonts w:hint="eastAsia" w:asciiTheme="minorEastAsia" w:hAnsiTheme="minorEastAsia" w:eastAsiaTheme="minorEastAsia"/>
          <w:sz w:val="24"/>
        </w:rPr>
      </w:pPr>
    </w:p>
    <w:p w14:paraId="2EB46D18">
      <w:pPr>
        <w:spacing w:line="360" w:lineRule="auto"/>
        <w:ind w:firstLine="435"/>
        <w:rPr>
          <w:rFonts w:hint="eastAsia" w:asciiTheme="minorEastAsia" w:hAnsiTheme="minorEastAsia" w:eastAsiaTheme="minorEastAsia"/>
          <w:sz w:val="24"/>
        </w:rPr>
      </w:pPr>
    </w:p>
    <w:p w14:paraId="5ACA0FD4">
      <w:pPr>
        <w:spacing w:line="360" w:lineRule="auto"/>
        <w:ind w:firstLine="435"/>
        <w:rPr>
          <w:rFonts w:hint="eastAsia" w:asciiTheme="minorEastAsia" w:hAnsiTheme="minorEastAsia" w:eastAsiaTheme="minorEastAsia"/>
          <w:sz w:val="24"/>
        </w:rPr>
      </w:pPr>
    </w:p>
    <w:p w14:paraId="14CE1741">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附件1</w:t>
      </w:r>
    </w:p>
    <w:p w14:paraId="415EC6EB">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关于联合惩戒失信行为 加强信用查询管理的通知</w:t>
      </w:r>
    </w:p>
    <w:p w14:paraId="6C0208F3">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一、失信行为联合惩戒的范围和查询渠道</w:t>
      </w:r>
    </w:p>
    <w:p w14:paraId="251E3B7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在我市公共资源交易活动中对存在下列失信行为的投标人、法定代表人及其项目负责人实施联合惩戒，禁止参与我市公共资源交易活动。</w:t>
      </w:r>
    </w:p>
    <w:p w14:paraId="13DC921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（一）工程建设项目</w:t>
      </w:r>
    </w:p>
    <w:p w14:paraId="0FDC220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0B11C1C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4342DBD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76F8689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③投标人被人力资源社会保障行政部门列入拖欠农民工工资“黑名单”的；</w:t>
      </w:r>
    </w:p>
    <w:p w14:paraId="32D196D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④在“信用中国”网站上披露的仍在公示期的严重失信行为的。</w:t>
      </w:r>
    </w:p>
    <w:p w14:paraId="2D94874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3615979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7565409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3、滁州市第一人民医院网（http://ggzy.chuzhou.gov.cn/）查询以下失信行为：</w:t>
      </w:r>
    </w:p>
    <w:p w14:paraId="486AC3C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①被滁州市县两级公管部门取消在一定期限内的投标资格且在取消期限内的；</w:t>
      </w:r>
    </w:p>
    <w:p w14:paraId="42E69A7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②被滁州市县两级公管部门记入不良行为记录或者信用信息记录，且在披露期内的。</w:t>
      </w:r>
    </w:p>
    <w:p w14:paraId="23C09EE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2F9CA4F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27714F2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②被滁州市县两级各行业主管部门取消在一定期限内的投标资格且在取消期限内的；</w:t>
      </w:r>
    </w:p>
    <w:p w14:paraId="40F75B1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③因拖欠农民工工资被县级及以上有关行政主管部门限制投标资格且在限制期限内的。</w:t>
      </w:r>
    </w:p>
    <w:p w14:paraId="6C6DA6B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（二）政府采购项目</w:t>
      </w:r>
    </w:p>
    <w:p w14:paraId="45A0B66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41819E9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24AE3AF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4B19A27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③在“信用中国”网站上披露的仍在公示期的严重失信行为的。</w:t>
      </w:r>
    </w:p>
    <w:p w14:paraId="317BD0E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7609336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5A061DA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3、中国政府采购网站（www.ccgp.gov.cn）查询以下失信行为：</w:t>
      </w:r>
    </w:p>
    <w:p w14:paraId="37ACA00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①政府采购严重违法失信行为</w:t>
      </w:r>
    </w:p>
    <w:p w14:paraId="748513B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30537E5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0E22EED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二、在开评标活动中的查询程序</w:t>
      </w:r>
    </w:p>
    <w:p w14:paraId="6D31145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0EE5C82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203BB6A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3、项目单位及其委托的代理机构应当做好信用查询结果截图和记录留存。</w:t>
      </w:r>
    </w:p>
    <w:p w14:paraId="2DDB6A5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4、交易中心见证人员对预中标候选人信用查询结果进行复查，发现问题及时纠正，并按规定程序追究相关单位和人员责任。</w:t>
      </w:r>
    </w:p>
    <w:p w14:paraId="558AF8C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5、结果公告须提供有评标委员会、代理机构及交易中心现场见证人员查询记录三方签字表方可发布。</w:t>
      </w:r>
    </w:p>
    <w:p w14:paraId="4F77939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三、相关要求</w:t>
      </w:r>
    </w:p>
    <w:p w14:paraId="396697E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FDF00D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92F21B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2、“信用中国”查询的严重失信行为判定依据为各行业主管部门下发的联合惩戒文件中规定的行为（按附件2执行）。</w:t>
      </w:r>
    </w:p>
    <w:p w14:paraId="402DA134">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3、资格预审的项目以递交资格预审申请文件截止时间查询为准；资格后审的项目以递交投标文件截止时间查询为准。</w:t>
      </w:r>
    </w:p>
    <w:p w14:paraId="318E306B">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附件2</w:t>
      </w:r>
    </w:p>
    <w:p w14:paraId="36E43B42">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“信用中国”查询的严重失信行为类别及判定依据</w:t>
      </w:r>
    </w:p>
    <w:p w14:paraId="6CC22A44">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“信用中国”查询的严重失信行为判定依据为各行业主管部门下发的联合惩戒文件中规定的行为。下面将部分类别的严重失信行为列举如下：</w:t>
      </w:r>
    </w:p>
    <w:p w14:paraId="6FDC63FE">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一、安全生产领域严重失信行为：</w:t>
      </w:r>
    </w:p>
    <w:p w14:paraId="74F4F9B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（一）发生较大及以上生产安全责任事故，或1年内累计发生3起及以上造成人员死亡的一般生产安全责任事故的；</w:t>
      </w:r>
    </w:p>
    <w:p w14:paraId="751BBCD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（二）未按规定取得安全生产许可，擅自开展生产经营建设活动的；</w:t>
      </w:r>
    </w:p>
    <w:p w14:paraId="442941B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（三）发现重大生产安全事故隐患，或职业病危害严重超标，不及时整改，仍组织从业人员冒险作业的；</w:t>
      </w:r>
    </w:p>
    <w:p w14:paraId="7DCB558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（四）采取隐蔽、欺骗或阻碍等方式逃避、对抗安全监管监察的;</w:t>
      </w:r>
    </w:p>
    <w:p w14:paraId="7C9C4D5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（五）被责令停产停业整顿，仍然从事生产经营建设活动的；</w:t>
      </w:r>
    </w:p>
    <w:p w14:paraId="1350F3C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（六）瞒报、谎报、迟报生产安全事故的；</w:t>
      </w:r>
    </w:p>
    <w:p w14:paraId="23A4F10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（七）矿山、危险化学品、金属冶炼等高危行业建设项目安全设施未经验收合格即投入生产和使用的；</w:t>
      </w:r>
    </w:p>
    <w:p w14:paraId="09BFB4A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（八）矿山生产经营单位存在超层越界开采、以探代采行为的；</w:t>
      </w:r>
    </w:p>
    <w:p w14:paraId="1A81F7A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（九）发生事故后，故意破坏事故现场，伪造有关证据资料，妨碍、对抗事故调查，或主要负责人逃逸的；</w:t>
      </w:r>
    </w:p>
    <w:p w14:paraId="0705C59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（十）安全生产和职业健康技术服务机构出具虚假报告或证明，违规转让或出借资质的。</w:t>
      </w:r>
    </w:p>
    <w:p w14:paraId="0379ED21">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依据：《对安全生产领域失信行为开展联合惩戒的实施办法》（安监总办〔2017〕49号）第二条</w:t>
      </w:r>
    </w:p>
    <w:p w14:paraId="778AB219">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二、环境保护领域严重失信行为：</w:t>
      </w:r>
    </w:p>
    <w:p w14:paraId="1EDF623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（一）因为环境违法构成</w:t>
      </w:r>
      <w:r>
        <w:fldChar w:fldCharType="begin"/>
      </w:r>
      <w:r>
        <w:instrText xml:space="preserve"> HYPERLINK "https://baike.sogou.com/m/fullLemma?lid=10403954&amp;g_ut=3" </w:instrText>
      </w:r>
      <w:r>
        <w:fldChar w:fldCharType="separate"/>
      </w:r>
      <w:r>
        <w:rPr>
          <w:rStyle w:val="35"/>
          <w:rFonts w:hint="eastAsia" w:ascii="宋体" w:hAnsi="宋体" w:eastAsia="宋体" w:cs="宋体"/>
          <w:color w:val="auto"/>
          <w:sz w:val="24"/>
          <w:szCs w:val="24"/>
        </w:rPr>
        <w:t>环境犯罪</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7AC8B36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w:t>
      </w:r>
      <w:r>
        <w:fldChar w:fldCharType="begin"/>
      </w:r>
      <w:r>
        <w:instrText xml:space="preserve"> HYPERLINK "https://baike.sogou.com/m/fullLemma?lid=76033123&amp;g_ut=3" </w:instrText>
      </w:r>
      <w:r>
        <w:fldChar w:fldCharType="separate"/>
      </w:r>
      <w:r>
        <w:rPr>
          <w:rStyle w:val="35"/>
          <w:rFonts w:hint="eastAsia" w:ascii="宋体" w:hAnsi="宋体" w:eastAsia="宋体" w:cs="宋体"/>
          <w:color w:val="auto"/>
          <w:sz w:val="24"/>
          <w:szCs w:val="24"/>
        </w:rPr>
        <w:t>建设项目环境影响评价</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文件未按规定通过审批，擅自开工建设的；</w:t>
      </w:r>
    </w:p>
    <w:p w14:paraId="00981A5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（三）建设项目环保设施未建成、环保措施未落实、未通过</w:t>
      </w:r>
      <w:r>
        <w:fldChar w:fldCharType="begin"/>
      </w:r>
      <w:r>
        <w:instrText xml:space="preserve"> HYPERLINK "https://baike.sogou.com/m/fullLemma?lid=6470550&amp;g_ut=3" </w:instrText>
      </w:r>
      <w:r>
        <w:fldChar w:fldCharType="separate"/>
      </w:r>
      <w:r>
        <w:rPr>
          <w:rStyle w:val="35"/>
          <w:rFonts w:hint="eastAsia" w:ascii="宋体" w:hAnsi="宋体" w:eastAsia="宋体" w:cs="宋体"/>
          <w:color w:val="auto"/>
          <w:sz w:val="24"/>
          <w:szCs w:val="24"/>
        </w:rPr>
        <w:t>竣工环保验收</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或者验收不合格，主体工程正式投入生产或者使用的；</w:t>
      </w:r>
    </w:p>
    <w:p w14:paraId="663748D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（四）建设项目性质、规模、地点、采用的生产工艺或者防治污染、防止生态破坏的措施发生重大变动，未重新报批环境影响评价文件，擅自投入生产或者使用的；</w:t>
      </w:r>
    </w:p>
    <w:p w14:paraId="71F2DDD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（五）主要污染物排放总量超过控制指标的；</w:t>
      </w:r>
    </w:p>
    <w:p w14:paraId="0D345B3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（六）私设暗管或者利用</w:t>
      </w:r>
      <w:r>
        <w:fldChar w:fldCharType="begin"/>
      </w:r>
      <w:r>
        <w:instrText xml:space="preserve"> HYPERLINK "https://baike.sogou.com/m/fullLemma?lid=41657319&amp;g_ut=3" </w:instrText>
      </w:r>
      <w:r>
        <w:fldChar w:fldCharType="separate"/>
      </w:r>
      <w:r>
        <w:rPr>
          <w:rStyle w:val="35"/>
          <w:rFonts w:hint="eastAsia" w:ascii="宋体" w:hAnsi="宋体" w:eastAsia="宋体" w:cs="宋体"/>
          <w:color w:val="auto"/>
          <w:sz w:val="24"/>
          <w:szCs w:val="24"/>
        </w:rPr>
        <w:t>渗井</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、渗坑、裂隙、溶洞等排放、倾倒、处置水污染物，或者通过私设旁路排放</w:t>
      </w:r>
      <w:r>
        <w:fldChar w:fldCharType="begin"/>
      </w:r>
      <w:r>
        <w:instrText xml:space="preserve"> HYPERLINK "https://baike.sogou.com/m/fullLemma?lid=7758328&amp;g_ut=3" </w:instrText>
      </w:r>
      <w:r>
        <w:fldChar w:fldCharType="separate"/>
      </w:r>
      <w:r>
        <w:rPr>
          <w:rStyle w:val="35"/>
          <w:rFonts w:hint="eastAsia" w:ascii="宋体" w:hAnsi="宋体" w:eastAsia="宋体" w:cs="宋体"/>
          <w:color w:val="auto"/>
          <w:sz w:val="24"/>
          <w:szCs w:val="24"/>
        </w:rPr>
        <w:t>大气污染物</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2C9C212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（七）非法排放、倾倒、处置危险废物，或者向无</w:t>
      </w:r>
      <w:r>
        <w:fldChar w:fldCharType="begin"/>
      </w:r>
      <w:r>
        <w:instrText xml:space="preserve"> HYPERLINK "https://baike.sogou.com/m/fullLemma?lid=5923292&amp;g_ut=3" </w:instrText>
      </w:r>
      <w:r>
        <w:fldChar w:fldCharType="separate"/>
      </w:r>
      <w:r>
        <w:rPr>
          <w:rStyle w:val="35"/>
          <w:rFonts w:hint="eastAsia" w:ascii="宋体" w:hAnsi="宋体" w:eastAsia="宋体" w:cs="宋体"/>
          <w:color w:val="auto"/>
          <w:sz w:val="24"/>
          <w:szCs w:val="24"/>
        </w:rPr>
        <w:t>经营许可证</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或者超出经营许可范围的单位或个人提供或者委托其收集、贮存、利用、处置危险废物的；</w:t>
      </w:r>
    </w:p>
    <w:p w14:paraId="7CAFA1C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w:t>
      </w:r>
      <w:r>
        <w:fldChar w:fldCharType="begin"/>
      </w:r>
      <w:r>
        <w:instrText xml:space="preserve"> HYPERLINK "https://baike.sogou.com/m/fullLemma?lid=167759803&amp;g_ut=3" </w:instrText>
      </w:r>
      <w:r>
        <w:fldChar w:fldCharType="separate"/>
      </w:r>
      <w:r>
        <w:rPr>
          <w:rStyle w:val="35"/>
          <w:rFonts w:hint="eastAsia" w:ascii="宋体" w:hAnsi="宋体" w:eastAsia="宋体" w:cs="宋体"/>
          <w:color w:val="auto"/>
          <w:sz w:val="24"/>
          <w:szCs w:val="24"/>
        </w:rPr>
        <w:t>环境违法行为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造成集中式生活饮用水水源取水中断的；</w:t>
      </w:r>
    </w:p>
    <w:p w14:paraId="78DEA21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（九）环境违法行为对生活饮用水水源保护区、自然保护区、</w:t>
      </w:r>
      <w:r>
        <w:fldChar w:fldCharType="begin"/>
      </w:r>
      <w:r>
        <w:instrText xml:space="preserve"> HYPERLINK "https://baike.sogou.com/m/fullLemma?lid=155199213&amp;g_ut=3" </w:instrText>
      </w:r>
      <w:r>
        <w:fldChar w:fldCharType="separate"/>
      </w:r>
      <w:r>
        <w:rPr>
          <w:rStyle w:val="35"/>
          <w:rFonts w:hint="eastAsia" w:ascii="宋体" w:hAnsi="宋体" w:eastAsia="宋体" w:cs="宋体"/>
          <w:color w:val="auto"/>
          <w:sz w:val="24"/>
          <w:szCs w:val="24"/>
        </w:rPr>
        <w:t>国家重点生态功能区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、风景名胜区、居住功能区、</w:t>
      </w:r>
      <w:r>
        <w:fldChar w:fldCharType="begin"/>
      </w:r>
      <w:r>
        <w:instrText xml:space="preserve"> HYPERLINK "https://baike.sogou.com/m/fullLemma?lid=7757164&amp;g_ut=3" </w:instrText>
      </w:r>
      <w:r>
        <w:fldChar w:fldCharType="separate"/>
      </w:r>
      <w:r>
        <w:rPr>
          <w:rStyle w:val="35"/>
          <w:rFonts w:hint="eastAsia" w:ascii="宋体" w:hAnsi="宋体" w:eastAsia="宋体" w:cs="宋体"/>
          <w:color w:val="auto"/>
          <w:sz w:val="24"/>
          <w:szCs w:val="24"/>
        </w:rPr>
        <w:t>基本农田保护区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等环境敏感区造成重大不利影响的；</w:t>
      </w:r>
    </w:p>
    <w:p w14:paraId="0FFC3E5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（十）违法从事自然资源开发、交通基础设施建设，以及其他开发建设活动，造成严重生态破坏的；</w:t>
      </w:r>
    </w:p>
    <w:p w14:paraId="5AF16E0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（十一）发生较大及以上突发环境事件的；</w:t>
      </w:r>
    </w:p>
    <w:p w14:paraId="7B178A4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（十二）被环保部门挂牌督办，整改逾期未完成的；</w:t>
      </w:r>
    </w:p>
    <w:p w14:paraId="5121211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（十三）以暴力、威胁等方式拒绝、阻挠环保部门工作人员现场检查的；</w:t>
      </w:r>
    </w:p>
    <w:p w14:paraId="7EFFFC1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（十四）违反重污染天气应急预案有关规定，对重污染天气响应不力的。</w:t>
      </w:r>
    </w:p>
    <w:p w14:paraId="3D782002">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依据：《关于对环境保护领域失信生产经营单位及其有关人员开展联合惩戒的合作备忘录》、《企业环境信用评价办法（试行）》（环发〔2013〕150号）</w:t>
      </w:r>
    </w:p>
    <w:p w14:paraId="4470B22F">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三、</w:t>
      </w:r>
      <w:r>
        <w:rPr>
          <w:rFonts w:hint="eastAsia" w:ascii="宋体" w:hAnsi="宋体" w:eastAsia="宋体" w:cs="宋体"/>
          <w:b/>
          <w:bCs/>
          <w:sz w:val="24"/>
          <w:szCs w:val="24"/>
          <w:lang w:bidi="ar"/>
        </w:rPr>
        <w:t>公共资源交易领域严重失信行为</w:t>
      </w:r>
    </w:p>
    <w:p w14:paraId="32709D8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（一）违反法律规定，必须进行招标的项目而不招标的，将必须进行招标的项目化整为零或者以其他任何方式规避招标的； </w:t>
      </w:r>
    </w:p>
    <w:p w14:paraId="2557FF7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（二）招标代理机构违反法律规定，泄露应当保密的与招标投标活动有关的情况和资料的，或者与招标人、投标人串通损害国家利益、社会公共利益或者他人合法权益的；</w:t>
      </w:r>
    </w:p>
    <w:p w14:paraId="3BF02D4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（三）招标人以不合理的条件限制或者排斥潜在投标人的，对潜在投标人实行歧视待遇的，强制要求投标人组成联合体共同投标的，或者限制投标人之间竞争的；</w:t>
      </w:r>
    </w:p>
    <w:p w14:paraId="0805EDB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（四）依法必须进行招标的项目的招标人向他人透露已获取招标文件的潜在投标人的名称、数量或者可能影响公平竞争的有关招标投标的其他情况的，或者泄露标底的；</w:t>
      </w:r>
    </w:p>
    <w:p w14:paraId="667D2EB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（五）投标人相互串通投标或者与招标人串通投标的，投标人以向招标人或者评标委员会成员行贿的手段谋取中标的； </w:t>
      </w:r>
    </w:p>
    <w:p w14:paraId="6B751264">
      <w:pPr>
        <w:spacing w:line="380" w:lineRule="exact"/>
        <w:ind w:firstLine="763" w:firstLineChars="318"/>
        <w:jc w:val="left"/>
        <w:rPr>
          <w:rFonts w:hint="eastAsia" w:ascii="宋体" w:hAnsi="宋体" w:eastAsia="宋体" w:cs="宋体"/>
          <w:sz w:val="24"/>
          <w:szCs w:val="24"/>
        </w:rPr>
      </w:pPr>
      <w:r>
        <w:rPr>
          <w:rFonts w:hint="eastAsia" w:ascii="宋体" w:hAnsi="宋体" w:eastAsia="宋体" w:cs="宋体"/>
          <w:sz w:val="24"/>
          <w:szCs w:val="24"/>
          <w:lang w:bidi="ar"/>
        </w:rPr>
        <w:t>（六）投标人以他人名义投标或者以其他方式弄虚作假，骗取中标的；</w:t>
      </w:r>
    </w:p>
    <w:p w14:paraId="054F7B3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（七）依法必须进行招标的项目，招标人违反法律规定，与投标人就投标价格、投标方案等实质性内容进行谈判的；</w:t>
      </w:r>
    </w:p>
    <w:p w14:paraId="5536D49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3387202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（九）招标人在评标委员会依法推荐的中标候选人以外确定中标人的，依法必须进行招标的项目在所有投标被评标委员会否决后自行确定中标人的； </w:t>
      </w:r>
    </w:p>
    <w:p w14:paraId="61E9CDA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（十）中标人将中标项目转让给他人的，将中标项目肢解后分别转让给他人的，违反法律规定将中标项目的部分主体、关键性工作分包给他人的，或者分包人再次分包的； </w:t>
      </w:r>
    </w:p>
    <w:p w14:paraId="6182D30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（十一）招标人与中标人不按照招标文件和中标人的投标文件订立合同的，或者招标人、中标人订立背离合同实质性内容的协议的； </w:t>
      </w:r>
    </w:p>
    <w:p w14:paraId="72E5EA0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（十二）中标人不按照与招标人订立的合同履行义务，情节严重的； </w:t>
      </w:r>
    </w:p>
    <w:p w14:paraId="7950543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19BB2F5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3D13544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（十五）采购人对应当实行集中采购的政府采购项目，不委托集中采购机构实行集中采购的； </w:t>
      </w:r>
    </w:p>
    <w:p w14:paraId="2995DCF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（十六）采购人、采购代理机构违反法律规定隐匿、销毁应当保存的采购文件或者伪造、变造采购文件的； </w:t>
      </w:r>
    </w:p>
    <w:p w14:paraId="754A1AF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36FA250B">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（十八）疫苗生产企业向县级疾病预防控制机构以外的单位或者个人销售第二类疫苗的； </w:t>
      </w:r>
    </w:p>
    <w:p w14:paraId="356BD543">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（十九）存在其他违反公共资源交易法律法规行为的。</w:t>
      </w:r>
    </w:p>
    <w:p w14:paraId="04E14303">
      <w:pPr>
        <w:spacing w:line="380" w:lineRule="exact"/>
        <w:ind w:firstLine="766" w:firstLineChars="318"/>
        <w:jc w:val="left"/>
        <w:rPr>
          <w:rFonts w:hint="eastAsia" w:ascii="宋体" w:hAnsi="宋体" w:eastAsia="宋体" w:cs="宋体"/>
          <w:b/>
          <w:sz w:val="24"/>
          <w:szCs w:val="24"/>
        </w:rPr>
      </w:pPr>
      <w:r>
        <w:rPr>
          <w:rFonts w:hint="eastAsia" w:ascii="宋体" w:hAnsi="宋体" w:eastAsia="宋体" w:cs="宋体"/>
          <w:b/>
          <w:sz w:val="24"/>
          <w:szCs w:val="24"/>
          <w:lang w:bidi="ar"/>
        </w:rPr>
        <w:t>依据：《关于对公共资源交易领域严重失信主体开展联合惩戒的备忘录》（发改法规〔2018〕457号）</w:t>
      </w:r>
    </w:p>
    <w:p w14:paraId="50D46B22">
      <w:pPr>
        <w:spacing w:line="380" w:lineRule="exact"/>
        <w:ind w:firstLine="645"/>
        <w:jc w:val="left"/>
        <w:rPr>
          <w:rFonts w:hint="eastAsia" w:ascii="宋体" w:hAnsi="宋体" w:eastAsia="宋体" w:cs="宋体"/>
          <w:b/>
          <w:bCs/>
          <w:sz w:val="24"/>
          <w:szCs w:val="24"/>
        </w:rPr>
      </w:pPr>
      <w:r>
        <w:rPr>
          <w:rFonts w:hint="eastAsia" w:ascii="宋体" w:hAnsi="宋体" w:eastAsia="宋体" w:cs="宋体"/>
          <w:b/>
          <w:sz w:val="24"/>
          <w:szCs w:val="24"/>
          <w:lang w:bidi="ar"/>
        </w:rPr>
        <w:t>四、</w:t>
      </w:r>
      <w:r>
        <w:rPr>
          <w:rFonts w:hint="eastAsia" w:ascii="宋体" w:hAnsi="宋体" w:eastAsia="宋体" w:cs="宋体"/>
          <w:b/>
          <w:bCs/>
          <w:sz w:val="24"/>
          <w:szCs w:val="24"/>
          <w:lang w:bidi="ar"/>
        </w:rPr>
        <w:t>社会保险领域严重失信行为</w:t>
      </w:r>
    </w:p>
    <w:p w14:paraId="001ED52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（一）用人单位未按相关规定参加社会保险且拒不整改的； </w:t>
      </w:r>
    </w:p>
    <w:p w14:paraId="39E46F9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（二）用人单位未如实申报社会保险缴费基数且拒不整改的； </w:t>
      </w:r>
    </w:p>
    <w:p w14:paraId="0B9AE58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（三）应缴纳社会保险费却拒不缴纳的； </w:t>
      </w:r>
    </w:p>
    <w:p w14:paraId="506542B0">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（四）隐匿、转移、侵占、挪用社会保险费款、基金或者违规投资运营的；</w:t>
      </w:r>
    </w:p>
    <w:p w14:paraId="57BC4C6D">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（五）以欺诈、伪造证明材料或者其他手段参加、申报社会保险和骗取社会保险基金支出或社会保险待遇的； </w:t>
      </w:r>
    </w:p>
    <w:p w14:paraId="6DCCE06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（六）非法获取、出售或变相交易社会保险个人权益数据的； </w:t>
      </w:r>
    </w:p>
    <w:p w14:paraId="67CA3525">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（七）社会保险服务机构违反服务协议或相关规定的； </w:t>
      </w:r>
    </w:p>
    <w:p w14:paraId="5365C959">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（八）拒绝协助社会保险行政部门、经办机构对事故和问题进 行调查核实的；拒绝接受或协助税务部门对社会保险实施监督检查， 不如实提供与社会保险相关各项资料的； </w:t>
      </w:r>
    </w:p>
    <w:p w14:paraId="02EA2D4F">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（九）其他违反法律法规规定的。</w:t>
      </w:r>
    </w:p>
    <w:p w14:paraId="6CD8D83C">
      <w:pPr>
        <w:spacing w:line="380" w:lineRule="exact"/>
        <w:ind w:left="1200" w:leftChars="342" w:hanging="482" w:hangingChars="200"/>
        <w:jc w:val="left"/>
        <w:rPr>
          <w:rFonts w:hint="eastAsia" w:ascii="宋体" w:hAnsi="宋体" w:eastAsia="宋体" w:cs="宋体"/>
          <w:b/>
          <w:sz w:val="24"/>
          <w:szCs w:val="24"/>
        </w:rPr>
      </w:pPr>
      <w:r>
        <w:rPr>
          <w:rFonts w:hint="eastAsia" w:ascii="宋体" w:hAnsi="宋体" w:eastAsia="宋体" w:cs="宋体"/>
          <w:b/>
          <w:sz w:val="24"/>
          <w:szCs w:val="24"/>
          <w:lang w:bidi="ar"/>
        </w:rPr>
        <w:t>依据：《关于对社会保险领域严重失信企业及其有关人员实施联合惩戒的合作备忘录》（发改财金〔2018〕1704号）</w:t>
      </w:r>
    </w:p>
    <w:p w14:paraId="55EC59E7">
      <w:pPr>
        <w:spacing w:line="380" w:lineRule="exact"/>
        <w:jc w:val="left"/>
        <w:rPr>
          <w:rFonts w:hint="eastAsia" w:ascii="宋体" w:hAnsi="宋体" w:eastAsia="宋体" w:cs="宋体"/>
          <w:b/>
          <w:bCs/>
          <w:sz w:val="24"/>
          <w:szCs w:val="24"/>
        </w:rPr>
      </w:pPr>
      <w:r>
        <w:rPr>
          <w:rFonts w:hint="eastAsia" w:ascii="宋体" w:hAnsi="宋体" w:eastAsia="宋体" w:cs="宋体"/>
          <w:sz w:val="24"/>
          <w:szCs w:val="24"/>
          <w:lang w:bidi="ar"/>
        </w:rPr>
        <w:t xml:space="preserve">     </w:t>
      </w:r>
      <w:r>
        <w:rPr>
          <w:rFonts w:hint="eastAsia" w:ascii="宋体" w:hAnsi="宋体" w:eastAsia="宋体" w:cs="宋体"/>
          <w:b/>
          <w:sz w:val="24"/>
          <w:szCs w:val="24"/>
          <w:lang w:bidi="ar"/>
        </w:rPr>
        <w:t>五、建筑市场领域</w:t>
      </w:r>
      <w:r>
        <w:rPr>
          <w:rFonts w:hint="eastAsia" w:ascii="宋体" w:hAnsi="宋体" w:eastAsia="宋体" w:cs="宋体"/>
          <w:b/>
          <w:bCs/>
          <w:sz w:val="24"/>
          <w:szCs w:val="24"/>
          <w:lang w:bidi="ar"/>
        </w:rPr>
        <w:t>严重失信行为</w:t>
      </w:r>
    </w:p>
    <w:p w14:paraId="6741D73F">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（一）利用虚假材料、以欺骗手段取得企业资质的；</w:t>
      </w:r>
    </w:p>
    <w:p w14:paraId="63EB6E0A">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（二）发生转包、出借资质，受到行政处罚的；</w:t>
      </w:r>
    </w:p>
    <w:p w14:paraId="59E973E3">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（三）发生重大及以上工程质量安全事故，或1年内累计发生2次及以上较大工程质量安全事故，或发生性质恶劣、危害性严重、社会影响大的较大工程质量安全事故，受到行政处罚的；</w:t>
      </w:r>
    </w:p>
    <w:p w14:paraId="6C0FA7C6">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（四）经法院判决或仲裁机构裁决，认定为拖欠工程款,且拒不履行生效法律文书确定的义务的。</w:t>
      </w:r>
    </w:p>
    <w:p w14:paraId="2FA44EBE">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各级住房城乡建设主管部门应当参照建筑市场主体“黑名单”，对被人力资源社会保障主管部门列入拖欠农民工工资“黑名单”的建筑市场各方主体加强监管。</w:t>
      </w:r>
    </w:p>
    <w:p w14:paraId="4D6D9395">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lang w:bidi="ar"/>
        </w:rPr>
        <w:t>依据：《建筑市场信用管理暂行办法》（建市〔2017〕241号）</w:t>
      </w:r>
    </w:p>
    <w:p w14:paraId="7FC39CAF">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六、政府采购严重失信行为</w:t>
      </w:r>
    </w:p>
    <w:p w14:paraId="0E5ED273">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供应商、采购代理机构在三年内受到财政部门作出下列情形之一的行政处罚，列入政府采购严重违法失信行为记录名单。</w:t>
      </w:r>
    </w:p>
    <w:p w14:paraId="66BC3667">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（一）三万元以上罚款；</w:t>
      </w:r>
    </w:p>
    <w:p w14:paraId="5D800933">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（二）在一至三年内禁止参加政府采购活动（处罚期限届满的除外）；</w:t>
      </w:r>
    </w:p>
    <w:p w14:paraId="13EDC61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（三）在一至三年内禁止代理政府采购业务（处罚期限届满的除外）；</w:t>
      </w:r>
    </w:p>
    <w:p w14:paraId="23D43A2B">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（四）撤销政府采购代理机构资格（仅针对《政府采购法》第78条修改前作出的处罚决定）。</w:t>
      </w:r>
    </w:p>
    <w:p w14:paraId="1FC83BBF">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bidi="ar"/>
        </w:rPr>
        <w:t>依据：《关于报送政府采购严重违法失信行为信息记录的通知》</w:t>
      </w:r>
      <w:r>
        <w:rPr>
          <w:rFonts w:hint="eastAsia" w:ascii="宋体" w:hAnsi="宋体" w:eastAsia="宋体" w:cs="宋体"/>
          <w:b/>
          <w:sz w:val="24"/>
          <w:szCs w:val="24"/>
          <w:lang w:bidi="ar"/>
        </w:rPr>
        <w:t>（财办库〔2014〕526号）</w:t>
      </w:r>
    </w:p>
    <w:p w14:paraId="5FA8C3B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七、水利建设领域严重失信行为</w:t>
      </w:r>
    </w:p>
    <w:p w14:paraId="6869E9B9">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（一）1年内不良行为记录累计扣分达到20分的；</w:t>
      </w:r>
    </w:p>
    <w:p w14:paraId="423843A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（二）"重点关注名单"公开期满后仍不整改的；</w:t>
      </w:r>
    </w:p>
    <w:p w14:paraId="038881F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（三）存在以下严重危害人民群众身体健康、生命安全和工程质量，以及特别严重违规行为之一的：</w:t>
      </w:r>
    </w:p>
    <w:p w14:paraId="26EF875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1.发生重大、特大质量或安全事故，并负有直接责任的；</w:t>
      </w:r>
    </w:p>
    <w:p w14:paraId="4E28434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2.在单位公开信息、工程相关技术成果和工程建设过程中隐瞒真实情况、弄虚作假，提供虚假材料，谋取不正当利益的；</w:t>
      </w:r>
    </w:p>
    <w:p w14:paraId="79A94AB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6EA32A9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4.违反规定施工，造成生态环境严重破坏且拒不修复的；</w:t>
      </w:r>
    </w:p>
    <w:p w14:paraId="04A6997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5.被证实恶意制造工程质量缺陷或质量隐患的；</w:t>
      </w:r>
    </w:p>
    <w:p w14:paraId="06590D6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6.其他违反法律法规，造成严重后果或社会危害较大的。</w:t>
      </w:r>
    </w:p>
    <w:p w14:paraId="2164906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（四）存在以下严重破坏市场公平竞争秩序和社会正常秩序行为之一的：</w:t>
      </w:r>
    </w:p>
    <w:p w14:paraId="2A045A5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1.不按合同约定，恶意拖欠承包人项目款的；</w:t>
      </w:r>
    </w:p>
    <w:p w14:paraId="0409B74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03C9278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3.出借、借用资质证书,允许他人以本单位名义或借用他人名义等弄虚作假方式承揽业务的；</w:t>
      </w:r>
    </w:p>
    <w:p w14:paraId="56FE9F9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4.未取得相应资质或超越资质证书核定范围、营业范围承揽业务的；</w:t>
      </w:r>
    </w:p>
    <w:p w14:paraId="013C4DA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5.操纵招标过程，谋取不正当利益的；</w:t>
      </w:r>
    </w:p>
    <w:p w14:paraId="017AC5B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6.与招标人或投标人串通投标的；</w:t>
      </w:r>
    </w:p>
    <w:p w14:paraId="5DFF1DF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7.以向招标人或评标委员会成员行贿的手段谋取中标的；</w:t>
      </w:r>
    </w:p>
    <w:p w14:paraId="1F2CC1E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8.中标后，无正当理由不签订合同的；</w:t>
      </w:r>
    </w:p>
    <w:p w14:paraId="1317F5F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9.转包或违法分包所承揽业务的；</w:t>
      </w:r>
    </w:p>
    <w:p w14:paraId="1942E06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10.弄虚作假，以欺诈手段降低工程或设备质量的；</w:t>
      </w:r>
    </w:p>
    <w:p w14:paraId="35A80F6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11.单位行贿、受贿，受到刑事处罚的；</w:t>
      </w:r>
    </w:p>
    <w:p w14:paraId="0B630A6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12.逃税骗税、恶意逃废债务的；</w:t>
      </w:r>
    </w:p>
    <w:p w14:paraId="7191F4A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13.参与非法集资，受到刑事处罚的；</w:t>
      </w:r>
    </w:p>
    <w:p w14:paraId="07641E4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14.在签订、履行合同过程中，存在合同欺诈行为，受到刑事处罚的；</w:t>
      </w:r>
    </w:p>
    <w:p w14:paraId="26E9B79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15.虚构工程项目，套取资金的；</w:t>
      </w:r>
    </w:p>
    <w:p w14:paraId="6F35387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16.克扣、无故拖欠农民工工资报酬，数额达到认定拒不支付劳动报酬罪数额标准的；</w:t>
      </w:r>
    </w:p>
    <w:p w14:paraId="67C3AC1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17.发生社会公共事件，影响较大，并负有直接责任的。</w:t>
      </w:r>
    </w:p>
    <w:p w14:paraId="58AE6C4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（五）存在以下拒不履行法定义务，严重影响司法机关、行政机关公信力行为之一的：</w:t>
      </w:r>
    </w:p>
    <w:p w14:paraId="367D1C9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1.发生事故拒绝接受调查或拒绝提供有关资料的；</w:t>
      </w:r>
    </w:p>
    <w:p w14:paraId="78BF82AE">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2.拒不执行生效的行政处罚决定的；</w:t>
      </w:r>
    </w:p>
    <w:p w14:paraId="660550A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3.拒不执行仲裁、法院判决结果的。</w:t>
      </w:r>
    </w:p>
    <w:p w14:paraId="74F347C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（六）被相关联合惩戒部门列入"黑名单"，符合联合惩戒措施的。</w:t>
      </w:r>
    </w:p>
    <w:p w14:paraId="34152024">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生产建设项目水土保持市场主体"黑名单"列入标准见《水利建设市场主体信用信息管理办法》附件。</w:t>
      </w:r>
    </w:p>
    <w:p w14:paraId="297EDB53">
      <w:pPr>
        <w:spacing w:line="380" w:lineRule="exact"/>
        <w:ind w:firstLine="615"/>
        <w:rPr>
          <w:rFonts w:hint="eastAsia" w:ascii="宋体" w:hAnsi="宋体" w:eastAsia="宋体" w:cs="宋体"/>
          <w:b/>
          <w:bCs/>
          <w:sz w:val="24"/>
          <w:szCs w:val="24"/>
        </w:rPr>
      </w:pPr>
      <w:r>
        <w:rPr>
          <w:rFonts w:hint="eastAsia" w:ascii="宋体" w:hAnsi="宋体" w:eastAsia="宋体" w:cs="宋体"/>
          <w:b/>
          <w:bCs/>
          <w:sz w:val="24"/>
          <w:szCs w:val="24"/>
          <w:lang w:bidi="ar"/>
        </w:rPr>
        <w:t>依据：《水利建设市场主体信用评价管理办法》水建设〔2019〕307号、《水利建设市场主体信用信息管理办法》水建设〔2019〕306号</w:t>
      </w:r>
    </w:p>
    <w:p w14:paraId="02B0B54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2637A2">
      <w:pPr>
        <w:spacing w:line="380" w:lineRule="exact"/>
        <w:ind w:firstLine="615"/>
        <w:rPr>
          <w:rFonts w:hint="eastAsia" w:ascii="宋体" w:hAnsi="宋体" w:eastAsia="宋体" w:cs="宋体"/>
          <w:b/>
          <w:sz w:val="24"/>
          <w:szCs w:val="24"/>
        </w:rPr>
      </w:pPr>
      <w:r>
        <w:rPr>
          <w:rFonts w:hint="eastAsia" w:ascii="宋体" w:hAnsi="宋体" w:eastAsia="宋体" w:cs="宋体"/>
          <w:b/>
          <w:sz w:val="24"/>
          <w:szCs w:val="24"/>
          <w:lang w:bidi="ar"/>
        </w:rPr>
        <w:t>未列出的其他类别严重失信行为，由招标人（代理机构）根据各类别行业主管部门下发的联合惩戒文件进行判断。</w:t>
      </w:r>
    </w:p>
    <w:p w14:paraId="65312475">
      <w:pPr>
        <w:spacing w:line="380" w:lineRule="exact"/>
        <w:ind w:firstLine="487" w:firstLineChars="202"/>
        <w:rPr>
          <w:rFonts w:hint="eastAsia" w:ascii="宋体" w:hAnsi="宋体" w:eastAsia="宋体" w:cs="宋体"/>
          <w:b/>
          <w:sz w:val="24"/>
          <w:szCs w:val="24"/>
        </w:rPr>
      </w:pPr>
      <w:r>
        <w:rPr>
          <w:rFonts w:hint="eastAsia" w:ascii="宋体" w:hAnsi="宋体" w:eastAsia="宋体" w:cs="宋体"/>
          <w:b/>
          <w:sz w:val="24"/>
          <w:szCs w:val="24"/>
          <w:lang w:bidi="ar"/>
        </w:rPr>
        <w:t xml:space="preserve"> </w:t>
      </w:r>
    </w:p>
    <w:p w14:paraId="29508ED9">
      <w:pPr>
        <w:spacing w:line="360" w:lineRule="auto"/>
        <w:ind w:firstLine="435"/>
        <w:rPr>
          <w:rFonts w:hint="eastAsia" w:ascii="宋体" w:hAnsi="宋体" w:eastAsia="宋体" w:cs="宋体"/>
          <w:sz w:val="24"/>
          <w:szCs w:val="24"/>
        </w:rPr>
      </w:pPr>
    </w:p>
    <w:p w14:paraId="1284D55B">
      <w:pPr>
        <w:spacing w:line="360" w:lineRule="auto"/>
        <w:rPr>
          <w:rFonts w:hint="eastAsia" w:ascii="宋体" w:hAnsi="宋体" w:eastAsia="宋体" w:cs="宋体"/>
          <w:sz w:val="24"/>
          <w:szCs w:val="24"/>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94D1">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05BFBD14"/>
    <w:multiLevelType w:val="singleLevel"/>
    <w:tmpl w:val="05BFBD14"/>
    <w:lvl w:ilvl="0" w:tentative="0">
      <w:start w:val="2"/>
      <w:numFmt w:val="chineseCounting"/>
      <w:suff w:val="nothing"/>
      <w:lvlText w:val="%1、"/>
      <w:lvlJc w:val="left"/>
      <w:rPr>
        <w:rFonts w:hint="eastAsia"/>
      </w:r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10D66"/>
    <w:rsid w:val="0214602E"/>
    <w:rsid w:val="02380E83"/>
    <w:rsid w:val="025F774E"/>
    <w:rsid w:val="029A6E6A"/>
    <w:rsid w:val="02D435F7"/>
    <w:rsid w:val="03486B27"/>
    <w:rsid w:val="040A094E"/>
    <w:rsid w:val="04B35139"/>
    <w:rsid w:val="056F201D"/>
    <w:rsid w:val="05940AC6"/>
    <w:rsid w:val="05B664D4"/>
    <w:rsid w:val="064B485A"/>
    <w:rsid w:val="06823FBC"/>
    <w:rsid w:val="068C65C4"/>
    <w:rsid w:val="07076C01"/>
    <w:rsid w:val="071C12AC"/>
    <w:rsid w:val="077C7A64"/>
    <w:rsid w:val="07A934B3"/>
    <w:rsid w:val="07EB6287"/>
    <w:rsid w:val="07EC4BEA"/>
    <w:rsid w:val="0806421B"/>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0F534B"/>
    <w:rsid w:val="0C685EAE"/>
    <w:rsid w:val="0CBD6F29"/>
    <w:rsid w:val="0D5B011C"/>
    <w:rsid w:val="0D7C07BE"/>
    <w:rsid w:val="0E810642"/>
    <w:rsid w:val="0EAC50D3"/>
    <w:rsid w:val="0EEA6FC1"/>
    <w:rsid w:val="0F790928"/>
    <w:rsid w:val="0F8400D8"/>
    <w:rsid w:val="102636A0"/>
    <w:rsid w:val="107C607B"/>
    <w:rsid w:val="10CD72BB"/>
    <w:rsid w:val="115031A6"/>
    <w:rsid w:val="12197477"/>
    <w:rsid w:val="12314985"/>
    <w:rsid w:val="1264785B"/>
    <w:rsid w:val="131B5CD3"/>
    <w:rsid w:val="13776448"/>
    <w:rsid w:val="1382549E"/>
    <w:rsid w:val="144F070C"/>
    <w:rsid w:val="1466407E"/>
    <w:rsid w:val="14834E28"/>
    <w:rsid w:val="148E7D65"/>
    <w:rsid w:val="15225379"/>
    <w:rsid w:val="15231BF9"/>
    <w:rsid w:val="15515573"/>
    <w:rsid w:val="15565D98"/>
    <w:rsid w:val="15C4546D"/>
    <w:rsid w:val="16881F81"/>
    <w:rsid w:val="16EA2C3C"/>
    <w:rsid w:val="17365652"/>
    <w:rsid w:val="18553A95"/>
    <w:rsid w:val="195474B5"/>
    <w:rsid w:val="195A07CF"/>
    <w:rsid w:val="1A064976"/>
    <w:rsid w:val="1A3B68AA"/>
    <w:rsid w:val="1A3E1C1E"/>
    <w:rsid w:val="1B6F4F40"/>
    <w:rsid w:val="1C141836"/>
    <w:rsid w:val="1C33473D"/>
    <w:rsid w:val="1C5A786C"/>
    <w:rsid w:val="1C76537D"/>
    <w:rsid w:val="1CB87339"/>
    <w:rsid w:val="1D9C6312"/>
    <w:rsid w:val="1E1265D5"/>
    <w:rsid w:val="1E2E78B2"/>
    <w:rsid w:val="1E4449D5"/>
    <w:rsid w:val="1E6B6A14"/>
    <w:rsid w:val="1F370744"/>
    <w:rsid w:val="1FD16A32"/>
    <w:rsid w:val="20550D9A"/>
    <w:rsid w:val="21845C9E"/>
    <w:rsid w:val="218E2416"/>
    <w:rsid w:val="226915FE"/>
    <w:rsid w:val="227000D6"/>
    <w:rsid w:val="22702106"/>
    <w:rsid w:val="22A85809"/>
    <w:rsid w:val="234F4B80"/>
    <w:rsid w:val="2411199F"/>
    <w:rsid w:val="241804A5"/>
    <w:rsid w:val="24214489"/>
    <w:rsid w:val="245D47C2"/>
    <w:rsid w:val="24B97929"/>
    <w:rsid w:val="24D632D7"/>
    <w:rsid w:val="25381017"/>
    <w:rsid w:val="26E10E4C"/>
    <w:rsid w:val="271E0BB2"/>
    <w:rsid w:val="27710810"/>
    <w:rsid w:val="27CD5A5E"/>
    <w:rsid w:val="27D65DBA"/>
    <w:rsid w:val="285F40CA"/>
    <w:rsid w:val="289E1AF0"/>
    <w:rsid w:val="28C01ECB"/>
    <w:rsid w:val="29253660"/>
    <w:rsid w:val="29BF71E3"/>
    <w:rsid w:val="29D6387F"/>
    <w:rsid w:val="2A127B63"/>
    <w:rsid w:val="2A451A6C"/>
    <w:rsid w:val="2AAA4765"/>
    <w:rsid w:val="2AC21606"/>
    <w:rsid w:val="2B365FF8"/>
    <w:rsid w:val="2B446269"/>
    <w:rsid w:val="2B7E7608"/>
    <w:rsid w:val="2B7F04E9"/>
    <w:rsid w:val="2B8B554A"/>
    <w:rsid w:val="2B931F2B"/>
    <w:rsid w:val="2BD90527"/>
    <w:rsid w:val="2C932FD6"/>
    <w:rsid w:val="2D496D68"/>
    <w:rsid w:val="2E7A48DE"/>
    <w:rsid w:val="2E9C43C4"/>
    <w:rsid w:val="2EBA5177"/>
    <w:rsid w:val="2EDC3ED8"/>
    <w:rsid w:val="2EE40E2C"/>
    <w:rsid w:val="2F104B00"/>
    <w:rsid w:val="2F6351B4"/>
    <w:rsid w:val="2F9E02E9"/>
    <w:rsid w:val="2FA53C7A"/>
    <w:rsid w:val="2FC86126"/>
    <w:rsid w:val="2FCF199E"/>
    <w:rsid w:val="30133AD1"/>
    <w:rsid w:val="30483E83"/>
    <w:rsid w:val="309317F7"/>
    <w:rsid w:val="30AC2E50"/>
    <w:rsid w:val="30BF3991"/>
    <w:rsid w:val="3111619A"/>
    <w:rsid w:val="31B139DC"/>
    <w:rsid w:val="31F07456"/>
    <w:rsid w:val="32497AF3"/>
    <w:rsid w:val="343C0775"/>
    <w:rsid w:val="34401962"/>
    <w:rsid w:val="344B46DB"/>
    <w:rsid w:val="348D47EE"/>
    <w:rsid w:val="34A51AF9"/>
    <w:rsid w:val="356C50EC"/>
    <w:rsid w:val="36137E45"/>
    <w:rsid w:val="36376E0A"/>
    <w:rsid w:val="36484C39"/>
    <w:rsid w:val="364A4C7C"/>
    <w:rsid w:val="36A83A7F"/>
    <w:rsid w:val="36C02CFA"/>
    <w:rsid w:val="36E27AE8"/>
    <w:rsid w:val="3700166C"/>
    <w:rsid w:val="379A1012"/>
    <w:rsid w:val="38694EE9"/>
    <w:rsid w:val="387B329C"/>
    <w:rsid w:val="39717338"/>
    <w:rsid w:val="39B40599"/>
    <w:rsid w:val="3A0946EB"/>
    <w:rsid w:val="3A117273"/>
    <w:rsid w:val="3A6818FA"/>
    <w:rsid w:val="3AB344ED"/>
    <w:rsid w:val="3B0B7708"/>
    <w:rsid w:val="3B365CC9"/>
    <w:rsid w:val="3B60677A"/>
    <w:rsid w:val="3B697D24"/>
    <w:rsid w:val="3B814447"/>
    <w:rsid w:val="3B9A7B88"/>
    <w:rsid w:val="3BD8694B"/>
    <w:rsid w:val="3C161A03"/>
    <w:rsid w:val="3CDF3F9E"/>
    <w:rsid w:val="3D2C7AC8"/>
    <w:rsid w:val="3D4E2786"/>
    <w:rsid w:val="3D536596"/>
    <w:rsid w:val="3D855D12"/>
    <w:rsid w:val="3D8B42FF"/>
    <w:rsid w:val="3DD338D1"/>
    <w:rsid w:val="3DE86C4C"/>
    <w:rsid w:val="3DF36A6E"/>
    <w:rsid w:val="3EBA1EE9"/>
    <w:rsid w:val="3F182204"/>
    <w:rsid w:val="3F792F1E"/>
    <w:rsid w:val="40493E7F"/>
    <w:rsid w:val="40824826"/>
    <w:rsid w:val="40A54574"/>
    <w:rsid w:val="40E63923"/>
    <w:rsid w:val="41546D80"/>
    <w:rsid w:val="415643E4"/>
    <w:rsid w:val="419158DF"/>
    <w:rsid w:val="42971481"/>
    <w:rsid w:val="43194544"/>
    <w:rsid w:val="43A91E5B"/>
    <w:rsid w:val="448121AB"/>
    <w:rsid w:val="449E0D39"/>
    <w:rsid w:val="4542321E"/>
    <w:rsid w:val="45B222C8"/>
    <w:rsid w:val="45B44292"/>
    <w:rsid w:val="45C73FC5"/>
    <w:rsid w:val="45E32B26"/>
    <w:rsid w:val="45EF5FB8"/>
    <w:rsid w:val="463A3650"/>
    <w:rsid w:val="46461627"/>
    <w:rsid w:val="46647A66"/>
    <w:rsid w:val="469F0116"/>
    <w:rsid w:val="46F1158D"/>
    <w:rsid w:val="47277B83"/>
    <w:rsid w:val="4750522E"/>
    <w:rsid w:val="475259B7"/>
    <w:rsid w:val="47995D18"/>
    <w:rsid w:val="483E28ED"/>
    <w:rsid w:val="484F2050"/>
    <w:rsid w:val="488302AE"/>
    <w:rsid w:val="48831CF9"/>
    <w:rsid w:val="48AC020A"/>
    <w:rsid w:val="48CB7AD6"/>
    <w:rsid w:val="49024C9C"/>
    <w:rsid w:val="49044BE8"/>
    <w:rsid w:val="496F4D40"/>
    <w:rsid w:val="49B1408D"/>
    <w:rsid w:val="4A027BBB"/>
    <w:rsid w:val="4A323C61"/>
    <w:rsid w:val="4A39249C"/>
    <w:rsid w:val="4A7D4FD2"/>
    <w:rsid w:val="4A913C9A"/>
    <w:rsid w:val="4B1F70AC"/>
    <w:rsid w:val="4B240F94"/>
    <w:rsid w:val="4B4D6D1A"/>
    <w:rsid w:val="4B856638"/>
    <w:rsid w:val="4C0832E5"/>
    <w:rsid w:val="4C3C565C"/>
    <w:rsid w:val="4CCC79C7"/>
    <w:rsid w:val="4D0B5439"/>
    <w:rsid w:val="4D386DDE"/>
    <w:rsid w:val="4D553CBF"/>
    <w:rsid w:val="4D7555C7"/>
    <w:rsid w:val="4DF07D79"/>
    <w:rsid w:val="4DF65A5C"/>
    <w:rsid w:val="4E8D742E"/>
    <w:rsid w:val="4EAE6DA0"/>
    <w:rsid w:val="4FCF2EA3"/>
    <w:rsid w:val="4FE617D9"/>
    <w:rsid w:val="4FE707F9"/>
    <w:rsid w:val="5016514B"/>
    <w:rsid w:val="50BD4DF3"/>
    <w:rsid w:val="50CF0EE9"/>
    <w:rsid w:val="50FC1A26"/>
    <w:rsid w:val="513B2CE7"/>
    <w:rsid w:val="51723664"/>
    <w:rsid w:val="51BB7195"/>
    <w:rsid w:val="51CB1C78"/>
    <w:rsid w:val="51FD6A51"/>
    <w:rsid w:val="52224331"/>
    <w:rsid w:val="526B680A"/>
    <w:rsid w:val="52836F71"/>
    <w:rsid w:val="52D26B02"/>
    <w:rsid w:val="53671FD0"/>
    <w:rsid w:val="54161C73"/>
    <w:rsid w:val="541A5D30"/>
    <w:rsid w:val="5463070C"/>
    <w:rsid w:val="549239F0"/>
    <w:rsid w:val="55132D9D"/>
    <w:rsid w:val="556A0B5D"/>
    <w:rsid w:val="55C1559C"/>
    <w:rsid w:val="55F068CD"/>
    <w:rsid w:val="566C3136"/>
    <w:rsid w:val="56823A8C"/>
    <w:rsid w:val="568D04F2"/>
    <w:rsid w:val="578B0CFA"/>
    <w:rsid w:val="587F6530"/>
    <w:rsid w:val="58F17C86"/>
    <w:rsid w:val="593C217C"/>
    <w:rsid w:val="59513E7A"/>
    <w:rsid w:val="5A0B43C0"/>
    <w:rsid w:val="5A296BA4"/>
    <w:rsid w:val="5A526582"/>
    <w:rsid w:val="5A5F5C77"/>
    <w:rsid w:val="5A711A0D"/>
    <w:rsid w:val="5B1613E4"/>
    <w:rsid w:val="5B2568B5"/>
    <w:rsid w:val="5B78003B"/>
    <w:rsid w:val="5BC11A60"/>
    <w:rsid w:val="5C7A4D54"/>
    <w:rsid w:val="5CBF7A3A"/>
    <w:rsid w:val="5CC86079"/>
    <w:rsid w:val="5CD23B73"/>
    <w:rsid w:val="5CD57954"/>
    <w:rsid w:val="5D5A77C0"/>
    <w:rsid w:val="5DAA0B9B"/>
    <w:rsid w:val="5DC14E75"/>
    <w:rsid w:val="5E1C65B7"/>
    <w:rsid w:val="5E231B5D"/>
    <w:rsid w:val="5F127819"/>
    <w:rsid w:val="60350ED3"/>
    <w:rsid w:val="60B72AEE"/>
    <w:rsid w:val="60F650B9"/>
    <w:rsid w:val="60F872D1"/>
    <w:rsid w:val="61025188"/>
    <w:rsid w:val="61057D5F"/>
    <w:rsid w:val="614D4977"/>
    <w:rsid w:val="61E33ADD"/>
    <w:rsid w:val="626D25CE"/>
    <w:rsid w:val="62CE1B77"/>
    <w:rsid w:val="63C60FC0"/>
    <w:rsid w:val="643B4928"/>
    <w:rsid w:val="64BA3D7A"/>
    <w:rsid w:val="64F179BC"/>
    <w:rsid w:val="65323AFA"/>
    <w:rsid w:val="654A23E3"/>
    <w:rsid w:val="65815634"/>
    <w:rsid w:val="658971CF"/>
    <w:rsid w:val="66127E0B"/>
    <w:rsid w:val="662D4693"/>
    <w:rsid w:val="665704D3"/>
    <w:rsid w:val="669944D9"/>
    <w:rsid w:val="67201527"/>
    <w:rsid w:val="67A140FF"/>
    <w:rsid w:val="67C065A4"/>
    <w:rsid w:val="67D359C9"/>
    <w:rsid w:val="68042537"/>
    <w:rsid w:val="68103BDF"/>
    <w:rsid w:val="68E2428E"/>
    <w:rsid w:val="68FE36DD"/>
    <w:rsid w:val="694E60FC"/>
    <w:rsid w:val="696702F4"/>
    <w:rsid w:val="6A256904"/>
    <w:rsid w:val="6A274783"/>
    <w:rsid w:val="6A2C1D99"/>
    <w:rsid w:val="6AAA163C"/>
    <w:rsid w:val="6B1B35B9"/>
    <w:rsid w:val="6B656832"/>
    <w:rsid w:val="6BA22313"/>
    <w:rsid w:val="6C675CE6"/>
    <w:rsid w:val="6D4F4321"/>
    <w:rsid w:val="6DF41B82"/>
    <w:rsid w:val="6DFF7360"/>
    <w:rsid w:val="6E035DE2"/>
    <w:rsid w:val="6E7A5F73"/>
    <w:rsid w:val="6EE90F9D"/>
    <w:rsid w:val="6F1D7B64"/>
    <w:rsid w:val="6FB6454A"/>
    <w:rsid w:val="6FD74228"/>
    <w:rsid w:val="7021106F"/>
    <w:rsid w:val="71462F6F"/>
    <w:rsid w:val="71633091"/>
    <w:rsid w:val="71874904"/>
    <w:rsid w:val="71C617F4"/>
    <w:rsid w:val="71F8286E"/>
    <w:rsid w:val="725A270A"/>
    <w:rsid w:val="72620EA6"/>
    <w:rsid w:val="73081CA5"/>
    <w:rsid w:val="73136EFB"/>
    <w:rsid w:val="73275BE6"/>
    <w:rsid w:val="735A5BA1"/>
    <w:rsid w:val="73E831D5"/>
    <w:rsid w:val="74201F7D"/>
    <w:rsid w:val="742F6FCE"/>
    <w:rsid w:val="7487762D"/>
    <w:rsid w:val="74C33AA4"/>
    <w:rsid w:val="74F93837"/>
    <w:rsid w:val="75210D7A"/>
    <w:rsid w:val="75385498"/>
    <w:rsid w:val="754C4174"/>
    <w:rsid w:val="75680129"/>
    <w:rsid w:val="75AE0CEB"/>
    <w:rsid w:val="75F37776"/>
    <w:rsid w:val="76BC207F"/>
    <w:rsid w:val="76EB4904"/>
    <w:rsid w:val="77645DCD"/>
    <w:rsid w:val="777378F5"/>
    <w:rsid w:val="777A2D3C"/>
    <w:rsid w:val="7838290E"/>
    <w:rsid w:val="78A715E8"/>
    <w:rsid w:val="79074B81"/>
    <w:rsid w:val="794F0939"/>
    <w:rsid w:val="79AF0FCA"/>
    <w:rsid w:val="7AF9279C"/>
    <w:rsid w:val="7BCA404B"/>
    <w:rsid w:val="7C5D0785"/>
    <w:rsid w:val="7CC51958"/>
    <w:rsid w:val="7CD53DF9"/>
    <w:rsid w:val="7D097C86"/>
    <w:rsid w:val="7E2936C3"/>
    <w:rsid w:val="7E6411B9"/>
    <w:rsid w:val="7EA92E9E"/>
    <w:rsid w:val="7EC169E3"/>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8"/>
    <w:link w:val="17"/>
    <w:autoRedefine/>
    <w:qFormat/>
    <w:uiPriority w:val="99"/>
    <w:rPr>
      <w:rFonts w:ascii="@仿宋_GB2312" w:hAnsi="@仿宋_GB2312" w:eastAsia="@仿宋_GB2312" w:cs="@仿宋_GB2312"/>
      <w:sz w:val="18"/>
      <w:szCs w:val="18"/>
    </w:rPr>
  </w:style>
  <w:style w:type="character" w:customStyle="1" w:styleId="46">
    <w:name w:val="页脚 字符"/>
    <w:basedOn w:val="28"/>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字符"/>
    <w:link w:val="8"/>
    <w:autoRedefine/>
    <w:qFormat/>
    <w:uiPriority w:val="0"/>
    <w:rPr>
      <w:rFonts w:ascii="Arial" w:hAnsi="Arial" w:eastAsia="黑体" w:cs="Arial"/>
      <w:szCs w:val="20"/>
    </w:rPr>
  </w:style>
  <w:style w:type="character" w:customStyle="1" w:styleId="58">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字符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color="auto"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66</Pages>
  <Words>4012</Words>
  <Characters>4352</Characters>
  <Lines>293</Lines>
  <Paragraphs>82</Paragraphs>
  <TotalTime>13</TotalTime>
  <ScaleCrop>false</ScaleCrop>
  <LinksUpToDate>false</LinksUpToDate>
  <CharactersWithSpaces>4538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2025-01-09T08:06:59Z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