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滁州市第一人民医院超微量分光光度计采购项目（二次）</w:t>
      </w:r>
    </w:p>
    <w:p w14:paraId="78C20378">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CZYY-2024-18</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1</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1</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54</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46759078">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滁州市第一人民医院超微量分光光度计采购项目（二次）</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79"/>
      <w:bookmarkEnd w:id="4"/>
      <w:bookmarkStart w:id="5" w:name="_Toc58430305"/>
      <w:bookmarkEnd w:id="5"/>
      <w:bookmarkStart w:id="6" w:name="_Toc35393790"/>
      <w:bookmarkEnd w:id="6"/>
      <w:bookmarkStart w:id="7" w:name="_Toc28359002"/>
      <w:bookmarkEnd w:id="7"/>
      <w:bookmarkStart w:id="8" w:name="_Toc35393621"/>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项目编号：CZYY-2024-18</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滁州市第一人民医院超微量分光光度计采购项目（二次）</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预算金额：150000元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最高限价：150000元，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科教科实验室为满足工作需要，采购超微量分光光度计用以进行准确可重复的核酸、蛋白定量。</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不高于30个日历天</w:t>
      </w:r>
      <w:r>
        <w:rPr>
          <w:rFonts w:hint="eastAsia" w:ascii="宋体" w:hAnsi="宋体" w:eastAsia="宋体" w:cs="宋体"/>
          <w:color w:val="000000" w:themeColor="text1"/>
          <w:kern w:val="2"/>
          <w:szCs w:val="24"/>
          <w:lang w:bidi="ar"/>
          <w14:textFill>
            <w14:solidFill>
              <w14:schemeClr w14:val="tx1"/>
            </w14:solidFill>
          </w14:textFill>
        </w:rPr>
        <w:t>。</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791"/>
      <w:bookmarkEnd w:id="10"/>
      <w:bookmarkStart w:id="11" w:name="_Toc28359003"/>
      <w:bookmarkEnd w:id="11"/>
      <w:bookmarkStart w:id="12" w:name="_Toc35393622"/>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b/>
          <w:bCs/>
          <w:color w:val="000000" w:themeColor="text1"/>
          <w:sz w:val="24"/>
          <w:szCs w:val="24"/>
          <w:u w:val="none"/>
          <w:lang w:val="en-US" w:eastAsia="zh-CN"/>
          <w14:textFill>
            <w14:solidFill>
              <w14:schemeClr w14:val="tx1"/>
            </w14:solidFill>
          </w14:textFill>
        </w:rPr>
        <w:t>无</w:t>
      </w:r>
      <w:r>
        <w:rPr>
          <w:rFonts w:hint="eastAsia" w:ascii="宋体" w:hAnsi="宋体" w:eastAsia="宋体" w:cs="宋体"/>
          <w:b/>
          <w:bCs/>
          <w:color w:val="000000" w:themeColor="text1"/>
          <w:sz w:val="24"/>
          <w:szCs w:val="24"/>
          <w:u w:val="non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13</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624"/>
      <w:bookmarkEnd w:id="20"/>
      <w:bookmarkStart w:id="21" w:name="_Toc35393793"/>
      <w:bookmarkEnd w:id="21"/>
      <w:bookmarkStart w:id="22" w:name="_Toc28359082"/>
      <w:bookmarkEnd w:id="22"/>
      <w:bookmarkStart w:id="23" w:name="_Toc28359005"/>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17</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35393625"/>
      <w:bookmarkEnd w:id="25"/>
      <w:bookmarkStart w:id="26" w:name="_Toc28359007"/>
      <w:bookmarkEnd w:id="26"/>
      <w:bookmarkStart w:id="27" w:name="_Toc35393794"/>
      <w:bookmarkEnd w:id="27"/>
      <w:bookmarkStart w:id="28" w:name="_Toc58430309"/>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lang w:val="en-US" w:eastAsia="zh-CN"/>
                <w14:textFill>
                  <w14:solidFill>
                    <w14:schemeClr w14:val="tx1"/>
                  </w14:solidFill>
                </w14:textFill>
              </w:rPr>
              <w:t>15</w:t>
            </w:r>
            <w:bookmarkStart w:id="84" w:name="_GoBack"/>
            <w:bookmarkEnd w:id="84"/>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1125元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其中含一次评审费1000元</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二次</w:t>
            </w:r>
            <w:r>
              <w:rPr>
                <w:rFonts w:hint="eastAsia" w:ascii="宋体" w:hAnsi="宋体" w:eastAsia="宋体" w:cs="宋体"/>
                <w:color w:val="000000"/>
                <w:sz w:val="24"/>
                <w:szCs w:val="24"/>
                <w:u w:val="single"/>
              </w:rPr>
              <w:t>以实际发生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24882"/>
      <w:bookmarkStart w:id="36"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518923101"/>
      <w:bookmarkStart w:id="43" w:name="_Toc2583662"/>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2554"/>
      <w:bookmarkStart w:id="46" w:name="_Toc32151"/>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55CEF40F">
            <w:pPr>
              <w:pStyle w:val="3"/>
              <w:numPr>
                <w:ilvl w:val="1"/>
                <w:numId w:val="0"/>
              </w:numPr>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合同签订、货物到场后付至合同价款的40%，安装调试并正常使用后付至合同价款的90%，货物经采购人验收合格后付至合同价款的100%。</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3"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供货及安装期限</w:t>
            </w:r>
          </w:p>
        </w:tc>
        <w:tc>
          <w:tcPr>
            <w:tcW w:w="3493"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不高于30个日历天。</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2ED2607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bookmarkStart w:id="47" w:name="_Toc7421"/>
            <w:bookmarkStart w:id="48" w:name="_Toc4843"/>
            <w:r>
              <w:rPr>
                <w:rFonts w:hint="eastAsia" w:ascii="宋体" w:hAnsi="宋体" w:eastAsia="宋体"/>
                <w:bCs/>
                <w:kern w:val="2"/>
              </w:rPr>
              <w:t>4</w:t>
            </w:r>
          </w:p>
        </w:tc>
        <w:tc>
          <w:tcPr>
            <w:tcW w:w="1080" w:type="pct"/>
            <w:vAlign w:val="center"/>
          </w:tcPr>
          <w:p w14:paraId="57CAAD16">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质保期限</w:t>
            </w:r>
          </w:p>
        </w:tc>
        <w:tc>
          <w:tcPr>
            <w:tcW w:w="3493" w:type="pct"/>
            <w:vAlign w:val="center"/>
          </w:tcPr>
          <w:p w14:paraId="155EFD43">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不少于叁年</w:t>
            </w:r>
          </w:p>
        </w:tc>
      </w:tr>
    </w:tbl>
    <w:p w14:paraId="7DB23368">
      <w:pPr>
        <w:numPr>
          <w:ilvl w:val="0"/>
          <w:numId w:val="1"/>
        </w:num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货物所属行业：工业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20"/>
        <w:gridCol w:w="3432"/>
        <w:gridCol w:w="1394"/>
        <w:gridCol w:w="917"/>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8" w:type="pct"/>
            <w:vAlign w:val="center"/>
          </w:tcPr>
          <w:p w14:paraId="42D7AF0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33" w:type="pct"/>
            <w:vAlign w:val="center"/>
          </w:tcPr>
          <w:p w14:paraId="6762A1D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2107" w:type="pct"/>
            <w:vAlign w:val="center"/>
          </w:tcPr>
          <w:p w14:paraId="4DE7B07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856" w:type="pct"/>
            <w:vAlign w:val="center"/>
          </w:tcPr>
          <w:p w14:paraId="4C6891C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3" w:type="pct"/>
            <w:vAlign w:val="center"/>
          </w:tcPr>
          <w:p w14:paraId="2F1620F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8" w:type="pct"/>
            <w:vAlign w:val="center"/>
          </w:tcPr>
          <w:p w14:paraId="0EBFD6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708A22F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超微量分光光度计</w:t>
            </w:r>
          </w:p>
        </w:tc>
        <w:tc>
          <w:tcPr>
            <w:tcW w:w="2107" w:type="pct"/>
            <w:vAlign w:val="center"/>
          </w:tcPr>
          <w:p w14:paraId="7E6D65C0">
            <w:pPr>
              <w:widowControl/>
              <w:jc w:val="left"/>
              <w:textAlignment w:val="center"/>
              <w:rPr>
                <w:rFonts w:hint="eastAsia" w:ascii="宋体" w:hAnsi="宋体" w:eastAsia="宋体" w:cs="宋体"/>
                <w:bCs/>
                <w:sz w:val="24"/>
                <w:szCs w:val="24"/>
              </w:rPr>
            </w:pPr>
            <w:r>
              <w:rPr>
                <w:rFonts w:hint="eastAsia" w:ascii="宋体" w:hAnsi="宋体" w:eastAsia="宋体" w:cs="宋体"/>
                <w:sz w:val="24"/>
                <w:szCs w:val="24"/>
              </w:rPr>
              <w:t>详见“（二）、技术参数要求”</w:t>
            </w:r>
          </w:p>
        </w:tc>
        <w:tc>
          <w:tcPr>
            <w:tcW w:w="856" w:type="pct"/>
            <w:vAlign w:val="center"/>
          </w:tcPr>
          <w:p w14:paraId="45E58424">
            <w:pPr>
              <w:widowControl/>
              <w:jc w:val="center"/>
              <w:textAlignment w:val="center"/>
              <w:rPr>
                <w:rFonts w:hint="eastAsia" w:ascii="宋体" w:hAnsi="宋体" w:eastAsia="宋体" w:cs="宋体"/>
                <w:bCs/>
                <w:sz w:val="24"/>
                <w:szCs w:val="24"/>
              </w:rPr>
            </w:pPr>
            <w:r>
              <w:rPr>
                <w:rFonts w:hint="eastAsia" w:ascii="宋体" w:hAnsi="宋体" w:eastAsia="宋体" w:cs="宋体"/>
                <w:sz w:val="24"/>
                <w:szCs w:val="24"/>
              </w:rPr>
              <w:t>1套</w:t>
            </w:r>
          </w:p>
        </w:tc>
        <w:tc>
          <w:tcPr>
            <w:tcW w:w="563" w:type="pct"/>
            <w:vAlign w:val="center"/>
          </w:tcPr>
          <w:p w14:paraId="110B29A1">
            <w:pPr>
              <w:spacing w:line="360" w:lineRule="auto"/>
              <w:jc w:val="center"/>
              <w:rPr>
                <w:rFonts w:hint="eastAsia" w:ascii="宋体" w:hAnsi="宋体" w:eastAsia="宋体" w:cs="宋体"/>
                <w:bCs/>
                <w:sz w:val="24"/>
                <w:szCs w:val="24"/>
              </w:rPr>
            </w:pP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w:t>
      </w:r>
      <w:r>
        <w:rPr>
          <w:rFonts w:hint="eastAsia" w:ascii="宋体" w:hAnsi="宋体" w:eastAsia="宋体" w:cs="宋体"/>
          <w:b/>
          <w:bCs/>
          <w:sz w:val="24"/>
          <w:szCs w:val="24"/>
        </w:rPr>
        <w:t>、</w:t>
      </w:r>
      <w:r>
        <w:rPr>
          <w:rFonts w:hint="eastAsia" w:ascii="宋体" w:hAnsi="宋体" w:eastAsia="宋体"/>
          <w:b/>
          <w:bCs/>
          <w:sz w:val="24"/>
          <w:szCs w:val="18"/>
        </w:rPr>
        <w:t>技术参数要求</w:t>
      </w:r>
    </w:p>
    <w:p w14:paraId="06174768">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▲1、检测浓度范围：检测下限（基座）≤2ng/ul（dsDNA），检测上限（基座）≥27,500ng/ul（dsDNA）；</w:t>
      </w:r>
    </w:p>
    <w:p w14:paraId="27044905">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2、波长范围：≥190－850nm，可进行连续波长全光谱分析；</w:t>
      </w:r>
    </w:p>
    <w:p w14:paraId="3824AC7D">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3、光吸收范围：基座≥0－550A（10mm光路径）；</w:t>
      </w:r>
    </w:p>
    <w:p w14:paraId="41493961">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▲4、光程：至少包含0.03,0.05,0.1,0.2,1mm 5个光程，根据样品浓度进行自动匹配最佳光程，无需手工设置；</w:t>
      </w:r>
    </w:p>
    <w:p w14:paraId="1588A8F6">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5、检测重复性：≤0.002A(1.0mm光程) 或1%CV；</w:t>
      </w:r>
    </w:p>
    <w:p w14:paraId="4F13EB6C">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6、最小样品体积（基座）≤1ul；</w:t>
      </w:r>
    </w:p>
    <w:p w14:paraId="18556961">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7、OD600检测时，输入系数，可直接将OD600值转换成cells/ml；</w:t>
      </w:r>
    </w:p>
    <w:p w14:paraId="60EAFEC4">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★8、具备智能样本检测技术，检测dsDNA时可进行≥4种（需包含蛋白、苯酚、胍盐、盐酸胍）污染物鉴定和结果校正；</w:t>
      </w:r>
      <w:r>
        <w:rPr>
          <w:rFonts w:hint="eastAsia" w:ascii="宋体" w:hAnsi="宋体" w:eastAsia="宋体" w:cs="宋体"/>
          <w:b/>
          <w:bCs/>
          <w:iCs/>
          <w:color w:val="0000FF"/>
          <w:sz w:val="24"/>
          <w:szCs w:val="24"/>
        </w:rPr>
        <w:t>（提供仪器软件截图证明，如非中文界面，提供中文翻译）</w:t>
      </w:r>
    </w:p>
    <w:p w14:paraId="2B340450">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9、仪器操作：不小于7英寸彩色触摸屏，触摸屏可调整角度；</w:t>
      </w:r>
    </w:p>
    <w:p w14:paraId="09A13199">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10、软件功能：可分析和管理从仪器中导出的结果（需包括：核酸模块、蛋白模块、OD600模块、自定义模块等）；</w:t>
      </w:r>
    </w:p>
    <w:p w14:paraId="55BBFEFE">
      <w:pPr>
        <w:ind w:firstLine="480" w:firstLineChars="200"/>
        <w:rPr>
          <w:rFonts w:hint="eastAsia" w:ascii="宋体" w:hAnsi="宋体" w:eastAsia="宋体" w:cs="宋体"/>
          <w:iCs/>
          <w:sz w:val="24"/>
          <w:szCs w:val="24"/>
        </w:rPr>
      </w:pPr>
      <w:r>
        <w:rPr>
          <w:rFonts w:hint="eastAsia" w:ascii="宋体" w:hAnsi="宋体" w:eastAsia="宋体" w:cs="宋体"/>
          <w:iCs/>
          <w:sz w:val="24"/>
          <w:szCs w:val="24"/>
        </w:rPr>
        <w:t>11、仪器内置传感器，具有摄像头，检测前对样品上样液柱进行数码成像，保证检测的准确性；</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2835FCAA">
      <w:pPr>
        <w:spacing w:line="440" w:lineRule="exact"/>
        <w:ind w:right="-92" w:rightChars="-44" w:firstLine="460" w:firstLineChars="192"/>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3A2AE0B9">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19FBE051">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14:paraId="6ED9455C">
      <w:pPr>
        <w:spacing w:line="440" w:lineRule="exact"/>
        <w:ind w:right="-92" w:rightChars="-44" w:firstLine="480" w:firstLineChars="200"/>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4.供应商报价的价格是完成项目全部内容（包括后期的相关服务）交付的价格，其总价即为履行合同的固定总价。</w:t>
      </w:r>
    </w:p>
    <w:p w14:paraId="2046D4A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585808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4401D1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6AA9DA6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14:paraId="112C2E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66EDC9FB">
      <w:pPr>
        <w:spacing w:line="540" w:lineRule="exact"/>
        <w:ind w:firstLine="480" w:firstLineChars="200"/>
        <w:rPr>
          <w:rFonts w:hint="eastAsia" w:ascii="宋体" w:hAnsi="宋体" w:eastAsia="宋体" w:cs="宋体"/>
          <w:sz w:val="24"/>
          <w:szCs w:val="24"/>
        </w:rPr>
      </w:pPr>
    </w:p>
    <w:p w14:paraId="4B6A986C">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22115"/>
      <w:bookmarkStart w:id="53" w:name="_Toc6560"/>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287B667E">
      <w:pPr>
        <w:spacing w:line="360" w:lineRule="auto"/>
        <w:ind w:firstLine="435"/>
        <w:rPr>
          <w:rFonts w:hint="eastAsia" w:asciiTheme="minorEastAsia" w:hAnsiTheme="minorEastAsia" w:eastAsiaTheme="minorEastAsia"/>
          <w:sz w:val="24"/>
        </w:rPr>
      </w:pPr>
      <w:bookmarkStart w:id="56" w:name="_Hlk16461707"/>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sz w:val="24"/>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2.3.2本项目综合评分满分为100分，其中：技术资信分值占总分值的权重为70%，价格分值占总分值的权重为30 %。具体评分细则如下：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4"/>
        <w:gridCol w:w="5797"/>
        <w:gridCol w:w="1102"/>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4" w:type="pct"/>
            <w:vMerge w:val="restart"/>
            <w:tcBorders>
              <w:left w:val="single" w:color="auto" w:sz="4" w:space="0"/>
              <w:right w:val="single" w:color="auto" w:sz="4" w:space="0"/>
            </w:tcBorders>
            <w:vAlign w:val="center"/>
          </w:tcPr>
          <w:p w14:paraId="5849AEB8">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1DC0AA8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（70分）</w:t>
            </w:r>
          </w:p>
          <w:p w14:paraId="035BB7AC">
            <w:pPr>
              <w:jc w:val="center"/>
              <w:rPr>
                <w:rFonts w:hint="eastAsia" w:asciiTheme="minorEastAsia" w:hAnsiTheme="minorEastAsia" w:eastAsiaTheme="minorEastAsia"/>
                <w:b/>
                <w:bCs/>
                <w:sz w:val="24"/>
                <w:szCs w:val="24"/>
              </w:rPr>
            </w:pPr>
          </w:p>
          <w:p w14:paraId="70A1E9CB">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E930650">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3965DE64">
            <w:pPr>
              <w:pStyle w:val="21"/>
              <w:spacing w:before="0" w:beforeAutospacing="0" w:after="0" w:afterAutospacing="0"/>
              <w:rPr>
                <w:rFonts w:hint="eastAsia" w:ascii="宋体" w:hAnsi="宋体" w:eastAsia="宋体" w:cs="宋体"/>
                <w:color w:val="000000"/>
                <w:szCs w:val="24"/>
              </w:rPr>
            </w:pPr>
            <w:r>
              <w:rPr>
                <w:rFonts w:hint="eastAsia" w:ascii="宋体" w:hAnsi="宋体" w:eastAsia="宋体" w:cs="宋体"/>
                <w:color w:val="000000"/>
                <w:szCs w:val="24"/>
              </w:rPr>
              <w:t>自2021 年1月1日以来(以合同签订时间为准)，每提</w:t>
            </w:r>
            <w:r>
              <w:rPr>
                <w:rFonts w:hint="eastAsia" w:ascii="宋体" w:hAnsi="宋体" w:eastAsia="宋体" w:cs="宋体"/>
                <w:color w:val="000000"/>
                <w:szCs w:val="24"/>
                <w:lang w:val="en-US" w:eastAsia="zh-CN"/>
              </w:rPr>
              <w:t>一分</w:t>
            </w:r>
            <w:r>
              <w:rPr>
                <w:rFonts w:hint="eastAsia" w:ascii="宋体" w:hAnsi="宋体" w:eastAsia="宋体" w:cs="宋体"/>
                <w:color w:val="000000"/>
                <w:szCs w:val="24"/>
              </w:rPr>
              <w:t>所投机型超微量分光光度计供货业绩</w:t>
            </w:r>
            <w:r>
              <w:rPr>
                <w:rFonts w:hint="eastAsia" w:ascii="宋体" w:hAnsi="宋体" w:eastAsia="宋体" w:cs="宋体"/>
                <w:color w:val="000000"/>
                <w:szCs w:val="24"/>
                <w:lang w:val="en-US" w:eastAsia="zh-CN"/>
              </w:rPr>
              <w:t>的</w:t>
            </w:r>
            <w:r>
              <w:rPr>
                <w:rFonts w:hint="eastAsia" w:ascii="宋体" w:hAnsi="宋体" w:eastAsia="宋体" w:cs="宋体"/>
                <w:color w:val="000000"/>
                <w:szCs w:val="24"/>
              </w:rPr>
              <w:t>，得4分，本条最高得8分。</w:t>
            </w:r>
          </w:p>
          <w:p w14:paraId="14116611">
            <w:pPr>
              <w:pStyle w:val="21"/>
              <w:spacing w:before="0" w:beforeAutospacing="0" w:after="0" w:afterAutospacing="0"/>
              <w:rPr>
                <w:rFonts w:hint="eastAsia" w:ascii="宋体" w:hAnsi="宋体" w:eastAsia="宋体" w:cs="宋体"/>
                <w:szCs w:val="24"/>
              </w:rPr>
            </w:pPr>
            <w:r>
              <w:rPr>
                <w:rFonts w:hint="eastAsia" w:ascii="宋体" w:hAnsi="宋体" w:eastAsia="宋体" w:cs="宋体"/>
                <w:color w:val="000000"/>
                <w:szCs w:val="24"/>
              </w:rPr>
              <w:t>注：投标文件中提供产品业绩合同原件（或加盖投标人公章复印件），如合同中无法体现合同签订时间、项目内容等关键评审因素的，</w:t>
            </w:r>
            <w:r>
              <w:rPr>
                <w:rFonts w:hint="eastAsia" w:ascii="宋体" w:hAnsi="宋体" w:eastAsia="宋体" w:cs="宋体"/>
                <w:color w:val="000000"/>
                <w:szCs w:val="24"/>
                <w:lang w:val="en-US" w:eastAsia="zh-CN"/>
              </w:rPr>
              <w:t>另需</w:t>
            </w:r>
            <w:r>
              <w:rPr>
                <w:rFonts w:hint="eastAsia" w:ascii="宋体" w:hAnsi="宋体" w:eastAsia="宋体" w:cs="宋体"/>
                <w:color w:val="000000"/>
                <w:szCs w:val="24"/>
              </w:rPr>
              <w:t>提供合同甲方（或采购方）盖章的证明材料原件（或加盖投标人公章的复印件），否则该项业绩视为无效，不予计分。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7A855571">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0-8分</w:t>
            </w:r>
          </w:p>
        </w:tc>
      </w:tr>
      <w:tr w14:paraId="649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Merge w:val="continue"/>
            <w:tcBorders>
              <w:left w:val="single" w:color="auto" w:sz="4" w:space="0"/>
              <w:right w:val="single" w:color="auto" w:sz="4" w:space="0"/>
            </w:tcBorders>
            <w:vAlign w:val="center"/>
          </w:tcPr>
          <w:p w14:paraId="7206D4C5">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0B1D8C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技术参数响应</w:t>
            </w:r>
          </w:p>
        </w:tc>
        <w:tc>
          <w:tcPr>
            <w:tcW w:w="3199" w:type="pct"/>
            <w:tcBorders>
              <w:top w:val="single" w:color="auto" w:sz="4" w:space="0"/>
              <w:left w:val="single" w:color="auto" w:sz="4" w:space="0"/>
              <w:bottom w:val="single" w:color="auto" w:sz="4" w:space="0"/>
              <w:right w:val="single" w:color="auto" w:sz="4" w:space="0"/>
            </w:tcBorders>
            <w:vAlign w:val="center"/>
          </w:tcPr>
          <w:p w14:paraId="07AB3759">
            <w:pPr>
              <w:rPr>
                <w:rFonts w:hint="eastAsia" w:ascii="宋体" w:hAnsi="宋体" w:eastAsia="宋体" w:cs="宋体"/>
                <w:sz w:val="24"/>
                <w:szCs w:val="24"/>
                <w:lang w:bidi="zh-CN"/>
              </w:rPr>
            </w:pPr>
            <w:r>
              <w:rPr>
                <w:rFonts w:hint="eastAsia" w:ascii="宋体" w:hAnsi="宋体" w:eastAsia="宋体" w:cs="宋体"/>
                <w:sz w:val="24"/>
                <w:szCs w:val="24"/>
                <w:lang w:bidi="zh-CN"/>
              </w:rPr>
              <w:t>根据投标文件中技术规格及参数要求的响应情况:</w:t>
            </w:r>
          </w:p>
          <w:p w14:paraId="4E770B07">
            <w:pPr>
              <w:rPr>
                <w:rFonts w:hint="eastAsia" w:ascii="宋体" w:hAnsi="宋体" w:eastAsia="宋体" w:cs="宋体"/>
                <w:sz w:val="24"/>
                <w:szCs w:val="24"/>
                <w:lang w:bidi="zh-CN"/>
              </w:rPr>
            </w:pPr>
            <w:r>
              <w:rPr>
                <w:rFonts w:hint="eastAsia" w:ascii="宋体" w:hAnsi="宋体" w:eastAsia="宋体" w:cs="宋体"/>
                <w:sz w:val="24"/>
                <w:szCs w:val="24"/>
                <w:lang w:bidi="zh-CN"/>
              </w:rPr>
              <w:t>本项目产品技术参数共11项，</w:t>
            </w:r>
          </w:p>
          <w:p w14:paraId="47EEE023">
            <w:pPr>
              <w:rPr>
                <w:rFonts w:hint="eastAsia" w:ascii="宋体" w:hAnsi="宋体" w:eastAsia="宋体" w:cs="宋体"/>
                <w:sz w:val="24"/>
                <w:szCs w:val="24"/>
                <w:lang w:bidi="zh-CN"/>
              </w:rPr>
            </w:pPr>
            <w:r>
              <w:rPr>
                <w:rFonts w:hint="eastAsia" w:ascii="宋体" w:hAnsi="宋体" w:eastAsia="宋体" w:cs="宋体"/>
                <w:sz w:val="24"/>
                <w:szCs w:val="24"/>
                <w:lang w:bidi="zh-CN"/>
              </w:rPr>
              <w:t>①标注“★”符号的参数条款为本项目的关键性技术指标，共计1个，必须满足，不满足的按无效标处理；</w:t>
            </w:r>
          </w:p>
          <w:p w14:paraId="32197B54">
            <w:pPr>
              <w:rPr>
                <w:rFonts w:hint="eastAsia" w:ascii="宋体" w:hAnsi="宋体" w:eastAsia="宋体" w:cs="宋体"/>
                <w:sz w:val="24"/>
                <w:szCs w:val="24"/>
                <w:lang w:bidi="zh-CN"/>
              </w:rPr>
            </w:pPr>
            <w:r>
              <w:rPr>
                <w:rFonts w:hint="eastAsia" w:ascii="宋体" w:hAnsi="宋体" w:eastAsia="宋体" w:cs="宋体"/>
                <w:sz w:val="24"/>
                <w:szCs w:val="24"/>
                <w:lang w:bidi="zh-CN"/>
              </w:rPr>
              <w:t>②标注“▲”符号</w:t>
            </w:r>
            <w:r>
              <w:rPr>
                <w:rFonts w:hint="eastAsia" w:ascii="宋体" w:hAnsi="宋体" w:eastAsia="宋体" w:cs="宋体"/>
                <w:sz w:val="24"/>
                <w:szCs w:val="24"/>
                <w:lang w:val="en-US" w:bidi="zh-CN"/>
              </w:rPr>
              <w:t>的技术</w:t>
            </w:r>
            <w:r>
              <w:rPr>
                <w:rFonts w:hint="eastAsia" w:ascii="宋体" w:hAnsi="宋体" w:eastAsia="宋体" w:cs="宋体"/>
                <w:sz w:val="24"/>
                <w:szCs w:val="24"/>
                <w:lang w:bidi="zh-CN"/>
              </w:rPr>
              <w:t>参数</w:t>
            </w:r>
            <w:r>
              <w:rPr>
                <w:rFonts w:hint="eastAsia" w:ascii="宋体" w:hAnsi="宋体" w:eastAsia="宋体" w:cs="宋体"/>
                <w:sz w:val="24"/>
                <w:szCs w:val="24"/>
                <w:lang w:val="en-US" w:bidi="zh-CN"/>
              </w:rPr>
              <w:t>条款</w:t>
            </w:r>
            <w:r>
              <w:rPr>
                <w:rFonts w:hint="eastAsia" w:ascii="宋体" w:hAnsi="宋体" w:eastAsia="宋体" w:cs="宋体"/>
                <w:sz w:val="24"/>
                <w:szCs w:val="24"/>
                <w:lang w:bidi="zh-CN"/>
              </w:rPr>
              <w:t>，共2项，每有一项满足或优于招标要求的得6分，满分12分；</w:t>
            </w:r>
          </w:p>
          <w:p w14:paraId="169D0C7A">
            <w:pPr>
              <w:rPr>
                <w:rFonts w:hint="eastAsia" w:ascii="宋体" w:hAnsi="宋体" w:eastAsia="宋体" w:cs="宋体"/>
                <w:sz w:val="24"/>
                <w:szCs w:val="24"/>
                <w:lang w:bidi="zh-CN"/>
              </w:rPr>
            </w:pPr>
            <w:r>
              <w:rPr>
                <w:rFonts w:hint="eastAsia" w:ascii="宋体" w:hAnsi="宋体" w:eastAsia="宋体" w:cs="宋体"/>
                <w:sz w:val="24"/>
                <w:szCs w:val="24"/>
                <w:lang w:bidi="zh-CN"/>
              </w:rPr>
              <w:t>③未标注“★”和“▲”符号的</w:t>
            </w:r>
            <w:r>
              <w:rPr>
                <w:rFonts w:hint="eastAsia" w:ascii="宋体" w:hAnsi="宋体" w:eastAsia="宋体" w:cs="宋体"/>
                <w:sz w:val="24"/>
                <w:szCs w:val="24"/>
                <w:lang w:val="en-US" w:bidi="zh-CN"/>
              </w:rPr>
              <w:t>技术</w:t>
            </w:r>
            <w:r>
              <w:rPr>
                <w:rFonts w:hint="eastAsia" w:ascii="宋体" w:hAnsi="宋体" w:eastAsia="宋体" w:cs="宋体"/>
                <w:sz w:val="24"/>
                <w:szCs w:val="24"/>
                <w:lang w:bidi="zh-CN"/>
              </w:rPr>
              <w:t>参数条款，共8项，每有一项满足或优于招标要求的得4分，满分32分；</w:t>
            </w:r>
          </w:p>
          <w:p w14:paraId="62FCDE21">
            <w:pPr>
              <w:rPr>
                <w:rFonts w:hint="eastAsia" w:ascii="宋体" w:hAnsi="宋体" w:eastAsia="宋体" w:cs="宋体"/>
                <w:color w:val="auto"/>
                <w:sz w:val="24"/>
                <w:szCs w:val="24"/>
                <w:highlight w:val="none"/>
                <w:lang w:val="en-US" w:bidi="ar-SA"/>
              </w:rPr>
            </w:pPr>
            <w:r>
              <w:rPr>
                <w:rFonts w:hint="eastAsia" w:ascii="宋体" w:hAnsi="宋体" w:eastAsia="宋体" w:cs="宋体"/>
                <w:b/>
                <w:bCs/>
                <w:color w:val="auto"/>
                <w:sz w:val="24"/>
                <w:szCs w:val="24"/>
                <w:highlight w:val="none"/>
                <w:lang w:val="en-US" w:bidi="ar-SA"/>
              </w:rPr>
              <w:t>注：</w:t>
            </w:r>
            <w:r>
              <w:rPr>
                <w:rFonts w:hint="eastAsia" w:ascii="宋体" w:hAnsi="宋体" w:eastAsia="宋体" w:cs="宋体"/>
                <w:color w:val="auto"/>
                <w:sz w:val="24"/>
                <w:szCs w:val="24"/>
                <w:highlight w:val="none"/>
                <w:lang w:val="en-US" w:bidi="ar-SA"/>
              </w:rPr>
              <w:fldChar w:fldCharType="begin"/>
            </w:r>
            <w:r>
              <w:rPr>
                <w:rFonts w:hint="eastAsia" w:ascii="宋体" w:hAnsi="宋体" w:eastAsia="宋体" w:cs="宋体"/>
                <w:color w:val="auto"/>
                <w:sz w:val="24"/>
                <w:szCs w:val="24"/>
                <w:highlight w:val="none"/>
                <w:lang w:val="en-US" w:bidi="ar-SA"/>
              </w:rPr>
              <w:instrText xml:space="preserve"> = 1 \* GB3 \* MERGEFORMAT </w:instrText>
            </w:r>
            <w:r>
              <w:rPr>
                <w:rFonts w:hint="eastAsia" w:ascii="宋体" w:hAnsi="宋体" w:eastAsia="宋体" w:cs="宋体"/>
                <w:color w:val="auto"/>
                <w:sz w:val="24"/>
                <w:szCs w:val="24"/>
                <w:highlight w:val="none"/>
                <w:lang w:val="en-US" w:bidi="ar-SA"/>
              </w:rPr>
              <w:fldChar w:fldCharType="separate"/>
            </w:r>
            <w:r>
              <w:rPr>
                <w:rFonts w:hint="eastAsia" w:ascii="宋体" w:hAnsi="宋体" w:eastAsia="宋体" w:cs="宋体"/>
                <w:color w:val="auto"/>
                <w:sz w:val="24"/>
                <w:szCs w:val="24"/>
                <w:highlight w:val="none"/>
                <w:lang w:val="en-US" w:bidi="ar-SA"/>
              </w:rPr>
              <w:t>①</w:t>
            </w:r>
            <w:r>
              <w:rPr>
                <w:rFonts w:hint="eastAsia" w:ascii="宋体" w:hAnsi="宋体" w:eastAsia="宋体" w:cs="宋体"/>
                <w:color w:val="auto"/>
                <w:sz w:val="24"/>
                <w:szCs w:val="24"/>
                <w:highlight w:val="none"/>
                <w:lang w:val="en-US" w:bidi="ar-SA"/>
              </w:rPr>
              <w:fldChar w:fldCharType="end"/>
            </w:r>
            <w:r>
              <w:rPr>
                <w:rFonts w:hint="eastAsia" w:ascii="宋体" w:hAnsi="宋体" w:eastAsia="宋体" w:cs="宋体"/>
                <w:b/>
                <w:bCs/>
                <w:color w:val="auto"/>
                <w:sz w:val="24"/>
                <w:szCs w:val="24"/>
                <w:highlight w:val="none"/>
                <w:lang w:val="en-US" w:bidi="ar-SA"/>
              </w:rPr>
              <w:t>标注“★”、“▲”项的技术参数指标</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bidi="ar-SA"/>
              </w:rPr>
              <w:t>投标人必须提供与产品技术参数条款相对应的有效“证明材料”（下同）予以支持，有效“证明材料”包括但不限于与之相关的证明文件或产品技术说明文件或印刷资料或技术白皮书或产品检验（测）报告或注册证明文件等，</w:t>
            </w:r>
            <w:r>
              <w:rPr>
                <w:rFonts w:hint="eastAsia" w:ascii="宋体" w:hAnsi="宋体" w:eastAsia="宋体" w:cs="宋体"/>
                <w:b/>
                <w:bCs/>
                <w:color w:val="FF0000"/>
                <w:sz w:val="24"/>
                <w:szCs w:val="24"/>
                <w:highlight w:val="none"/>
                <w:lang w:val="en-US" w:bidi="ar-SA"/>
              </w:rPr>
              <w:t>且证明材料必须为中文文本</w:t>
            </w:r>
            <w:r>
              <w:rPr>
                <w:rFonts w:hint="eastAsia" w:ascii="宋体" w:hAnsi="宋体" w:eastAsia="宋体" w:cs="宋体"/>
                <w:b/>
                <w:bCs/>
                <w:color w:val="FF0000"/>
                <w:sz w:val="24"/>
                <w:szCs w:val="24"/>
                <w:highlight w:val="none"/>
                <w:lang w:val="en-US" w:eastAsia="zh-CN" w:bidi="ar-SA"/>
              </w:rPr>
              <w:t>，若存在非中文时，须同时提供中文翻译文本，否则视为不响应；</w:t>
            </w:r>
          </w:p>
          <w:p w14:paraId="46AA1A21">
            <w:pPr>
              <w:rPr>
                <w:rFonts w:hint="eastAsia"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②</w:t>
            </w:r>
            <w:r>
              <w:rPr>
                <w:rFonts w:hint="eastAsia" w:ascii="宋体" w:hAnsi="宋体" w:eastAsia="宋体" w:cs="宋体"/>
                <w:color w:val="auto"/>
                <w:sz w:val="24"/>
                <w:szCs w:val="24"/>
                <w:highlight w:val="none"/>
                <w:lang w:val="en-US" w:eastAsia="zh-CN" w:bidi="ar-SA"/>
              </w:rPr>
              <w:t>非“★”、“▲”项的技术参数指标，无需提供证明材料，但“</w:t>
            </w:r>
            <w:r>
              <w:rPr>
                <w:rFonts w:hint="eastAsia" w:ascii="宋体" w:hAnsi="宋体" w:eastAsia="宋体" w:cs="宋体"/>
                <w:b/>
                <w:sz w:val="24"/>
                <w:szCs w:val="24"/>
                <w:lang w:bidi="ar"/>
              </w:rPr>
              <w:t>技术响应表</w:t>
            </w:r>
            <w:r>
              <w:rPr>
                <w:rFonts w:hint="eastAsia" w:ascii="宋体" w:hAnsi="宋体" w:eastAsia="宋体" w:cs="宋体"/>
                <w:b/>
                <w:sz w:val="24"/>
                <w:szCs w:val="24"/>
                <w:lang w:eastAsia="zh-CN" w:bidi="ar"/>
              </w:rPr>
              <w:t>”</w:t>
            </w:r>
            <w:r>
              <w:rPr>
                <w:rFonts w:hint="eastAsia" w:ascii="宋体" w:hAnsi="宋体" w:eastAsia="宋体" w:cs="宋体"/>
                <w:color w:val="auto"/>
                <w:sz w:val="24"/>
                <w:szCs w:val="24"/>
                <w:highlight w:val="none"/>
                <w:lang w:val="en-US" w:eastAsia="zh-CN" w:bidi="ar-SA"/>
              </w:rPr>
              <w:t>需明确是否响应，未明确是否响应视为不响应，投标人需审慎填写，验收时将复核参数。</w:t>
            </w:r>
          </w:p>
          <w:p w14:paraId="7CEB29E8">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③如某项标识中包含多条技术参数或要求，则该项标识所含内容均需满足或优于招标文件要求，否则不予认可。</w:t>
            </w:r>
          </w:p>
          <w:p w14:paraId="21F45853">
            <w:pPr>
              <w:rPr>
                <w:rFonts w:hint="eastAsia" w:ascii="宋体" w:hAnsi="宋体" w:eastAsia="宋体" w:cs="宋体"/>
                <w:sz w:val="24"/>
                <w:szCs w:val="24"/>
              </w:rPr>
            </w:pPr>
            <w:r>
              <w:rPr>
                <w:rFonts w:hint="eastAsia" w:ascii="宋体" w:hAnsi="宋体" w:eastAsia="宋体" w:cs="宋体"/>
                <w:color w:val="auto"/>
                <w:sz w:val="24"/>
                <w:szCs w:val="24"/>
                <w:highlight w:val="none"/>
                <w:lang w:val="en-US" w:bidi="ar-SA"/>
              </w:rPr>
              <w:t>④如出现相同的技术指标说明或表述不一致时，此技术指标均视为无效技术证明材料。</w:t>
            </w:r>
          </w:p>
        </w:tc>
        <w:tc>
          <w:tcPr>
            <w:tcW w:w="607" w:type="pct"/>
            <w:tcBorders>
              <w:top w:val="single" w:color="auto" w:sz="4" w:space="0"/>
              <w:left w:val="single" w:color="auto" w:sz="4" w:space="0"/>
              <w:bottom w:val="single" w:color="auto" w:sz="4" w:space="0"/>
              <w:right w:val="single" w:color="auto" w:sz="4" w:space="0"/>
            </w:tcBorders>
            <w:vAlign w:val="center"/>
          </w:tcPr>
          <w:p w14:paraId="35ED1DE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0-44分</w:t>
            </w:r>
          </w:p>
        </w:tc>
      </w:tr>
      <w:tr w14:paraId="5740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4" w:type="pct"/>
            <w:vMerge w:val="continue"/>
            <w:tcBorders>
              <w:left w:val="single" w:color="auto" w:sz="4" w:space="0"/>
              <w:right w:val="single" w:color="auto" w:sz="4" w:space="0"/>
            </w:tcBorders>
            <w:vAlign w:val="center"/>
          </w:tcPr>
          <w:p w14:paraId="68C48400">
            <w:pPr>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bottom w:val="single" w:color="auto" w:sz="4" w:space="0"/>
              <w:right w:val="single" w:color="auto" w:sz="4" w:space="0"/>
            </w:tcBorders>
            <w:vAlign w:val="center"/>
          </w:tcPr>
          <w:p w14:paraId="5608F3D4">
            <w:pPr>
              <w:rPr>
                <w:rFonts w:hint="eastAsia" w:ascii="宋体" w:hAnsi="宋体" w:eastAsia="宋体" w:cs="宋体"/>
                <w:sz w:val="24"/>
                <w:szCs w:val="24"/>
                <w:lang w:bidi="zh-CN"/>
              </w:rPr>
            </w:pPr>
            <w:r>
              <w:rPr>
                <w:rFonts w:hint="eastAsia" w:ascii="宋体" w:hAnsi="宋体" w:eastAsia="宋体" w:cs="宋体"/>
                <w:sz w:val="24"/>
                <w:szCs w:val="24"/>
                <w:lang w:bidi="zh-CN"/>
              </w:rPr>
              <w:t>免费质保承诺</w:t>
            </w:r>
          </w:p>
        </w:tc>
        <w:tc>
          <w:tcPr>
            <w:tcW w:w="3199" w:type="pct"/>
            <w:tcBorders>
              <w:top w:val="single" w:color="auto" w:sz="4" w:space="0"/>
              <w:left w:val="single" w:color="auto" w:sz="4" w:space="0"/>
              <w:bottom w:val="single" w:color="auto" w:sz="4" w:space="0"/>
              <w:right w:val="single" w:color="auto" w:sz="4" w:space="0"/>
            </w:tcBorders>
            <w:vAlign w:val="center"/>
          </w:tcPr>
          <w:p w14:paraId="307EE136">
            <w:pPr>
              <w:rPr>
                <w:rFonts w:hint="eastAsia" w:ascii="宋体" w:hAnsi="宋体" w:eastAsia="宋体" w:cs="宋体"/>
                <w:sz w:val="24"/>
                <w:szCs w:val="24"/>
                <w:lang w:bidi="zh-CN"/>
              </w:rPr>
            </w:pPr>
            <w:r>
              <w:rPr>
                <w:rFonts w:hint="eastAsia" w:ascii="宋体" w:hAnsi="宋体" w:eastAsia="宋体" w:cs="宋体"/>
                <w:sz w:val="24"/>
                <w:szCs w:val="24"/>
                <w:lang w:bidi="zh-CN"/>
              </w:rPr>
              <w:t>投标人须提供免费质保承诺，免费质保期至少为叁年，满足要求的不得分。在叁年的基础上，承诺每延长1年加5分（不足1年不加分），本项最高得10分。</w:t>
            </w:r>
          </w:p>
          <w:p w14:paraId="0E929C41">
            <w:pPr>
              <w:rPr>
                <w:rFonts w:hint="eastAsia" w:ascii="宋体" w:hAnsi="宋体" w:eastAsia="宋体" w:cs="宋体"/>
                <w:sz w:val="24"/>
                <w:szCs w:val="24"/>
                <w:lang w:bidi="zh-CN"/>
              </w:rPr>
            </w:pPr>
            <w:r>
              <w:rPr>
                <w:rFonts w:hint="eastAsia" w:ascii="宋体" w:hAnsi="宋体" w:eastAsia="宋体" w:cs="宋体"/>
                <w:b/>
                <w:bCs/>
                <w:sz w:val="24"/>
                <w:szCs w:val="24"/>
                <w:lang w:bidi="zh-CN"/>
              </w:rPr>
              <w:t>注：提供加盖投标人公章的承诺书（格式自拟），未提供或不符合要求的不得分）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29810F9B">
            <w:pPr>
              <w:kinsoku w:val="0"/>
              <w:overflowPunct w:val="0"/>
              <w:autoSpaceDE w:val="0"/>
              <w:autoSpaceDN w:val="0"/>
              <w:adjustRightInd w:val="0"/>
              <w:snapToGrid w:val="0"/>
              <w:jc w:val="center"/>
              <w:rPr>
                <w:rFonts w:hint="eastAsia" w:asciiTheme="minorEastAsia" w:hAnsiTheme="minorEastAsia" w:eastAsiaTheme="minorEastAsia"/>
                <w:b/>
                <w:bCs/>
                <w:sz w:val="24"/>
                <w:szCs w:val="24"/>
              </w:rPr>
            </w:pPr>
            <w:r>
              <w:rPr>
                <w:rFonts w:hint="eastAsia" w:ascii="宋体" w:hAnsi="宋体" w:eastAsia="宋体" w:cs="宋体"/>
                <w:b/>
                <w:bCs/>
                <w:sz w:val="24"/>
                <w:szCs w:val="24"/>
                <w:lang w:bidi="zh-CN"/>
              </w:rPr>
              <w:t>0-10分</w:t>
            </w:r>
          </w:p>
        </w:tc>
      </w:tr>
      <w:tr w14:paraId="475A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94" w:type="pct"/>
            <w:vMerge w:val="continue"/>
            <w:tcBorders>
              <w:left w:val="single" w:color="auto" w:sz="4" w:space="0"/>
              <w:right w:val="single" w:color="auto" w:sz="4" w:space="0"/>
            </w:tcBorders>
            <w:vAlign w:val="center"/>
          </w:tcPr>
          <w:p w14:paraId="5C54EA9D">
            <w:pPr>
              <w:jc w:val="center"/>
              <w:rPr>
                <w:rFonts w:hint="eastAsia" w:asciiTheme="minorEastAsia" w:hAnsiTheme="minorEastAsia" w:eastAsiaTheme="minorEastAsia"/>
                <w:b/>
                <w:bCs/>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0B9608D">
            <w:pPr>
              <w:rPr>
                <w:rFonts w:hint="eastAsia" w:ascii="宋体" w:hAnsi="宋体" w:eastAsia="宋体" w:cs="宋体"/>
                <w:sz w:val="24"/>
                <w:szCs w:val="24"/>
                <w:lang w:bidi="zh-CN"/>
              </w:rPr>
            </w:pPr>
            <w:r>
              <w:rPr>
                <w:rFonts w:hint="eastAsia" w:ascii="宋体" w:hAnsi="宋体" w:eastAsia="宋体" w:cs="宋体"/>
                <w:sz w:val="24"/>
                <w:szCs w:val="24"/>
                <w:lang w:bidi="zh-CN"/>
              </w:rPr>
              <w:t>售后</w:t>
            </w:r>
          </w:p>
          <w:p w14:paraId="22B9E10F">
            <w:pPr>
              <w:rPr>
                <w:rFonts w:hint="eastAsia" w:ascii="宋体" w:hAnsi="宋体" w:eastAsia="宋体" w:cs="宋体"/>
                <w:sz w:val="24"/>
                <w:szCs w:val="24"/>
                <w:lang w:bidi="zh-CN"/>
              </w:rPr>
            </w:pPr>
            <w:r>
              <w:rPr>
                <w:rFonts w:hint="eastAsia" w:ascii="宋体" w:hAnsi="宋体" w:eastAsia="宋体" w:cs="宋体"/>
                <w:sz w:val="24"/>
                <w:szCs w:val="24"/>
                <w:lang w:bidi="zh-CN"/>
              </w:rPr>
              <w:t>服务</w:t>
            </w:r>
          </w:p>
        </w:tc>
        <w:tc>
          <w:tcPr>
            <w:tcW w:w="5797" w:type="dxa"/>
            <w:tcBorders>
              <w:top w:val="single" w:color="auto" w:sz="4" w:space="0"/>
              <w:left w:val="single" w:color="auto" w:sz="4" w:space="0"/>
              <w:bottom w:val="single" w:color="auto" w:sz="4" w:space="0"/>
              <w:right w:val="single" w:color="auto" w:sz="4" w:space="0"/>
            </w:tcBorders>
            <w:vAlign w:val="center"/>
          </w:tcPr>
          <w:p w14:paraId="4FFBBC23">
            <w:pPr>
              <w:rPr>
                <w:rFonts w:hint="eastAsia" w:ascii="宋体" w:hAnsi="宋体" w:eastAsia="宋体" w:cs="宋体"/>
                <w:sz w:val="24"/>
                <w:szCs w:val="24"/>
                <w:lang w:bidi="zh-CN"/>
              </w:rPr>
            </w:pPr>
            <w:r>
              <w:rPr>
                <w:rFonts w:hint="eastAsia" w:ascii="宋体" w:hAnsi="宋体" w:eastAsia="宋体" w:cs="宋体"/>
                <w:sz w:val="24"/>
                <w:szCs w:val="24"/>
                <w:lang w:bidi="zh-CN"/>
              </w:rPr>
              <w:t>售后响应时间：2小时以内。</w:t>
            </w:r>
          </w:p>
          <w:p w14:paraId="076D73B1">
            <w:pPr>
              <w:rPr>
                <w:rFonts w:hint="eastAsia" w:ascii="宋体" w:hAnsi="宋体" w:eastAsia="宋体" w:cs="宋体"/>
                <w:sz w:val="24"/>
                <w:szCs w:val="24"/>
                <w:lang w:bidi="zh-CN"/>
              </w:rPr>
            </w:pPr>
            <w:r>
              <w:rPr>
                <w:rFonts w:hint="eastAsia" w:ascii="宋体" w:hAnsi="宋体" w:eastAsia="宋体" w:cs="宋体"/>
                <w:sz w:val="24"/>
                <w:szCs w:val="24"/>
                <w:lang w:bidi="zh-CN"/>
              </w:rPr>
              <w:t>报修后故障修复时间：3个工作日，超过此时间需提供备用机。</w:t>
            </w:r>
          </w:p>
          <w:p w14:paraId="0CFC1323">
            <w:pPr>
              <w:rPr>
                <w:rFonts w:hint="eastAsia" w:ascii="宋体" w:hAnsi="宋体" w:eastAsia="宋体" w:cs="宋体"/>
                <w:sz w:val="24"/>
                <w:szCs w:val="24"/>
                <w:lang w:bidi="zh-CN"/>
              </w:rPr>
            </w:pPr>
            <w:r>
              <w:rPr>
                <w:rFonts w:hint="eastAsia" w:ascii="宋体" w:hAnsi="宋体" w:eastAsia="宋体" w:cs="宋体"/>
                <w:sz w:val="24"/>
                <w:szCs w:val="24"/>
                <w:lang w:bidi="zh-CN"/>
              </w:rPr>
              <w:t>维保期内每年至少巡检2次。</w:t>
            </w:r>
          </w:p>
          <w:p w14:paraId="3D76E448">
            <w:pPr>
              <w:rPr>
                <w:rFonts w:hint="eastAsia" w:ascii="宋体" w:hAnsi="宋体" w:eastAsia="宋体" w:cs="宋体"/>
                <w:sz w:val="24"/>
                <w:szCs w:val="24"/>
                <w:lang w:bidi="zh-CN"/>
              </w:rPr>
            </w:pPr>
            <w:r>
              <w:rPr>
                <w:rFonts w:hint="eastAsia" w:ascii="宋体" w:hAnsi="宋体" w:eastAsia="宋体" w:cs="宋体"/>
                <w:sz w:val="24"/>
                <w:szCs w:val="24"/>
                <w:lang w:bidi="zh-CN"/>
              </w:rPr>
              <w:t>售后服务措施须包含或优于以上内容，评审根据投标文件中提供的售后服务方案与措施进行评比：</w:t>
            </w:r>
          </w:p>
          <w:p w14:paraId="15206B56">
            <w:pPr>
              <w:rPr>
                <w:rFonts w:hint="eastAsia" w:ascii="宋体" w:hAnsi="宋体" w:eastAsia="宋体" w:cs="宋体"/>
                <w:sz w:val="24"/>
                <w:szCs w:val="24"/>
                <w:lang w:bidi="zh-CN"/>
              </w:rPr>
            </w:pPr>
            <w:r>
              <w:rPr>
                <w:rFonts w:hint="eastAsia" w:ascii="宋体" w:hAnsi="宋体" w:eastAsia="宋体" w:cs="宋体"/>
                <w:sz w:val="24"/>
                <w:szCs w:val="24"/>
                <w:lang w:bidi="zh-CN"/>
              </w:rPr>
              <w:t>1、方案内容包括保修内容与范围、维修响应时间、售后服务等，方案完善可行性强，科学合理，完全满足项目采购需求的得8分；</w:t>
            </w:r>
          </w:p>
          <w:p w14:paraId="17C2792B">
            <w:pPr>
              <w:rPr>
                <w:rFonts w:hint="eastAsia" w:ascii="宋体" w:hAnsi="宋体" w:eastAsia="宋体" w:cs="宋体"/>
                <w:sz w:val="24"/>
                <w:szCs w:val="24"/>
                <w:lang w:bidi="zh-CN"/>
              </w:rPr>
            </w:pPr>
            <w:r>
              <w:rPr>
                <w:rFonts w:hint="eastAsia" w:ascii="宋体" w:hAnsi="宋体" w:eastAsia="宋体" w:cs="宋体"/>
                <w:sz w:val="24"/>
                <w:szCs w:val="24"/>
                <w:lang w:bidi="zh-CN"/>
              </w:rPr>
              <w:t>2、方案内容包括保修内容与范围、维修响应时间、售后服务等，方案完善可行性较强，无明显逻辑错误，无关键点缺失的得7分；</w:t>
            </w:r>
          </w:p>
          <w:p w14:paraId="1AAF1F92">
            <w:pPr>
              <w:rPr>
                <w:rFonts w:hint="eastAsia" w:ascii="宋体" w:hAnsi="宋体" w:eastAsia="宋体" w:cs="宋体"/>
                <w:sz w:val="24"/>
                <w:szCs w:val="24"/>
                <w:lang w:bidi="zh-CN"/>
              </w:rPr>
            </w:pPr>
            <w:r>
              <w:rPr>
                <w:rFonts w:hint="eastAsia" w:ascii="宋体" w:hAnsi="宋体" w:eastAsia="宋体" w:cs="宋体"/>
                <w:sz w:val="24"/>
                <w:szCs w:val="24"/>
                <w:lang w:bidi="zh-CN"/>
              </w:rPr>
              <w:t>3、方案内容包括保修内容与范围、维修响应时间、售后服务等，方案内容缺失，且出现非专门针对本项目特性内容的得6分；</w:t>
            </w:r>
          </w:p>
          <w:p w14:paraId="4B5AD950">
            <w:pPr>
              <w:rPr>
                <w:rFonts w:hint="eastAsia" w:ascii="宋体" w:hAnsi="宋体" w:eastAsia="宋体" w:cs="宋体"/>
                <w:sz w:val="24"/>
                <w:szCs w:val="24"/>
                <w:lang w:bidi="zh-CN"/>
              </w:rPr>
            </w:pPr>
            <w:r>
              <w:rPr>
                <w:rFonts w:hint="eastAsia" w:ascii="宋体" w:hAnsi="宋体" w:eastAsia="宋体" w:cs="宋体"/>
                <w:sz w:val="24"/>
                <w:szCs w:val="24"/>
                <w:lang w:bidi="zh-CN"/>
              </w:rPr>
              <w:t>4、方案不能满足项目实施要求或未提供相关内容的不得分。</w:t>
            </w:r>
          </w:p>
        </w:tc>
        <w:tc>
          <w:tcPr>
            <w:tcW w:w="607" w:type="pct"/>
            <w:tcBorders>
              <w:top w:val="single" w:color="auto" w:sz="4" w:space="0"/>
              <w:left w:val="single" w:color="auto" w:sz="4" w:space="0"/>
              <w:bottom w:val="single" w:color="auto" w:sz="4" w:space="0"/>
              <w:right w:val="single" w:color="auto" w:sz="4" w:space="0"/>
            </w:tcBorders>
            <w:vAlign w:val="center"/>
          </w:tcPr>
          <w:p w14:paraId="774FB185">
            <w:pPr>
              <w:kinsoku w:val="0"/>
              <w:overflowPunct w:val="0"/>
              <w:autoSpaceDE w:val="0"/>
              <w:autoSpaceDN w:val="0"/>
              <w:adjustRightInd w:val="0"/>
              <w:snapToGrid w:val="0"/>
              <w:jc w:val="center"/>
              <w:rPr>
                <w:rFonts w:hint="eastAsia" w:ascii="宋体" w:hAnsi="宋体" w:eastAsia="宋体" w:cs="宋体"/>
                <w:b/>
                <w:bCs/>
                <w:sz w:val="24"/>
                <w:szCs w:val="24"/>
                <w:lang w:bidi="zh-CN"/>
              </w:rPr>
            </w:pPr>
            <w:r>
              <w:rPr>
                <w:rFonts w:hint="eastAsia" w:ascii="宋体" w:hAnsi="宋体" w:eastAsia="宋体" w:cs="宋体"/>
                <w:b/>
                <w:bCs/>
                <w:sz w:val="24"/>
                <w:szCs w:val="24"/>
                <w:lang w:bidi="zh-CN"/>
              </w:rPr>
              <w:t>0-8分</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94" w:type="pc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30</w:t>
            </w:r>
            <w:r>
              <w:rPr>
                <w:rFonts w:hint="eastAsia" w:asciiTheme="minorEastAsia" w:hAnsiTheme="minorEastAsia" w:eastAsiaTheme="minorEastAsia"/>
                <w:b/>
                <w:bCs/>
                <w:sz w:val="24"/>
                <w:szCs w:val="24"/>
              </w:rPr>
              <w:t>分）</w:t>
            </w:r>
          </w:p>
        </w:tc>
        <w:tc>
          <w:tcPr>
            <w:tcW w:w="4405" w:type="pct"/>
            <w:gridSpan w:val="3"/>
            <w:tcBorders>
              <w:top w:val="single" w:color="auto" w:sz="4" w:space="0"/>
              <w:left w:val="single" w:color="auto" w:sz="4" w:space="0"/>
              <w:bottom w:val="single" w:color="auto" w:sz="4" w:space="0"/>
              <w:right w:val="single" w:color="auto" w:sz="4" w:space="0"/>
            </w:tcBorders>
            <w:vAlign w:val="center"/>
          </w:tcPr>
          <w:p w14:paraId="0E4F19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30</w:t>
            </w:r>
            <w:r>
              <w:rPr>
                <w:rFonts w:hint="eastAsia" w:asciiTheme="minorEastAsia" w:hAnsiTheme="minorEastAsia" w:eastAsiaTheme="minorEastAsia"/>
                <w:sz w:val="24"/>
                <w:szCs w:val="24"/>
              </w:rPr>
              <w:t>分。其他投标人的价格分统一按照下列公式计算：</w:t>
            </w:r>
          </w:p>
          <w:p w14:paraId="0B9FA80D">
            <w:pPr>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4C80CAE7">
      <w:pPr>
        <w:widowControl/>
        <w:jc w:val="center"/>
        <w:rPr>
          <w:rFonts w:hint="eastAsia" w:asciiTheme="minorEastAsia" w:hAnsiTheme="minorEastAsia" w:eastAsiaTheme="minorEastAsia"/>
          <w:b/>
          <w:sz w:val="28"/>
        </w:rPr>
      </w:pPr>
    </w:p>
    <w:p w14:paraId="4ADDD26F">
      <w:pPr>
        <w:widowControl/>
        <w:jc w:val="center"/>
        <w:rPr>
          <w:rFonts w:hint="eastAsia" w:asciiTheme="minorEastAsia" w:hAnsiTheme="minorEastAsia" w:eastAsiaTheme="minorEastAsia"/>
          <w:b/>
          <w:sz w:val="28"/>
        </w:rPr>
      </w:pPr>
    </w:p>
    <w:p w14:paraId="70A9B730">
      <w:pPr>
        <w:widowControl/>
        <w:jc w:val="center"/>
        <w:rPr>
          <w:rFonts w:hint="eastAsia" w:asciiTheme="minorEastAsia" w:hAnsiTheme="minorEastAsia" w:eastAsiaTheme="minorEastAsia"/>
          <w:b/>
          <w:sz w:val="28"/>
        </w:rPr>
      </w:pPr>
    </w:p>
    <w:p w14:paraId="5DFFEFA5">
      <w:pPr>
        <w:widowControl/>
        <w:jc w:val="both"/>
        <w:rPr>
          <w:rFonts w:hint="eastAsia" w:asciiTheme="minorEastAsia" w:hAnsiTheme="minorEastAsia" w:eastAsiaTheme="minorEastAsia"/>
          <w:b/>
          <w:sz w:val="28"/>
        </w:rPr>
      </w:pPr>
    </w:p>
    <w:p w14:paraId="521C9F4F">
      <w:pPr>
        <w:widowControl/>
        <w:jc w:val="center"/>
        <w:rPr>
          <w:rFonts w:hint="eastAsia" w:asciiTheme="minorEastAsia" w:hAnsiTheme="minorEastAsia" w:eastAsiaTheme="minorEastAsia"/>
          <w:b/>
          <w:sz w:val="28"/>
        </w:rPr>
      </w:pPr>
    </w:p>
    <w:p w14:paraId="0E67D926">
      <w:pPr>
        <w:widowControl/>
        <w:jc w:val="center"/>
        <w:rPr>
          <w:rFonts w:hint="eastAsia" w:asciiTheme="minorEastAsia" w:hAnsiTheme="minorEastAsia" w:eastAsiaTheme="minorEastAsia"/>
          <w:b/>
          <w:sz w:val="28"/>
        </w:rPr>
      </w:pPr>
    </w:p>
    <w:p w14:paraId="7D578D96">
      <w:pPr>
        <w:widowControl/>
        <w:jc w:val="center"/>
        <w:rPr>
          <w:rFonts w:hint="eastAsia" w:asciiTheme="minorEastAsia" w:hAnsiTheme="minorEastAsia" w:eastAsiaTheme="minorEastAsia"/>
          <w:b/>
          <w:sz w:val="28"/>
        </w:rPr>
      </w:pPr>
    </w:p>
    <w:p w14:paraId="7D29F04E">
      <w:pPr>
        <w:widowControl/>
        <w:jc w:val="center"/>
        <w:rPr>
          <w:rFonts w:hint="eastAsia" w:asciiTheme="minorEastAsia" w:hAnsiTheme="minorEastAsia" w:eastAsiaTheme="minorEastAsia"/>
          <w:b/>
          <w:sz w:val="28"/>
        </w:rPr>
      </w:pPr>
    </w:p>
    <w:p w14:paraId="2CAB7E0B">
      <w:pPr>
        <w:widowControl/>
        <w:jc w:val="center"/>
        <w:rPr>
          <w:rFonts w:hint="eastAsia" w:asciiTheme="minorEastAsia" w:hAnsiTheme="minorEastAsia" w:eastAsiaTheme="minorEastAsia"/>
          <w:b/>
          <w:sz w:val="28"/>
        </w:rPr>
      </w:pPr>
    </w:p>
    <w:p w14:paraId="11FB25B4">
      <w:pPr>
        <w:widowControl/>
        <w:jc w:val="center"/>
        <w:rPr>
          <w:rFonts w:hint="eastAsia" w:asciiTheme="minorEastAsia" w:hAnsiTheme="minorEastAsia" w:eastAsiaTheme="minorEastAsia"/>
          <w:b/>
          <w:sz w:val="28"/>
        </w:rPr>
      </w:pPr>
    </w:p>
    <w:p w14:paraId="2E281949">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319F98B">
      <w:pPr>
        <w:pStyle w:val="9"/>
        <w:spacing w:after="0" w:line="360" w:lineRule="auto"/>
        <w:jc w:val="center"/>
        <w:rPr>
          <w:rFonts w:hint="eastAsia" w:ascii="宋体" w:hAnsi="宋体" w:eastAsia="宋体" w:cs="宋体"/>
          <w:b/>
          <w:bCs/>
          <w:spacing w:val="-20"/>
          <w:kern w:val="44"/>
          <w:sz w:val="24"/>
        </w:rPr>
      </w:pPr>
    </w:p>
    <w:p w14:paraId="26872B5B">
      <w:pPr>
        <w:pStyle w:val="9"/>
        <w:spacing w:after="0" w:line="360" w:lineRule="auto"/>
        <w:jc w:val="center"/>
        <w:rPr>
          <w:rFonts w:hint="eastAsia" w:ascii="宋体" w:hAnsi="宋体" w:eastAsia="宋体" w:cs="宋体"/>
          <w:b/>
          <w:bCs/>
          <w:spacing w:val="-20"/>
          <w:kern w:val="44"/>
          <w:sz w:val="24"/>
        </w:rPr>
      </w:pPr>
    </w:p>
    <w:p w14:paraId="2A96FE14">
      <w:pPr>
        <w:spacing w:line="360" w:lineRule="auto"/>
        <w:rPr>
          <w:rFonts w:hint="eastAsia" w:ascii="宋体" w:hAnsi="宋体" w:eastAsia="宋体" w:cs="宋体"/>
          <w:b/>
          <w:bCs/>
          <w:spacing w:val="-20"/>
          <w:kern w:val="44"/>
          <w:sz w:val="24"/>
          <w:szCs w:val="24"/>
        </w:rPr>
      </w:pPr>
    </w:p>
    <w:p w14:paraId="7D9E0BB2">
      <w:pPr>
        <w:pStyle w:val="9"/>
        <w:rPr>
          <w:rFonts w:hint="eastAsia" w:ascii="宋体" w:hAnsi="宋体" w:eastAsia="宋体" w:cs="宋体"/>
          <w:b/>
          <w:bCs/>
          <w:spacing w:val="-20"/>
          <w:kern w:val="44"/>
          <w:sz w:val="24"/>
        </w:rPr>
      </w:pPr>
    </w:p>
    <w:p w14:paraId="3333A1FA">
      <w:pPr>
        <w:pStyle w:val="9"/>
        <w:rPr>
          <w:rFonts w:hint="eastAsia" w:ascii="宋体" w:hAnsi="宋体" w:eastAsia="宋体" w:cs="宋体"/>
          <w:b/>
          <w:bCs/>
          <w:spacing w:val="-20"/>
          <w:kern w:val="44"/>
          <w:sz w:val="24"/>
        </w:rPr>
      </w:pPr>
    </w:p>
    <w:p w14:paraId="5ED9C677">
      <w:pPr>
        <w:spacing w:line="360" w:lineRule="auto"/>
        <w:rPr>
          <w:rFonts w:hint="eastAsia" w:ascii="宋体" w:hAnsi="宋体" w:eastAsia="宋体" w:cs="宋体"/>
          <w:b/>
          <w:bCs/>
          <w:spacing w:val="-20"/>
          <w:kern w:val="44"/>
          <w:sz w:val="24"/>
          <w:szCs w:val="24"/>
        </w:rPr>
      </w:pPr>
    </w:p>
    <w:p w14:paraId="639FAA7B">
      <w:pPr>
        <w:pStyle w:val="9"/>
        <w:spacing w:line="360" w:lineRule="auto"/>
        <w:rPr>
          <w:rFonts w:hint="eastAsia"/>
        </w:rPr>
      </w:pPr>
    </w:p>
    <w:p w14:paraId="7F5C160F">
      <w:pPr>
        <w:spacing w:line="360" w:lineRule="auto"/>
        <w:rPr>
          <w:rFonts w:hint="eastAsia" w:ascii="宋体" w:hAnsi="宋体" w:eastAsia="宋体" w:cs="宋体"/>
          <w:b/>
          <w:bCs/>
          <w:spacing w:val="-20"/>
          <w:kern w:val="44"/>
          <w:sz w:val="24"/>
          <w:szCs w:val="24"/>
        </w:rPr>
      </w:pPr>
    </w:p>
    <w:p w14:paraId="0AC73470">
      <w:pPr>
        <w:spacing w:line="360" w:lineRule="auto"/>
        <w:ind w:left="420" w:leftChars="200"/>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17337140">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2B8C5F72">
      <w:pPr>
        <w:spacing w:line="360" w:lineRule="auto"/>
        <w:ind w:left="420" w:leftChars="200"/>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43365EEC">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rPr>
        <w:t>滁州市第一人民医院</w:t>
      </w:r>
    </w:p>
    <w:p w14:paraId="17E45AA7">
      <w:pPr>
        <w:spacing w:line="360" w:lineRule="auto"/>
        <w:ind w:left="420" w:leftChars="200"/>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2E76871F">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42A6A8F">
      <w:pPr>
        <w:spacing w:line="360" w:lineRule="auto"/>
        <w:rPr>
          <w:rFonts w:hint="eastAsia" w:ascii="宋体" w:hAnsi="宋体" w:eastAsia="宋体" w:cs="宋体"/>
          <w:sz w:val="24"/>
          <w:szCs w:val="24"/>
        </w:rPr>
      </w:pPr>
    </w:p>
    <w:p w14:paraId="3A46AF9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6F18BF7C">
      <w:pPr>
        <w:spacing w:line="360" w:lineRule="auto"/>
        <w:ind w:firstLine="480" w:firstLineChars="200"/>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sz w:val="24"/>
        </w:rPr>
      </w:pPr>
      <w:bookmarkStart w:id="59" w:name="_Toc22209"/>
      <w:r>
        <w:rPr>
          <w:rFonts w:hint="eastAsia" w:ascii="宋体" w:hAnsi="宋体" w:eastAsia="宋体"/>
          <w:b/>
          <w:color w:val="000000"/>
          <w:sz w:val="24"/>
        </w:rPr>
        <w:t>第一节 政府采购合同协议书</w:t>
      </w:r>
      <w:bookmarkEnd w:id="59"/>
    </w:p>
    <w:p w14:paraId="0E5D5595">
      <w:pPr>
        <w:adjustRightInd w:val="0"/>
        <w:snapToGrid w:val="0"/>
        <w:spacing w:line="360" w:lineRule="auto"/>
        <w:rPr>
          <w:rFonts w:hint="eastAsia" w:ascii="宋体" w:hAnsi="宋体" w:eastAsia="宋体" w:cs="宋体"/>
          <w:sz w:val="24"/>
          <w:szCs w:val="24"/>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滁州市第一人民医院超微量分光光度计采购项目（二次）</w:t>
      </w:r>
      <w:r>
        <w:rPr>
          <w:rFonts w:hint="eastAsia" w:ascii="宋体" w:hAnsi="宋体" w:eastAsia="宋体" w:cs="宋体"/>
          <w:sz w:val="24"/>
          <w:szCs w:val="24"/>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采购项目编号：</w:t>
      </w:r>
      <w:r>
        <w:rPr>
          <w:rFonts w:hint="eastAsia" w:ascii="宋体" w:hAnsi="宋体" w:eastAsia="宋体" w:cs="宋体"/>
          <w:color w:val="0000FF"/>
          <w:sz w:val="24"/>
          <w:szCs w:val="24"/>
          <w:u w:val="single"/>
        </w:rPr>
        <w:t xml:space="preserve">CZYY-2024-18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采购标的及数量（台）：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p>
    <w:p w14:paraId="22DD7E5D">
      <w:pPr>
        <w:pStyle w:val="71"/>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264568AA">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4FCD020C">
      <w:pPr>
        <w:pStyle w:val="71"/>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sz w:val="24"/>
          <w:szCs w:val="24"/>
        </w:rPr>
      </w:pPr>
      <w:r>
        <w:rPr>
          <w:rFonts w:hint="eastAsia" w:ascii="宋体" w:hAnsi="宋体" w:eastAsia="宋体" w:cs="宋体"/>
          <w:sz w:val="24"/>
          <w:szCs w:val="24"/>
        </w:rPr>
        <w:t xml:space="preserve">    （6）中标（成交）供应商是否为外商投资企业：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B9B204A">
      <w:pPr>
        <w:pStyle w:val="71"/>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1DB30DDB">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F35FAAA">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74DE066C">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049C7446">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1E7CBC59">
      <w:pPr>
        <w:pStyle w:val="71"/>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spacing w:val="20"/>
                <w:sz w:val="24"/>
                <w:szCs w:val="24"/>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6A1DD7E1">
            <w:pPr>
              <w:adjustRightInd w:val="0"/>
              <w:snapToGrid w:val="0"/>
              <w:spacing w:line="360" w:lineRule="auto"/>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14:paraId="5A829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sz w:val="24"/>
                <w:szCs w:val="24"/>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spacing w:val="20"/>
                <w:sz w:val="24"/>
                <w:szCs w:val="24"/>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spacing w:val="20"/>
                <w:sz w:val="24"/>
                <w:szCs w:val="24"/>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spacing w:val="20"/>
                <w:sz w:val="24"/>
                <w:szCs w:val="24"/>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spacing w:val="20"/>
                <w:sz w:val="24"/>
                <w:szCs w:val="24"/>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spacing w:val="20"/>
                <w:sz w:val="24"/>
                <w:szCs w:val="24"/>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spacing w:val="20"/>
                <w:sz w:val="24"/>
                <w:szCs w:val="24"/>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spacing w:val="20"/>
                <w:sz w:val="24"/>
                <w:szCs w:val="24"/>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spacing w:val="20"/>
                <w:sz w:val="24"/>
                <w:szCs w:val="24"/>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spacing w:val="20"/>
                <w:sz w:val="24"/>
                <w:szCs w:val="24"/>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spacing w:val="20"/>
                <w:sz w:val="24"/>
                <w:szCs w:val="24"/>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spacing w:val="20"/>
                <w:sz w:val="24"/>
                <w:szCs w:val="24"/>
              </w:rPr>
            </w:pPr>
          </w:p>
        </w:tc>
      </w:tr>
    </w:tbl>
    <w:p w14:paraId="143D39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14:paraId="0BC6E6EA">
      <w:pPr>
        <w:pStyle w:val="3"/>
        <w:adjustRightInd w:val="0"/>
        <w:snapToGrid w:val="0"/>
        <w:spacing w:before="156" w:beforeLines="50" w:line="360" w:lineRule="auto"/>
        <w:jc w:val="center"/>
        <w:rPr>
          <w:rFonts w:hint="eastAsia" w:ascii="宋体" w:hAnsi="宋体" w:eastAsia="宋体" w:cs="宋体"/>
          <w:sz w:val="24"/>
          <w:szCs w:val="24"/>
        </w:rPr>
      </w:pPr>
      <w:bookmarkStart w:id="60" w:name="_Toc27624"/>
      <w:r>
        <w:rPr>
          <w:rFonts w:hint="eastAsia" w:ascii="宋体" w:hAnsi="宋体" w:eastAsia="宋体" w:cs="@仿宋_GB2312"/>
          <w:bCs w:val="0"/>
          <w:color w:val="000000"/>
          <w:sz w:val="24"/>
          <w:szCs w:val="20"/>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sz w:val="24"/>
          <w:szCs w:val="24"/>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 w:val="24"/>
          <w:szCs w:val="24"/>
        </w:rPr>
        <w:t>国家法律、行政法规和规章制度规定或合同约定的作为合同组成部分的其他文件</w:t>
      </w:r>
      <w:r>
        <w:rPr>
          <w:rFonts w:hint="eastAsia" w:ascii="宋体" w:hAnsi="宋体" w:eastAsia="宋体" w:cs="宋体"/>
          <w:sz w:val="24"/>
          <w:szCs w:val="24"/>
        </w:rPr>
        <w:t>。</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rPr>
        <w:t>（3）“货物”系指乙方根据本合同规定须向甲方提供的各种形态和种类的物品，包括原材料、设备、产品（</w:t>
      </w:r>
      <w:r>
        <w:rPr>
          <w:rFonts w:hint="eastAsia" w:ascii="宋体" w:hAnsi="宋体" w:eastAsia="宋体" w:cs="宋体"/>
          <w:color w:val="000000"/>
          <w:sz w:val="24"/>
          <w:szCs w:val="24"/>
        </w:rPr>
        <w:t>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（4）“</w:t>
      </w:r>
      <w:r>
        <w:rPr>
          <w:rFonts w:hint="eastAsia" w:ascii="宋体" w:hAnsi="宋体" w:eastAsia="宋体" w:cs="宋体"/>
          <w:sz w:val="24"/>
          <w:szCs w:val="24"/>
        </w:rPr>
        <w:t>相关</w:t>
      </w:r>
      <w:r>
        <w:rPr>
          <w:rFonts w:hint="eastAsia" w:ascii="宋体" w:hAnsi="宋体" w:eastAsia="宋体" w:cs="宋体"/>
          <w:color w:val="000000"/>
          <w:sz w:val="24"/>
          <w:szCs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“联合体”系指由两个以上的自然人、法人或者非法人组织组成，以一个供应商的身份共同参加政府采购的主体</w:t>
      </w:r>
      <w:r>
        <w:rPr>
          <w:rFonts w:hint="eastAsia" w:ascii="宋体" w:hAnsi="宋体" w:eastAsia="宋体" w:cs="宋体"/>
          <w:color w:val="000000"/>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（7）其他术语解释，见【</w:t>
      </w:r>
      <w:r>
        <w:rPr>
          <w:rFonts w:hint="eastAsia" w:ascii="宋体" w:hAnsi="宋体" w:eastAsia="宋体" w:cs="宋体"/>
          <w:b/>
          <w:bCs/>
          <w:color w:val="000000"/>
          <w:sz w:val="24"/>
          <w:szCs w:val="24"/>
        </w:rPr>
        <w:t>政府采购合同专用条款</w:t>
      </w:r>
      <w:r>
        <w:rPr>
          <w:rFonts w:hint="eastAsia" w:ascii="宋体" w:hAnsi="宋体" w:eastAsia="宋体" w:cs="宋体"/>
          <w:color w:val="000000"/>
          <w:sz w:val="24"/>
          <w:szCs w:val="24"/>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sz w:val="24"/>
          <w:szCs w:val="24"/>
        </w:rPr>
      </w:pPr>
      <w:r>
        <w:rPr>
          <w:rFonts w:hint="eastAsia" w:ascii="宋体" w:hAnsi="宋体" w:eastAsia="宋体" w:cs="宋体"/>
          <w:color w:val="000000"/>
          <w:sz w:val="24"/>
          <w:szCs w:val="24"/>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3.1 </w:t>
      </w:r>
      <w:r>
        <w:rPr>
          <w:rFonts w:hint="eastAsia" w:ascii="宋体" w:hAnsi="宋体" w:eastAsia="宋体" w:cs="宋体"/>
          <w:sz w:val="24"/>
          <w:szCs w:val="24"/>
        </w:rPr>
        <w:t>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4.4 甲方应当按照合同约定及时对交付的货物进行验收，</w:t>
      </w:r>
      <w:r>
        <w:rPr>
          <w:rFonts w:hint="eastAsia" w:ascii="宋体" w:hAnsi="宋体" w:eastAsia="宋体" w:cs="宋体"/>
          <w:sz w:val="24"/>
          <w:szCs w:val="24"/>
        </w:rPr>
        <w:t>未</w:t>
      </w:r>
      <w:r>
        <w:rPr>
          <w:rFonts w:hint="eastAsia" w:ascii="宋体" w:hAnsi="宋体" w:eastAsia="宋体" w:cs="宋体"/>
          <w:color w:val="000000"/>
          <w:sz w:val="24"/>
          <w:szCs w:val="24"/>
        </w:rPr>
        <w:t>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w:t>
      </w:r>
      <w:r>
        <w:rPr>
          <w:rFonts w:hint="eastAsia" w:ascii="宋体" w:hAnsi="宋体" w:eastAsia="宋体" w:cs="宋体"/>
          <w:color w:val="000000"/>
          <w:sz w:val="24"/>
          <w:szCs w:val="24"/>
        </w:rPr>
        <w:t>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000000"/>
          <w:sz w:val="24"/>
        </w:rPr>
      </w:pPr>
      <w:r>
        <w:rPr>
          <w:rFonts w:hint="eastAsia" w:ascii="宋体" w:hAnsi="宋体" w:eastAsia="宋体" w:cs="宋体"/>
          <w:color w:val="000000"/>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w:t>
      </w:r>
      <w:r>
        <w:rPr>
          <w:rFonts w:hint="eastAsia" w:ascii="宋体" w:hAnsi="宋体" w:eastAsia="宋体" w:cs="宋体"/>
          <w:color w:val="000000"/>
          <w:sz w:val="24"/>
        </w:rPr>
        <w:t>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color w:val="000000"/>
          <w:sz w:val="24"/>
          <w:szCs w:val="24"/>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7.1 本合同</w:t>
      </w:r>
      <w:r>
        <w:rPr>
          <w:rFonts w:hint="eastAsia" w:ascii="宋体" w:hAnsi="宋体" w:eastAsia="宋体" w:cs="宋体"/>
          <w:bCs/>
          <w:color w:val="000000"/>
          <w:sz w:val="24"/>
          <w:szCs w:val="24"/>
        </w:rPr>
        <w:t>涉及商品包装、快递包装的，</w:t>
      </w:r>
      <w:r>
        <w:rPr>
          <w:rFonts w:hint="eastAsia" w:ascii="宋体" w:hAnsi="宋体" w:eastAsia="宋体" w:cs="宋体"/>
          <w:color w:val="000000"/>
          <w:sz w:val="24"/>
          <w:szCs w:val="24"/>
        </w:rPr>
        <w:t>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包装应适应远距离运输、防潮、防震、防锈和防野蛮装卸等要求，确保货物安全无损地运抵</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约定的</w:t>
      </w:r>
      <w:r>
        <w:rPr>
          <w:rFonts w:hint="eastAsia" w:ascii="宋体" w:hAnsi="宋体" w:eastAsia="宋体" w:cs="宋体"/>
          <w:color w:val="000000"/>
          <w:sz w:val="24"/>
          <w:szCs w:val="24"/>
        </w:rPr>
        <w:t>指定现场。</w:t>
      </w:r>
    </w:p>
    <w:p w14:paraId="2C8DE332">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7.2 除</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另有约定外，</w:t>
      </w:r>
      <w:r>
        <w:rPr>
          <w:rFonts w:hint="eastAsia" w:ascii="宋体" w:hAnsi="宋体" w:eastAsia="宋体" w:cs="宋体"/>
          <w:color w:val="000000"/>
          <w:sz w:val="24"/>
          <w:szCs w:val="24"/>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7.3 货物保险要求按</w:t>
      </w:r>
      <w:r>
        <w:rPr>
          <w:rFonts w:hint="eastAsia" w:ascii="宋体" w:hAnsi="宋体" w:eastAsia="宋体" w:cs="宋体"/>
          <w:b/>
          <w:color w:val="000000"/>
          <w:sz w:val="24"/>
          <w:szCs w:val="24"/>
        </w:rPr>
        <w:t>【政府采购合同专用条款】</w:t>
      </w:r>
      <w:r>
        <w:rPr>
          <w:rFonts w:hint="eastAsia" w:ascii="宋体" w:hAnsi="宋体" w:eastAsia="宋体" w:cs="宋体"/>
          <w:bCs/>
          <w:color w:val="000000"/>
          <w:sz w:val="24"/>
          <w:szCs w:val="24"/>
        </w:rPr>
        <w:t>规定执行</w:t>
      </w:r>
      <w:r>
        <w:rPr>
          <w:rFonts w:hint="eastAsia" w:ascii="宋体" w:hAnsi="宋体" w:eastAsia="宋体" w:cs="宋体"/>
          <w:color w:val="000000"/>
          <w:sz w:val="24"/>
          <w:szCs w:val="24"/>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7.5 乙方在运输到达之前应提前通知甲方，并提示货物运输装卸的注意事项，甲方配合乙方做好货物的接收工作。</w:t>
      </w:r>
    </w:p>
    <w:p w14:paraId="4A8BE133">
      <w:pPr>
        <w:pStyle w:val="71"/>
        <w:spacing w:line="360" w:lineRule="auto"/>
        <w:ind w:firstLine="480"/>
        <w:rPr>
          <w:rFonts w:hint="eastAsia" w:ascii="宋体" w:hAnsi="宋体" w:eastAsia="宋体" w:cs="宋体"/>
          <w:sz w:val="24"/>
          <w:szCs w:val="24"/>
        </w:rPr>
      </w:pPr>
      <w:r>
        <w:rPr>
          <w:rFonts w:hint="eastAsia" w:ascii="宋体" w:hAnsi="宋体" w:eastAsia="宋体" w:cs="宋体"/>
          <w:color w:val="000000"/>
          <w:kern w:val="2"/>
          <w:sz w:val="24"/>
          <w:szCs w:val="24"/>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color w:val="000000"/>
          <w:sz w:val="24"/>
          <w:szCs w:val="24"/>
        </w:rPr>
        <w:t xml:space="preserve">8. </w:t>
      </w:r>
      <w:r>
        <w:rPr>
          <w:rFonts w:hint="eastAsia" w:ascii="宋体" w:hAnsi="宋体" w:eastAsia="宋体" w:cs="宋体"/>
          <w:b/>
          <w:sz w:val="24"/>
          <w:szCs w:val="24"/>
        </w:rPr>
        <w:t>质量标准和保证</w:t>
      </w:r>
    </w:p>
    <w:p w14:paraId="2950C9E4">
      <w:pPr>
        <w:pStyle w:val="13"/>
        <w:adjustRightInd w:val="0"/>
        <w:snapToGrid w:val="0"/>
        <w:spacing w:line="360" w:lineRule="auto"/>
        <w:ind w:firstLine="480" w:firstLineChars="200"/>
        <w:jc w:val="left"/>
        <w:rPr>
          <w:rFonts w:hint="eastAsia" w:hAnsi="宋体" w:eastAsia="宋体" w:cs="宋体"/>
          <w:b/>
          <w:sz w:val="24"/>
          <w:szCs w:val="24"/>
        </w:rPr>
      </w:pPr>
      <w:r>
        <w:rPr>
          <w:rFonts w:hint="eastAsia" w:hAnsi="宋体" w:eastAsia="宋体" w:cs="宋体"/>
          <w:sz w:val="24"/>
          <w:szCs w:val="24"/>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（1）本合同下提供的货物应符合合同</w:t>
      </w:r>
      <w:r>
        <w:rPr>
          <w:rFonts w:hint="eastAsia" w:ascii="宋体" w:hAnsi="宋体" w:eastAsia="宋体" w:cs="宋体"/>
          <w:color w:val="000000"/>
          <w:sz w:val="24"/>
          <w:szCs w:val="24"/>
        </w:rPr>
        <w:t>约定的</w:t>
      </w:r>
      <w:r>
        <w:rPr>
          <w:rFonts w:hint="eastAsia" w:ascii="宋体" w:hAnsi="宋体" w:eastAsia="宋体" w:cs="宋体"/>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rPr>
        <w:t>5</w:t>
      </w:r>
      <w:r>
        <w:rPr>
          <w:rFonts w:hint="eastAsia" w:ascii="宋体" w:hAnsi="宋体" w:eastAsia="宋体" w:cs="宋体"/>
          <w:sz w:val="24"/>
          <w:szCs w:val="24"/>
        </w:rPr>
        <w:t>.1条规定以书面形式</w:t>
      </w:r>
      <w:r>
        <w:rPr>
          <w:rFonts w:hint="eastAsia" w:ascii="宋体" w:hAnsi="宋体" w:eastAsia="宋体" w:cs="宋体"/>
          <w:color w:val="000000"/>
          <w:sz w:val="24"/>
          <w:szCs w:val="24"/>
        </w:rPr>
        <w:t>追究</w:t>
      </w:r>
      <w:r>
        <w:rPr>
          <w:rFonts w:hint="eastAsia" w:ascii="宋体" w:hAnsi="宋体" w:eastAsia="宋体" w:cs="宋体"/>
          <w:sz w:val="24"/>
          <w:szCs w:val="24"/>
        </w:rPr>
        <w:t>乙方</w:t>
      </w:r>
      <w:r>
        <w:rPr>
          <w:rFonts w:hint="eastAsia" w:ascii="宋体" w:hAnsi="宋体" w:eastAsia="宋体" w:cs="宋体"/>
          <w:color w:val="000000"/>
          <w:sz w:val="24"/>
          <w:szCs w:val="24"/>
        </w:rPr>
        <w:t>的违约责任</w:t>
      </w:r>
      <w:r>
        <w:rPr>
          <w:rFonts w:hint="eastAsia" w:ascii="宋体" w:hAnsi="宋体" w:eastAsia="宋体" w:cs="宋体"/>
          <w:sz w:val="24"/>
          <w:szCs w:val="24"/>
        </w:rPr>
        <w:t>。</w:t>
      </w:r>
    </w:p>
    <w:p w14:paraId="5313AEB6">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sz w:val="24"/>
          <w:szCs w:val="24"/>
        </w:rPr>
        <w:t>9</w:t>
      </w:r>
      <w:r>
        <w:rPr>
          <w:rFonts w:hint="eastAsia" w:ascii="宋体" w:hAnsi="宋体" w:eastAsia="宋体" w:cs="宋体"/>
          <w:b/>
          <w:bCs/>
          <w:sz w:val="24"/>
          <w:szCs w:val="24"/>
        </w:rPr>
        <w:t>.</w:t>
      </w:r>
      <w:r>
        <w:rPr>
          <w:rFonts w:hint="eastAsia" w:ascii="宋体" w:hAnsi="宋体" w:eastAsia="宋体" w:cs="宋体"/>
          <w:b/>
          <w:bCs/>
          <w:color w:val="000000"/>
          <w:sz w:val="24"/>
          <w:szCs w:val="24"/>
        </w:rPr>
        <w:t xml:space="preserve"> </w:t>
      </w:r>
      <w:r>
        <w:rPr>
          <w:rFonts w:hint="eastAsia" w:ascii="宋体" w:hAnsi="宋体" w:eastAsia="宋体" w:cs="宋体"/>
          <w:b/>
          <w:bCs/>
          <w:sz w:val="24"/>
          <w:szCs w:val="24"/>
        </w:rPr>
        <w:t>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9.2 </w:t>
      </w:r>
      <w:r>
        <w:rPr>
          <w:rFonts w:hint="eastAsia" w:ascii="宋体" w:hAnsi="宋体" w:eastAsia="宋体" w:cs="宋体"/>
          <w:sz w:val="24"/>
          <w:szCs w:val="24"/>
        </w:rPr>
        <w:t>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10.1 乙方对其所销售的货物应当享有知识产权或经权利人合法授权，保证没有侵犯任</w:t>
      </w:r>
      <w:r>
        <w:rPr>
          <w:rFonts w:hint="eastAsia" w:ascii="宋体" w:hAnsi="宋体" w:eastAsia="宋体" w:cs="宋体"/>
          <w:sz w:val="24"/>
          <w:szCs w:val="24"/>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sz w:val="24"/>
          <w:szCs w:val="24"/>
        </w:rPr>
        <w:t>。</w:t>
      </w:r>
    </w:p>
    <w:p w14:paraId="5C039C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0BD98D1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12. 合同价款支付</w:t>
      </w:r>
    </w:p>
    <w:p w14:paraId="34070AA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0975BA68">
      <w:pPr>
        <w:pStyle w:val="9"/>
        <w:spacing w:after="0" w:line="360" w:lineRule="auto"/>
        <w:rPr>
          <w:rFonts w:hint="eastAsia"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047CDEB5">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5F057D37">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03D28E09">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15. 违约责任</w:t>
      </w:r>
    </w:p>
    <w:p w14:paraId="578D0864">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092B0C1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合同变更、中止与终止</w:t>
      </w:r>
    </w:p>
    <w:p w14:paraId="325627AE">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（1）合同因有效期限届满而终止；</w:t>
      </w:r>
    </w:p>
    <w:p w14:paraId="448E012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16CEB8FE">
      <w:pPr>
        <w:pStyle w:val="71"/>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139BA5D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19. 解决争议的方法</w:t>
      </w:r>
    </w:p>
    <w:p w14:paraId="4FBC359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C2337EE">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21. 法律适用</w:t>
      </w:r>
    </w:p>
    <w:p w14:paraId="28A686B7">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178AF2E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22. 通知</w:t>
      </w:r>
    </w:p>
    <w:p w14:paraId="1C430F56">
      <w:pPr>
        <w:pStyle w:val="71"/>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B01D59">
      <w:pPr>
        <w:pStyle w:val="71"/>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合同未尽事项</w:t>
      </w:r>
    </w:p>
    <w:p w14:paraId="6291B097">
      <w:pPr>
        <w:adjustRightInd w:val="0"/>
        <w:snapToGrid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0A308DD8">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2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5DFFD05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39E80D0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45E47A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5FEF636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7DC6286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D23A10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AE69FE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sz w:val="24"/>
                <w:szCs w:val="24"/>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BB8765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5EA0E389">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5D45E93E">
            <w:pPr>
              <w:adjustRightInd w:val="0"/>
              <w:snapToGrid w:val="0"/>
              <w:jc w:val="left"/>
              <w:rPr>
                <w:rFonts w:hint="eastAsia" w:ascii="宋体" w:hAnsi="宋体" w:eastAsia="宋体" w:cs="宋体"/>
                <w:sz w:val="24"/>
                <w:szCs w:val="24"/>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E85E3A9">
            <w:pPr>
              <w:snapToGrid w:val="0"/>
              <w:jc w:val="center"/>
              <w:rPr>
                <w:rFonts w:hint="eastAsia"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217BAE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20D3D27A">
            <w:pPr>
              <w:adjustRightInd w:val="0"/>
              <w:snapToGrid w:val="0"/>
              <w:jc w:val="left"/>
              <w:rPr>
                <w:rFonts w:hint="eastAsia" w:ascii="宋体" w:hAnsi="宋体" w:eastAsia="宋体" w:cs="宋体"/>
                <w:sz w:val="24"/>
                <w:szCs w:val="24"/>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914E4AA">
            <w:pPr>
              <w:snapToGrid w:val="0"/>
              <w:jc w:val="center"/>
              <w:rPr>
                <w:rFonts w:hint="eastAsia"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619547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36E2934B">
            <w:pPr>
              <w:adjustRightInd w:val="0"/>
              <w:snapToGrid w:val="0"/>
              <w:jc w:val="left"/>
              <w:rPr>
                <w:rFonts w:hint="eastAsia" w:ascii="宋体" w:hAnsi="宋体" w:eastAsia="宋体" w:cs="宋体"/>
                <w:sz w:val="24"/>
                <w:szCs w:val="24"/>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6ADBD6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32490CE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378037D5">
            <w:pPr>
              <w:rPr>
                <w:rFonts w:hint="eastAsia" w:ascii="宋体" w:hAnsi="宋体" w:eastAsia="宋体" w:cs="宋体"/>
                <w:sz w:val="24"/>
                <w:szCs w:val="24"/>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sz w:val="24"/>
                <w:szCs w:val="24"/>
              </w:rPr>
            </w:pPr>
          </w:p>
        </w:tc>
        <w:tc>
          <w:tcPr>
            <w:tcW w:w="1742" w:type="dxa"/>
            <w:vAlign w:val="center"/>
          </w:tcPr>
          <w:p w14:paraId="62AEF86E">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6D7D8733">
            <w:pPr>
              <w:rPr>
                <w:rFonts w:hint="eastAsia" w:ascii="宋体" w:hAnsi="宋体" w:eastAsia="宋体" w:cs="宋体"/>
                <w:sz w:val="24"/>
                <w:szCs w:val="24"/>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1709D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084C0A0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682A1159">
            <w:pPr>
              <w:rPr>
                <w:rFonts w:hint="eastAsia" w:ascii="宋体" w:hAnsi="宋体" w:eastAsia="宋体" w:cs="宋体"/>
                <w:sz w:val="24"/>
                <w:szCs w:val="24"/>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F3C28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21DDF33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5AC8F0B4">
            <w:pPr>
              <w:rPr>
                <w:rFonts w:hint="eastAsia" w:ascii="宋体" w:hAnsi="宋体" w:eastAsia="宋体" w:cs="宋体"/>
                <w:sz w:val="24"/>
                <w:szCs w:val="24"/>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AA720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3896319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sz w:val="24"/>
                <w:szCs w:val="24"/>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94ED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257372D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货物质量缺陷</w:t>
            </w:r>
          </w:p>
          <w:p w14:paraId="590973E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AB1326C">
            <w:pPr>
              <w:adjustRightInd w:val="0"/>
              <w:snapToGrid w:val="0"/>
              <w:jc w:val="left"/>
              <w:rPr>
                <w:rFonts w:hint="eastAsia" w:ascii="宋体" w:hAnsi="宋体" w:eastAsia="宋体" w:cs="宋体"/>
                <w:sz w:val="24"/>
                <w:szCs w:val="24"/>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3F6D8CA">
            <w:pPr>
              <w:pStyle w:val="71"/>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2FE7750E">
            <w:pPr>
              <w:adjustRightInd w:val="0"/>
              <w:snapToGrid w:val="0"/>
              <w:rPr>
                <w:rFonts w:hint="eastAsia"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5D82725A">
            <w:pPr>
              <w:adjustRightInd w:val="0"/>
              <w:snapToGrid w:val="0"/>
              <w:jc w:val="left"/>
              <w:rPr>
                <w:rFonts w:hint="eastAsia" w:ascii="宋体" w:hAnsi="宋体" w:eastAsia="宋体" w:cs="宋体"/>
                <w:sz w:val="24"/>
                <w:szCs w:val="24"/>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75F12F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567A37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43F5D688">
            <w:pPr>
              <w:adjustRightInd w:val="0"/>
              <w:snapToGrid w:val="0"/>
              <w:jc w:val="left"/>
              <w:rPr>
                <w:rFonts w:hint="eastAsia" w:ascii="宋体" w:hAnsi="宋体" w:eastAsia="宋体" w:cs="宋体"/>
                <w:sz w:val="24"/>
                <w:szCs w:val="24"/>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6446B2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19CE902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247D06BB">
            <w:pPr>
              <w:adjustRightInd w:val="0"/>
              <w:snapToGrid w:val="0"/>
              <w:jc w:val="left"/>
              <w:rPr>
                <w:rFonts w:hint="eastAsia" w:ascii="宋体" w:hAnsi="宋体" w:eastAsia="宋体" w:cs="宋体"/>
                <w:sz w:val="24"/>
                <w:szCs w:val="24"/>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59D926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4906C0A7">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sz w:val="24"/>
                <w:szCs w:val="24"/>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A1C5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5D6D1482">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B8AB33">
            <w:pPr>
              <w:adjustRightInd w:val="0"/>
              <w:snapToGrid w:val="0"/>
              <w:jc w:val="left"/>
              <w:rPr>
                <w:rFonts w:hint="eastAsia" w:ascii="宋体" w:hAnsi="宋体" w:eastAsia="宋体" w:cs="宋体"/>
                <w:sz w:val="24"/>
                <w:szCs w:val="24"/>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084520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7F4AB3D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6FE36519">
            <w:pPr>
              <w:adjustRightInd w:val="0"/>
              <w:snapToGrid w:val="0"/>
              <w:jc w:val="left"/>
              <w:rPr>
                <w:rFonts w:hint="eastAsia" w:ascii="宋体" w:hAnsi="宋体" w:eastAsia="宋体" w:cs="宋体"/>
                <w:sz w:val="24"/>
                <w:szCs w:val="24"/>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D067B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6CABF5E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1C05F3CB">
            <w:pPr>
              <w:adjustRightInd w:val="0"/>
              <w:snapToGrid w:val="0"/>
              <w:jc w:val="left"/>
              <w:rPr>
                <w:rFonts w:hint="eastAsia" w:ascii="宋体" w:hAnsi="宋体" w:eastAsia="宋体" w:cs="宋体"/>
                <w:sz w:val="24"/>
                <w:szCs w:val="24"/>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E46FE3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6493A72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0F81345B">
            <w:pPr>
              <w:adjustRightInd w:val="0"/>
              <w:snapToGrid w:val="0"/>
              <w:jc w:val="left"/>
              <w:rPr>
                <w:rFonts w:hint="eastAsia" w:ascii="宋体" w:hAnsi="宋体" w:eastAsia="宋体" w:cs="宋体"/>
                <w:sz w:val="24"/>
                <w:szCs w:val="24"/>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3BB0364">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87DE5D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00E6A8F9">
            <w:pPr>
              <w:adjustRightInd w:val="0"/>
              <w:snapToGrid w:val="0"/>
              <w:jc w:val="left"/>
              <w:rPr>
                <w:rFonts w:hint="eastAsia" w:ascii="宋体" w:hAnsi="宋体" w:eastAsia="宋体" w:cs="宋体"/>
                <w:sz w:val="24"/>
                <w:szCs w:val="24"/>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2DCD52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3CE9B92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6D718075">
            <w:pPr>
              <w:adjustRightInd w:val="0"/>
              <w:snapToGrid w:val="0"/>
              <w:jc w:val="left"/>
              <w:rPr>
                <w:rFonts w:hint="eastAsia" w:ascii="宋体" w:hAnsi="宋体" w:eastAsia="宋体" w:cs="宋体"/>
                <w:sz w:val="24"/>
                <w:szCs w:val="24"/>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F08ADA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sz w:val="24"/>
                <w:szCs w:val="24"/>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FF9EF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43275F5B">
            <w:pPr>
              <w:autoSpaceDE w:val="0"/>
              <w:autoSpaceDN w:val="0"/>
              <w:adjustRightInd w:val="0"/>
              <w:snapToGrid w:val="0"/>
              <w:jc w:val="left"/>
              <w:rPr>
                <w:rFonts w:hint="eastAsia"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p>
          <w:p w14:paraId="588206F1">
            <w:pPr>
              <w:adjustRightInd w:val="0"/>
              <w:snapToGrid w:val="0"/>
              <w:jc w:val="left"/>
              <w:rPr>
                <w:rFonts w:hint="eastAsia"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93A5E2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1F3AD829">
            <w:pPr>
              <w:adjustRightInd w:val="0"/>
              <w:snapToGrid w:val="0"/>
              <w:jc w:val="left"/>
              <w:rPr>
                <w:rFonts w:hint="eastAsia"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2F835624">
            <w:pPr>
              <w:adjustRightInd w:val="0"/>
              <w:snapToGrid w:val="0"/>
              <w:jc w:val="left"/>
              <w:rPr>
                <w:rFonts w:hint="eastAsia" w:ascii="宋体" w:hAnsi="宋体" w:eastAsia="宋体" w:cs="宋体"/>
                <w:sz w:val="24"/>
                <w:szCs w:val="24"/>
              </w:rPr>
            </w:pPr>
          </w:p>
        </w:tc>
      </w:tr>
    </w:tbl>
    <w:p w14:paraId="1353A40C">
      <w:pPr>
        <w:rPr>
          <w:rFonts w:hint="eastAsia" w:ascii="宋体" w:hAnsi="宋体" w:eastAsia="宋体" w:cs="宋体"/>
          <w:sz w:val="24"/>
          <w:szCs w:val="24"/>
        </w:rPr>
      </w:pPr>
    </w:p>
    <w:p w14:paraId="0AC92512">
      <w:pPr>
        <w:spacing w:line="360" w:lineRule="auto"/>
        <w:jc w:val="center"/>
        <w:outlineLvl w:val="0"/>
        <w:rPr>
          <w:rFonts w:hint="eastAsia" w:asciiTheme="minorEastAsia" w:hAnsiTheme="minorEastAsia" w:eastAsiaTheme="minorEastAsia"/>
          <w:b/>
          <w:sz w:val="28"/>
        </w:rPr>
      </w:pPr>
    </w:p>
    <w:p w14:paraId="619FECAB">
      <w:pPr>
        <w:spacing w:line="360" w:lineRule="auto"/>
        <w:jc w:val="center"/>
        <w:outlineLvl w:val="0"/>
        <w:rPr>
          <w:rFonts w:hint="eastAsia" w:asciiTheme="minorEastAsia" w:hAnsiTheme="minorEastAsia" w:eastAsiaTheme="minorEastAsia"/>
          <w:b/>
          <w:sz w:val="28"/>
        </w:rPr>
      </w:pPr>
    </w:p>
    <w:p w14:paraId="4F4740C0">
      <w:pPr>
        <w:spacing w:line="360" w:lineRule="auto"/>
        <w:jc w:val="center"/>
        <w:outlineLvl w:val="0"/>
        <w:rPr>
          <w:rFonts w:hint="eastAsia" w:asciiTheme="minorEastAsia" w:hAnsiTheme="minorEastAsia" w:eastAsiaTheme="minorEastAsia"/>
          <w:b/>
          <w:sz w:val="28"/>
        </w:rPr>
      </w:pPr>
    </w:p>
    <w:p w14:paraId="7B8BDD6A">
      <w:pPr>
        <w:spacing w:line="360" w:lineRule="auto"/>
        <w:jc w:val="center"/>
        <w:outlineLvl w:val="0"/>
        <w:rPr>
          <w:rFonts w:hint="eastAsia" w:asciiTheme="minorEastAsia" w:hAnsiTheme="minorEastAsia" w:eastAsiaTheme="minorEastAsia"/>
          <w:b/>
          <w:sz w:val="28"/>
        </w:rPr>
      </w:pPr>
    </w:p>
    <w:p w14:paraId="3FBA1947">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04695B8B">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62" w:name="_Toc5555"/>
      <w:bookmarkStart w:id="63" w:name="_Toc28960"/>
    </w:p>
    <w:p w14:paraId="62B78268">
      <w:pPr>
        <w:rPr>
          <w:rFonts w:hint="eastAsia" w:eastAsia="黑体"/>
          <w:sz w:val="20"/>
        </w:rPr>
      </w:pPr>
    </w:p>
    <w:p w14:paraId="3512AC8B">
      <w:pPr>
        <w:spacing w:line="900" w:lineRule="exact"/>
        <w:jc w:val="center"/>
        <w:outlineLvl w:val="1"/>
        <w:rPr>
          <w:rFonts w:hint="eastAsia" w:asciiTheme="minorEastAsia" w:hAnsiTheme="minorEastAsia" w:eastAsiaTheme="minorEastAsia"/>
          <w:b/>
          <w:sz w:val="72"/>
        </w:rPr>
      </w:pPr>
      <w:bookmarkStart w:id="64" w:name="_Toc651"/>
      <w:r>
        <w:rPr>
          <w:rFonts w:hint="eastAsia" w:asciiTheme="minorEastAsia" w:hAnsiTheme="minorEastAsia" w:eastAsiaTheme="minorEastAsia"/>
          <w:b/>
          <w:sz w:val="72"/>
        </w:rPr>
        <w:t>投</w:t>
      </w:r>
      <w:bookmarkEnd w:id="64"/>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65" w:name="_Toc6148"/>
      <w:r>
        <w:rPr>
          <w:rFonts w:hint="eastAsia" w:asciiTheme="minorEastAsia" w:hAnsiTheme="minorEastAsia" w:eastAsiaTheme="minorEastAsia"/>
          <w:b/>
          <w:sz w:val="72"/>
        </w:rPr>
        <w:t>标</w:t>
      </w:r>
      <w:bookmarkEnd w:id="65"/>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66" w:name="_Toc1338"/>
      <w:r>
        <w:rPr>
          <w:rFonts w:hint="eastAsia" w:asciiTheme="minorEastAsia" w:hAnsiTheme="minorEastAsia" w:eastAsiaTheme="minorEastAsia"/>
          <w:b/>
          <w:sz w:val="72"/>
        </w:rPr>
        <w:t>文</w:t>
      </w:r>
      <w:bookmarkEnd w:id="66"/>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67" w:name="_Toc10796"/>
      <w:r>
        <w:rPr>
          <w:rFonts w:hint="eastAsia" w:asciiTheme="minorEastAsia" w:hAnsiTheme="minorEastAsia" w:eastAsiaTheme="minorEastAsia"/>
          <w:b/>
          <w:sz w:val="72"/>
        </w:rPr>
        <w:t>件</w:t>
      </w:r>
      <w:bookmarkEnd w:id="67"/>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sz w:val="24"/>
                <w:szCs w:val="28"/>
              </w:rPr>
            </w:pPr>
          </w:p>
        </w:tc>
      </w:tr>
    </w:tbl>
    <w:p w14:paraId="6E94D68B">
      <w:pPr>
        <w:spacing w:line="360" w:lineRule="auto"/>
        <w:ind w:firstLine="4320" w:firstLineChars="1800"/>
        <w:jc w:val="center"/>
        <w:rPr>
          <w:rFonts w:hint="eastAsia" w:asciiTheme="minorEastAsia" w:hAnsiTheme="minorEastAsia" w:eastAsiaTheme="minorEastAsia"/>
          <w:bCs/>
          <w:sz w:val="24"/>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779A3BA8">
      <w:pPr>
        <w:spacing w:line="400" w:lineRule="exact"/>
        <w:ind w:firstLine="562" w:firstLineChars="200"/>
        <w:rPr>
          <w:rFonts w:hint="eastAsia" w:ascii="宋体" w:hAnsi="宋体" w:eastAsia="宋体" w:cs="宋体"/>
          <w:b/>
          <w:sz w:val="28"/>
          <w:szCs w:val="28"/>
          <w:lang w:bidi="ar"/>
        </w:rPr>
      </w:pPr>
    </w:p>
    <w:p w14:paraId="72EF87B3">
      <w:pPr>
        <w:widowControl/>
        <w:jc w:val="left"/>
        <w:rPr>
          <w:rFonts w:hint="eastAsia" w:ascii="宋体" w:hAnsi="宋体" w:eastAsia="宋体"/>
          <w:sz w:val="24"/>
          <w:u w:val="single"/>
        </w:rPr>
      </w:pPr>
    </w:p>
    <w:p w14:paraId="6A35DEFA">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五、投标报价表</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21"/>
        <w:gridCol w:w="2624"/>
        <w:gridCol w:w="693"/>
        <w:gridCol w:w="664"/>
        <w:gridCol w:w="939"/>
        <w:gridCol w:w="939"/>
        <w:gridCol w:w="677"/>
      </w:tblGrid>
      <w:tr w14:paraId="6B5F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FB80DE3">
            <w:pPr>
              <w:pStyle w:val="21"/>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99AFA">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7CBB36AB">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52D33C2">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2277A36">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14:paraId="5F883033">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6ADF26B">
            <w:pPr>
              <w:jc w:val="center"/>
              <w:rPr>
                <w:rFonts w:hint="eastAsia" w:ascii="宋体" w:hAnsi="宋体" w:eastAsia="宋体"/>
                <w:b/>
                <w:sz w:val="24"/>
                <w:szCs w:val="24"/>
              </w:rPr>
            </w:pPr>
            <w:r>
              <w:rPr>
                <w:rFonts w:hint="eastAsia" w:ascii="宋体" w:hAnsi="宋体" w:eastAsia="宋体" w:cs="宋体"/>
                <w:b/>
                <w:sz w:val="24"/>
                <w:szCs w:val="24"/>
                <w:lang w:bidi="ar"/>
              </w:rPr>
              <w:t>小计</w:t>
            </w:r>
          </w:p>
          <w:p w14:paraId="5A3996D6">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6E5C70C6">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14:paraId="66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3FE92984">
            <w:pPr>
              <w:rPr>
                <w:rFonts w:hint="eastAsia" w:ascii="宋体" w:hAnsi="宋体" w:eastAsia="宋体"/>
                <w:sz w:val="24"/>
                <w:szCs w:val="24"/>
              </w:rPr>
            </w:pPr>
            <w:r>
              <w:rPr>
                <w:rFonts w:hint="eastAsia" w:ascii="宋体" w:hAnsi="宋体" w:eastAsia="宋体" w:cs="宋体"/>
                <w:sz w:val="24"/>
                <w:szCs w:val="24"/>
                <w:lang w:bidi="ar"/>
              </w:rPr>
              <w:t>1</w:t>
            </w:r>
          </w:p>
        </w:tc>
        <w:tc>
          <w:tcPr>
            <w:tcW w:w="2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A86CA">
            <w:pPr>
              <w:rPr>
                <w:rFonts w:hint="eastAsia" w:ascii="宋体" w:hAnsi="宋体" w:eastAsia="宋体"/>
                <w:sz w:val="24"/>
                <w:szCs w:val="24"/>
              </w:rPr>
            </w:pPr>
            <w:r>
              <w:rPr>
                <w:rFonts w:hint="eastAsia" w:ascii="宋体" w:hAnsi="宋体" w:eastAsia="宋体" w:cs="宋体"/>
                <w:sz w:val="24"/>
                <w:szCs w:val="24"/>
                <w:lang w:bidi="ar"/>
              </w:rPr>
              <w:t>超微量分光光度计</w:t>
            </w:r>
          </w:p>
        </w:tc>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3641EB6B">
            <w:pPr>
              <w:rPr>
                <w:rFonts w:hint="eastAsia" w:ascii="宋体" w:hAnsi="宋体" w:eastAsia="宋体"/>
                <w:sz w:val="24"/>
                <w:szCs w:val="24"/>
              </w:rPr>
            </w:pPr>
            <w:r>
              <w:rPr>
                <w:rFonts w:hint="eastAsia" w:ascii="宋体" w:hAnsi="宋体" w:eastAsia="宋体"/>
                <w:sz w:val="24"/>
                <w:szCs w:val="24"/>
              </w:rPr>
              <w:t>1</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9F1416A">
            <w:pPr>
              <w:rPr>
                <w:rFonts w:hint="eastAsia" w:ascii="宋体" w:hAnsi="宋体" w:eastAsia="宋体"/>
                <w:sz w:val="24"/>
                <w:szCs w:val="24"/>
              </w:rPr>
            </w:pPr>
            <w:r>
              <w:rPr>
                <w:rFonts w:hint="eastAsia" w:ascii="宋体" w:hAnsi="宋体" w:eastAsia="宋体"/>
                <w:sz w:val="24"/>
                <w:szCs w:val="24"/>
              </w:rPr>
              <w:t>套</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767354E">
            <w:pPr>
              <w:rPr>
                <w:rFonts w:hint="eastAsia" w:ascii="宋体" w:hAnsi="宋体" w:eastAsia="宋体"/>
                <w:sz w:val="24"/>
                <w:szCs w:val="24"/>
              </w:rPr>
            </w:pP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D74DB36">
            <w:pPr>
              <w:rPr>
                <w:rFonts w:hint="eastAsia" w:ascii="宋体" w:hAnsi="宋体" w:eastAsia="宋体"/>
                <w:sz w:val="24"/>
                <w:szCs w:val="24"/>
              </w:rPr>
            </w:pP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14:paraId="770A7357">
            <w:pPr>
              <w:rPr>
                <w:rFonts w:hint="eastAsia" w:ascii="宋体" w:hAnsi="宋体" w:eastAsia="宋体"/>
                <w:sz w:val="24"/>
                <w:szCs w:val="24"/>
              </w:rPr>
            </w:pPr>
          </w:p>
        </w:tc>
      </w:tr>
      <w:tr w14:paraId="3109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1266F2">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38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043245">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14:paraId="525560F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075FFE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9E64942">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lang w:bidi="ar"/>
        </w:rPr>
        <w:t xml:space="preserve"> </w:t>
      </w:r>
    </w:p>
    <w:p w14:paraId="42BB42E6">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25025A75">
      <w:pPr>
        <w:widowControl/>
        <w:jc w:val="center"/>
        <w:rPr>
          <w:rFonts w:hint="eastAsia" w:ascii="宋体" w:hAnsi="宋体" w:eastAsia="宋体" w:cs="宋体"/>
          <w:b/>
          <w:sz w:val="24"/>
          <w:szCs w:val="24"/>
          <w:lang w:bidi="ar"/>
        </w:rPr>
      </w:pPr>
    </w:p>
    <w:p w14:paraId="6654F95E">
      <w:pPr>
        <w:jc w:val="center"/>
        <w:rPr>
          <w:rFonts w:hint="eastAsia" w:ascii="宋体" w:hAnsi="宋体" w:eastAsia="宋体" w:cs="宋体"/>
          <w:b/>
          <w:sz w:val="36"/>
          <w:szCs w:val="36"/>
        </w:rPr>
      </w:pPr>
    </w:p>
    <w:p w14:paraId="64EF7432">
      <w:pPr>
        <w:spacing w:line="360" w:lineRule="auto"/>
        <w:jc w:val="center"/>
        <w:rPr>
          <w:rFonts w:hint="eastAsia" w:ascii="宋体" w:hAnsi="宋体" w:eastAsia="宋体" w:cs="宋体"/>
          <w:b/>
          <w:sz w:val="24"/>
          <w:szCs w:val="24"/>
          <w:lang w:bidi="ar"/>
        </w:rPr>
      </w:pPr>
    </w:p>
    <w:p w14:paraId="51499554">
      <w:pPr>
        <w:spacing w:line="360" w:lineRule="auto"/>
        <w:jc w:val="center"/>
        <w:rPr>
          <w:rFonts w:hint="eastAsia" w:ascii="宋体" w:hAnsi="宋体" w:eastAsia="宋体" w:cs="宋体"/>
          <w:b/>
          <w:sz w:val="24"/>
          <w:szCs w:val="24"/>
          <w:lang w:bidi="ar"/>
        </w:rPr>
      </w:pPr>
    </w:p>
    <w:p w14:paraId="0EF29854">
      <w:pPr>
        <w:spacing w:line="360" w:lineRule="auto"/>
        <w:jc w:val="center"/>
        <w:rPr>
          <w:rFonts w:hint="eastAsia" w:ascii="宋体" w:hAnsi="宋体" w:eastAsia="宋体" w:cs="宋体"/>
          <w:b/>
          <w:sz w:val="24"/>
          <w:szCs w:val="24"/>
          <w:lang w:bidi="ar"/>
        </w:rPr>
      </w:pPr>
    </w:p>
    <w:p w14:paraId="0BCA75B5">
      <w:pPr>
        <w:spacing w:line="360" w:lineRule="auto"/>
        <w:jc w:val="center"/>
        <w:rPr>
          <w:rFonts w:hint="eastAsia" w:ascii="宋体" w:hAnsi="宋体" w:eastAsia="宋体" w:cs="宋体"/>
          <w:b/>
          <w:sz w:val="24"/>
          <w:szCs w:val="24"/>
          <w:lang w:bidi="ar"/>
        </w:rPr>
      </w:pPr>
    </w:p>
    <w:p w14:paraId="71125427">
      <w:pPr>
        <w:spacing w:line="360" w:lineRule="auto"/>
        <w:jc w:val="center"/>
        <w:rPr>
          <w:rFonts w:hint="eastAsia" w:ascii="宋体" w:hAnsi="宋体" w:eastAsia="宋体" w:cs="宋体"/>
          <w:b/>
          <w:sz w:val="24"/>
          <w:szCs w:val="24"/>
          <w:lang w:bidi="ar"/>
        </w:rPr>
      </w:pPr>
    </w:p>
    <w:p w14:paraId="67334D3C">
      <w:pPr>
        <w:spacing w:line="360" w:lineRule="auto"/>
        <w:jc w:val="center"/>
        <w:rPr>
          <w:rFonts w:hint="eastAsia" w:ascii="宋体" w:hAnsi="宋体" w:eastAsia="宋体" w:cs="宋体"/>
          <w:b/>
          <w:sz w:val="24"/>
          <w:szCs w:val="24"/>
          <w:lang w:bidi="ar"/>
        </w:rPr>
      </w:pPr>
    </w:p>
    <w:p w14:paraId="3626D462">
      <w:pPr>
        <w:spacing w:line="360" w:lineRule="auto"/>
        <w:jc w:val="center"/>
        <w:rPr>
          <w:rFonts w:hint="eastAsia" w:ascii="宋体" w:hAnsi="宋体" w:eastAsia="宋体" w:cs="宋体"/>
          <w:b/>
          <w:sz w:val="24"/>
          <w:szCs w:val="24"/>
          <w:lang w:bidi="ar"/>
        </w:rPr>
      </w:pPr>
    </w:p>
    <w:p w14:paraId="457A8A07">
      <w:pPr>
        <w:spacing w:line="360" w:lineRule="auto"/>
        <w:jc w:val="center"/>
        <w:rPr>
          <w:rFonts w:hint="eastAsia" w:ascii="宋体" w:hAnsi="宋体" w:eastAsia="宋体" w:cs="宋体"/>
          <w:b/>
          <w:sz w:val="24"/>
          <w:szCs w:val="24"/>
          <w:lang w:bidi="ar"/>
        </w:rPr>
      </w:pPr>
    </w:p>
    <w:p w14:paraId="1BBB7E16">
      <w:pPr>
        <w:spacing w:line="360" w:lineRule="auto"/>
        <w:jc w:val="center"/>
        <w:rPr>
          <w:rFonts w:hint="eastAsia" w:ascii="宋体" w:hAnsi="宋体" w:eastAsia="宋体" w:cs="宋体"/>
          <w:b/>
          <w:sz w:val="24"/>
          <w:szCs w:val="24"/>
          <w:lang w:bidi="ar"/>
        </w:rPr>
      </w:pPr>
    </w:p>
    <w:p w14:paraId="0AAE886D">
      <w:pPr>
        <w:spacing w:line="360" w:lineRule="auto"/>
        <w:jc w:val="center"/>
        <w:rPr>
          <w:rFonts w:hint="eastAsia" w:ascii="宋体" w:hAnsi="宋体" w:eastAsia="宋体" w:cs="宋体"/>
          <w:b/>
          <w:sz w:val="24"/>
          <w:szCs w:val="24"/>
          <w:lang w:bidi="ar"/>
        </w:rPr>
      </w:pPr>
    </w:p>
    <w:p w14:paraId="64B46263">
      <w:pPr>
        <w:spacing w:line="360" w:lineRule="auto"/>
        <w:jc w:val="center"/>
        <w:rPr>
          <w:rFonts w:hint="eastAsia" w:ascii="宋体" w:hAnsi="宋体" w:eastAsia="宋体" w:cs="宋体"/>
          <w:b/>
          <w:sz w:val="24"/>
          <w:szCs w:val="24"/>
          <w:lang w:bidi="ar"/>
        </w:rPr>
      </w:pPr>
    </w:p>
    <w:p w14:paraId="772F50EB">
      <w:pPr>
        <w:spacing w:line="360" w:lineRule="auto"/>
        <w:jc w:val="center"/>
        <w:rPr>
          <w:rFonts w:hint="eastAsia" w:ascii="宋体" w:hAnsi="宋体" w:eastAsia="宋体" w:cs="宋体"/>
          <w:b/>
          <w:sz w:val="24"/>
          <w:szCs w:val="24"/>
          <w:lang w:bidi="ar"/>
        </w:rPr>
      </w:pPr>
    </w:p>
    <w:p w14:paraId="6D404938">
      <w:pPr>
        <w:spacing w:line="360" w:lineRule="auto"/>
        <w:jc w:val="center"/>
        <w:rPr>
          <w:rFonts w:hint="eastAsia" w:ascii="宋体" w:hAnsi="宋体" w:eastAsia="宋体" w:cs="宋体"/>
          <w:b/>
          <w:sz w:val="24"/>
          <w:szCs w:val="24"/>
          <w:lang w:bidi="ar"/>
        </w:rPr>
      </w:pP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六、投标响应表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sz w:val="24"/>
                <w:szCs w:val="24"/>
              </w:rPr>
            </w:pPr>
            <w:r>
              <w:rPr>
                <w:rFonts w:hint="eastAsia" w:ascii="宋体" w:hAnsi="宋体" w:eastAsia="宋体" w:cs="宋体"/>
                <w:sz w:val="24"/>
                <w:szCs w:val="24"/>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sz w:val="24"/>
                <w:szCs w:val="24"/>
              </w:rPr>
            </w:pPr>
            <w:r>
              <w:rPr>
                <w:rFonts w:hint="eastAsia" w:ascii="宋体" w:hAnsi="宋体" w:eastAsia="宋体" w:cs="宋体"/>
                <w:sz w:val="24"/>
                <w:szCs w:val="24"/>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sz w:val="24"/>
                <w:szCs w:val="24"/>
              </w:rPr>
            </w:pPr>
            <w:r>
              <w:rPr>
                <w:rFonts w:hint="eastAsia" w:ascii="宋体" w:hAnsi="宋体" w:eastAsia="宋体" w:cs="宋体"/>
                <w:sz w:val="24"/>
                <w:szCs w:val="24"/>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17C30BE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sz w:val="24"/>
                <w:szCs w:val="24"/>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sz w:val="24"/>
                <w:szCs w:val="24"/>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sz w:val="24"/>
                <w:szCs w:val="24"/>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sz w:val="24"/>
                <w:szCs w:val="24"/>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sz w:val="24"/>
                <w:szCs w:val="24"/>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sz w:val="24"/>
                <w:szCs w:val="24"/>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sz w:val="24"/>
                <w:szCs w:val="24"/>
              </w:rPr>
            </w:pPr>
          </w:p>
        </w:tc>
      </w:tr>
    </w:tbl>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5D3BDB32">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）采购活动，提供的货物全部由符合政策要求的中小企业制造。相关企业（含联合体中的中小企业、签订分包意向协议的中小企业）的具体情况如下：</w:t>
      </w:r>
      <w:r>
        <w:rPr>
          <w:rFonts w:hint="eastAsia" w:ascii="宋体" w:hAnsi="宋体" w:eastAsia="宋体"/>
          <w:sz w:val="24"/>
          <w:szCs w:val="24"/>
          <w:lang w:bidi="ar"/>
        </w:rPr>
        <w:t xml:space="preserve"> </w:t>
      </w:r>
    </w:p>
    <w:p w14:paraId="5C54FD2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4381BCC1">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行业；制造商为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333194B">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3A5E42A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4D2F52B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2B85E93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B519510">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060BB">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3C1B9836">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09AB24E4">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05B2E712">
      <w:pPr>
        <w:autoSpaceDE w:val="0"/>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3B573F68">
      <w:pPr>
        <w:autoSpaceDE w:val="0"/>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285685">
      <w:pPr>
        <w:autoSpaceDE w:val="0"/>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2F8BE8B6">
      <w:pPr>
        <w:autoSpaceDE w:val="0"/>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256B5108">
      <w:pPr>
        <w:autoSpaceDE w:val="0"/>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21105B40">
      <w:pPr>
        <w:rPr>
          <w:rFonts w:hint="eastAsia" w:ascii="宋体" w:hAnsi="宋体" w:eastAsia="宋体"/>
          <w:b/>
          <w:bCs/>
          <w:szCs w:val="21"/>
        </w:rPr>
      </w:pPr>
      <w:r>
        <w:rPr>
          <w:rFonts w:hint="eastAsia" w:ascii="宋体" w:hAnsi="宋体" w:eastAsia="宋体"/>
          <w:b/>
          <w:bCs/>
          <w:szCs w:val="21"/>
          <w:lang w:bidi="ar"/>
        </w:rPr>
        <w:br w:type="page"/>
      </w:r>
    </w:p>
    <w:p w14:paraId="0B897AB3">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八、残疾人福利性单位声明函</w:t>
      </w:r>
    </w:p>
    <w:p w14:paraId="3434CD57">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68B651CD">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356D2573">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37428FE9">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F979D0A">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6702F5F">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8D625D4">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A761972">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62887242">
      <w:pPr>
        <w:spacing w:line="360" w:lineRule="auto"/>
        <w:jc w:val="center"/>
        <w:outlineLvl w:val="1"/>
        <w:rPr>
          <w:rFonts w:hint="eastAsia" w:ascii="宋体" w:hAnsi="宋体" w:eastAsia="宋体" w:cs="宋体"/>
          <w:b/>
          <w:sz w:val="24"/>
          <w:szCs w:val="24"/>
          <w:lang w:bidi="ar"/>
        </w:rPr>
      </w:pPr>
    </w:p>
    <w:p w14:paraId="27943827">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68" w:name="_Toc32633"/>
      <w:bookmarkStart w:id="69" w:name="_Toc268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68"/>
      <w:bookmarkEnd w:id="69"/>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62"/>
    <w:bookmarkEnd w:id="63"/>
    <w:p w14:paraId="06E93961">
      <w:pPr>
        <w:widowControl/>
        <w:jc w:val="center"/>
        <w:rPr>
          <w:rFonts w:hint="eastAsia" w:ascii="宋体" w:hAnsi="宋体" w:eastAsia="宋体" w:cs="宋体"/>
          <w:b/>
          <w:sz w:val="24"/>
          <w:szCs w:val="24"/>
          <w:lang w:bidi="ar"/>
        </w:rPr>
      </w:pPr>
      <w:bookmarkStart w:id="70" w:name="_Toc18131"/>
      <w:bookmarkStart w:id="71" w:name="_Toc6435"/>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0"/>
      <w:bookmarkEnd w:id="71"/>
    </w:p>
    <w:p w14:paraId="79374884">
      <w:pPr>
        <w:spacing w:line="360" w:lineRule="auto"/>
        <w:jc w:val="center"/>
        <w:outlineLvl w:val="1"/>
        <w:rPr>
          <w:rFonts w:hint="eastAsia" w:ascii="仿宋" w:hAnsi="仿宋" w:eastAsia="仿宋" w:cs="仿宋"/>
          <w:b/>
          <w:bCs/>
          <w:sz w:val="32"/>
          <w:szCs w:val="44"/>
        </w:rPr>
      </w:pPr>
      <w:bookmarkStart w:id="72" w:name="_Toc27489"/>
      <w:bookmarkStart w:id="73" w:name="_Toc27159"/>
      <w:r>
        <w:rPr>
          <w:rFonts w:hint="eastAsia" w:ascii="仿宋" w:hAnsi="仿宋" w:eastAsia="仿宋" w:cs="仿宋"/>
          <w:b/>
          <w:bCs/>
          <w:sz w:val="32"/>
          <w:szCs w:val="44"/>
        </w:rPr>
        <w:t>询问函范本</w:t>
      </w:r>
      <w:bookmarkEnd w:id="72"/>
      <w:bookmarkEnd w:id="73"/>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4" w:name="_Toc13899"/>
      <w:r>
        <w:rPr>
          <w:rFonts w:hint="eastAsia" w:cs="仿宋" w:asciiTheme="minorEastAsia" w:hAnsiTheme="minorEastAsia" w:eastAsiaTheme="minorEastAsia"/>
          <w:sz w:val="24"/>
          <w:szCs w:val="24"/>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75" w:name="_Toc3352"/>
      <w:r>
        <w:rPr>
          <w:rFonts w:hint="eastAsia" w:cs="仿宋" w:asciiTheme="minorEastAsia" w:hAnsiTheme="minorEastAsia" w:eastAsiaTheme="minorEastAsia"/>
          <w:sz w:val="24"/>
          <w:szCs w:val="24"/>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76" w:name="_Toc3245"/>
      <w:bookmarkStart w:id="77" w:name="_Toc1575"/>
      <w:r>
        <w:rPr>
          <w:rFonts w:hint="eastAsia" w:ascii="仿宋" w:hAnsi="仿宋" w:eastAsia="仿宋" w:cs="仿宋"/>
          <w:b/>
          <w:bCs/>
          <w:sz w:val="32"/>
          <w:szCs w:val="44"/>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78" w:name="_Toc21381"/>
      <w:r>
        <w:rPr>
          <w:rFonts w:hint="eastAsia" w:cs="仿宋" w:asciiTheme="minorEastAsia" w:hAnsiTheme="minorEastAsia" w:eastAsiaTheme="minorEastAsia"/>
          <w:b/>
          <w:bCs/>
          <w:sz w:val="24"/>
          <w:szCs w:val="24"/>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79" w:name="_Toc28415"/>
      <w:r>
        <w:rPr>
          <w:rFonts w:hint="eastAsia" w:cs="仿宋" w:asciiTheme="minorEastAsia" w:hAnsiTheme="minorEastAsia" w:eastAsiaTheme="minorEastAsia"/>
          <w:b/>
          <w:bCs/>
          <w:sz w:val="24"/>
          <w:szCs w:val="24"/>
        </w:rPr>
        <w:t>二、质疑项目基本情况</w:t>
      </w:r>
      <w:bookmarkEnd w:id="79"/>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80" w:name="_Toc19014"/>
      <w:r>
        <w:rPr>
          <w:rFonts w:hint="eastAsia" w:cs="仿宋" w:asciiTheme="minorEastAsia" w:hAnsiTheme="minorEastAsia" w:eastAsiaTheme="minorEastAsia"/>
          <w:b/>
          <w:bCs/>
          <w:sz w:val="24"/>
          <w:szCs w:val="24"/>
        </w:rPr>
        <w:t>三、质疑事项具体内容</w:t>
      </w:r>
      <w:bookmarkEnd w:id="80"/>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81" w:name="_Toc17919"/>
      <w:r>
        <w:rPr>
          <w:rFonts w:hint="eastAsia" w:cs="仿宋" w:asciiTheme="minorEastAsia" w:hAnsiTheme="minorEastAsia" w:eastAsiaTheme="minorEastAsia"/>
          <w:b/>
          <w:bCs/>
          <w:sz w:val="24"/>
          <w:szCs w:val="24"/>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82" w:name="_Toc26836"/>
      <w:bookmarkStart w:id="83" w:name="_Toc9754"/>
      <w:r>
        <w:rPr>
          <w:rFonts w:hint="eastAsia" w:asciiTheme="minorEastAsia" w:hAnsiTheme="minorEastAsia" w:eastAsiaTheme="minorEastAsia"/>
          <w:b/>
          <w:sz w:val="28"/>
          <w:szCs w:val="32"/>
        </w:rPr>
        <w:t>质疑函制作说明：</w:t>
      </w:r>
      <w:bookmarkEnd w:id="82"/>
      <w:bookmarkEnd w:id="83"/>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10D66"/>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95A07CF"/>
    <w:rsid w:val="1A064976"/>
    <w:rsid w:val="1A3B68AA"/>
    <w:rsid w:val="1A3E1C1E"/>
    <w:rsid w:val="1B6F4F40"/>
    <w:rsid w:val="1C141836"/>
    <w:rsid w:val="1C33473D"/>
    <w:rsid w:val="1C5A786C"/>
    <w:rsid w:val="1C76537D"/>
    <w:rsid w:val="1CB87339"/>
    <w:rsid w:val="1D9C6312"/>
    <w:rsid w:val="1E2E78B2"/>
    <w:rsid w:val="1E4449D5"/>
    <w:rsid w:val="1E6B6A14"/>
    <w:rsid w:val="1F370744"/>
    <w:rsid w:val="1FD16A32"/>
    <w:rsid w:val="20550D9A"/>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6E27AE8"/>
    <w:rsid w:val="3700166C"/>
    <w:rsid w:val="372F11F8"/>
    <w:rsid w:val="379A1012"/>
    <w:rsid w:val="38694EE9"/>
    <w:rsid w:val="387B329C"/>
    <w:rsid w:val="39717338"/>
    <w:rsid w:val="39B40599"/>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D338D1"/>
    <w:rsid w:val="3DE86C4C"/>
    <w:rsid w:val="3DF36A6E"/>
    <w:rsid w:val="3EBA1EE9"/>
    <w:rsid w:val="3F792F1E"/>
    <w:rsid w:val="40824826"/>
    <w:rsid w:val="40E63923"/>
    <w:rsid w:val="41546D80"/>
    <w:rsid w:val="415643E4"/>
    <w:rsid w:val="419158DF"/>
    <w:rsid w:val="42971481"/>
    <w:rsid w:val="43194544"/>
    <w:rsid w:val="43A91E5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C3136"/>
    <w:rsid w:val="56823A8C"/>
    <w:rsid w:val="568D04F2"/>
    <w:rsid w:val="578B0CFA"/>
    <w:rsid w:val="587F6530"/>
    <w:rsid w:val="58F17C86"/>
    <w:rsid w:val="593C217C"/>
    <w:rsid w:val="59513E7A"/>
    <w:rsid w:val="5A0B43C0"/>
    <w:rsid w:val="5A296BA4"/>
    <w:rsid w:val="5A526582"/>
    <w:rsid w:val="5A5F5C77"/>
    <w:rsid w:val="5A711A0D"/>
    <w:rsid w:val="5B1613E4"/>
    <w:rsid w:val="5B2568B5"/>
    <w:rsid w:val="5B78003B"/>
    <w:rsid w:val="5BC11A60"/>
    <w:rsid w:val="5C7A4D54"/>
    <w:rsid w:val="5C8A6945"/>
    <w:rsid w:val="5CC86079"/>
    <w:rsid w:val="5CD23B73"/>
    <w:rsid w:val="5CD57954"/>
    <w:rsid w:val="5D5A77C0"/>
    <w:rsid w:val="5DAA0B9B"/>
    <w:rsid w:val="5DC14E75"/>
    <w:rsid w:val="5E1C65B7"/>
    <w:rsid w:val="5E231B5D"/>
    <w:rsid w:val="5F127819"/>
    <w:rsid w:val="60350ED3"/>
    <w:rsid w:val="60B72AEE"/>
    <w:rsid w:val="60F650B9"/>
    <w:rsid w:val="60F872D1"/>
    <w:rsid w:val="61025188"/>
    <w:rsid w:val="61057D5F"/>
    <w:rsid w:val="614D4977"/>
    <w:rsid w:val="61E33ADD"/>
    <w:rsid w:val="626D25CE"/>
    <w:rsid w:val="62CE1B77"/>
    <w:rsid w:val="63C60FC0"/>
    <w:rsid w:val="643B4928"/>
    <w:rsid w:val="64BA3D7A"/>
    <w:rsid w:val="64F179BC"/>
    <w:rsid w:val="65323AFA"/>
    <w:rsid w:val="654A23E3"/>
    <w:rsid w:val="658971CF"/>
    <w:rsid w:val="66127E0B"/>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362DA1"/>
    <w:rsid w:val="6C675CE6"/>
    <w:rsid w:val="6D3A4D92"/>
    <w:rsid w:val="6D4F4321"/>
    <w:rsid w:val="6DF41B82"/>
    <w:rsid w:val="6DFF7360"/>
    <w:rsid w:val="6E7A5F73"/>
    <w:rsid w:val="6EE90F9D"/>
    <w:rsid w:val="6F1D7B64"/>
    <w:rsid w:val="6FB6454A"/>
    <w:rsid w:val="6FD74228"/>
    <w:rsid w:val="7021106F"/>
    <w:rsid w:val="71462F6F"/>
    <w:rsid w:val="71633091"/>
    <w:rsid w:val="71874904"/>
    <w:rsid w:val="71C617F4"/>
    <w:rsid w:val="71F8286E"/>
    <w:rsid w:val="725A270A"/>
    <w:rsid w:val="73081CA5"/>
    <w:rsid w:val="73136EFB"/>
    <w:rsid w:val="73275BE6"/>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838290E"/>
    <w:rsid w:val="78A715E8"/>
    <w:rsid w:val="79074B81"/>
    <w:rsid w:val="794F0939"/>
    <w:rsid w:val="79AF0FCA"/>
    <w:rsid w:val="7AF9279C"/>
    <w:rsid w:val="7BCA404B"/>
    <w:rsid w:val="7CC51958"/>
    <w:rsid w:val="7CD53DF9"/>
    <w:rsid w:val="7D097C86"/>
    <w:rsid w:val="7E2936C3"/>
    <w:rsid w:val="7E6411B9"/>
    <w:rsid w:val="7EA92E9E"/>
    <w:rsid w:val="7EC169E3"/>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4271</Words>
  <Characters>4635</Characters>
  <Lines>293</Lines>
  <Paragraphs>82</Paragraphs>
  <TotalTime>0</TotalTime>
  <ScaleCrop>false</ScaleCrop>
  <LinksUpToDate>false</LinksUpToDate>
  <CharactersWithSpaces>4830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2025-01-13T01:00:36Z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