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2E8BD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p>
    <w:p w14:paraId="27FB3D68">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7012526C">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5FEE1867">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1DA804BB">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6BFB48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F048B98">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5174772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5DEC5CD">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7F81F8CB">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66FDE39">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D44E66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47326559">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723" w:firstLineChars="200"/>
        <w:jc w:val="both"/>
        <w:rPr>
          <w:rFonts w:hint="default" w:ascii="宋体" w:hAnsi="宋体" w:eastAsia="宋体" w:cs="@仿宋_GB2312"/>
          <w:b/>
          <w:bCs w:val="0"/>
          <w:color w:val="auto"/>
          <w:spacing w:val="20"/>
          <w:kern w:val="0"/>
          <w:sz w:val="32"/>
          <w:szCs w:val="32"/>
          <w:highlight w:val="none"/>
          <w:lang w:val="en-US"/>
        </w:rPr>
      </w:pPr>
      <w:r>
        <w:rPr>
          <w:rFonts w:hint="eastAsia" w:ascii="宋体" w:hAnsi="宋体" w:eastAsia="宋体" w:cs="宋体"/>
          <w:b/>
          <w:bCs w:val="0"/>
          <w:color w:val="auto"/>
          <w:spacing w:val="20"/>
          <w:kern w:val="0"/>
          <w:sz w:val="32"/>
          <w:szCs w:val="32"/>
          <w:highlight w:val="none"/>
          <w:lang w:val="en-US" w:eastAsia="zh-CN" w:bidi="ar"/>
        </w:rPr>
        <w:t>项目名称：</w:t>
      </w:r>
      <w:r>
        <w:rPr>
          <w:rFonts w:hint="eastAsia" w:ascii="宋体" w:hAnsi="宋体" w:eastAsia="宋体" w:cs="宋体"/>
          <w:b/>
          <w:bCs w:val="0"/>
          <w:color w:val="auto"/>
          <w:spacing w:val="20"/>
          <w:kern w:val="0"/>
          <w:sz w:val="32"/>
          <w:szCs w:val="32"/>
          <w:highlight w:val="none"/>
          <w:u w:val="single"/>
          <w:lang w:val="en-US" w:eastAsia="zh-CN" w:bidi="ar"/>
        </w:rPr>
        <w:t>滁州市第一人民医院一次性使用灭菌橡胶外科手套采购项目（四次）</w:t>
      </w:r>
    </w:p>
    <w:p w14:paraId="63188ECA">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723" w:firstLineChars="200"/>
        <w:jc w:val="both"/>
        <w:rPr>
          <w:rFonts w:hint="default" w:ascii="宋体" w:hAnsi="宋体" w:eastAsia="宋体" w:cs="@仿宋_GB2312"/>
          <w:b/>
          <w:bCs w:val="0"/>
          <w:color w:val="auto"/>
          <w:spacing w:val="20"/>
          <w:kern w:val="0"/>
          <w:sz w:val="32"/>
          <w:szCs w:val="32"/>
          <w:highlight w:val="none"/>
          <w:lang w:val="en-US"/>
        </w:rPr>
      </w:pPr>
      <w:r>
        <w:rPr>
          <w:rFonts w:hint="eastAsia" w:ascii="宋体" w:hAnsi="宋体" w:eastAsia="宋体" w:cs="宋体"/>
          <w:b/>
          <w:bCs w:val="0"/>
          <w:color w:val="auto"/>
          <w:spacing w:val="20"/>
          <w:kern w:val="0"/>
          <w:sz w:val="32"/>
          <w:szCs w:val="32"/>
          <w:highlight w:val="none"/>
          <w:lang w:val="en-US" w:eastAsia="zh-CN" w:bidi="ar"/>
        </w:rPr>
        <w:t>项目编号：</w:t>
      </w:r>
      <w:r>
        <w:rPr>
          <w:rFonts w:hint="eastAsia" w:ascii="宋体" w:hAnsi="宋体" w:eastAsia="宋体" w:cs="@仿宋_GB2312"/>
          <w:b/>
          <w:bCs w:val="0"/>
          <w:color w:val="auto"/>
          <w:spacing w:val="20"/>
          <w:kern w:val="0"/>
          <w:sz w:val="32"/>
          <w:szCs w:val="32"/>
          <w:highlight w:val="none"/>
          <w:u w:val="single"/>
          <w:lang w:val="en-US" w:eastAsia="zh-CN" w:bidi="ar"/>
        </w:rPr>
        <w:t>CZYY-2024-10</w:t>
      </w:r>
    </w:p>
    <w:p w14:paraId="2788F224">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723" w:firstLineChars="200"/>
        <w:jc w:val="both"/>
        <w:rPr>
          <w:rFonts w:hint="eastAsia" w:ascii="宋体" w:hAnsi="宋体" w:eastAsia="宋体" w:cs="@仿宋_GB2312"/>
          <w:b/>
          <w:bCs w:val="0"/>
          <w:color w:val="auto"/>
          <w:spacing w:val="20"/>
          <w:kern w:val="0"/>
          <w:sz w:val="32"/>
          <w:szCs w:val="32"/>
          <w:highlight w:val="none"/>
        </w:rPr>
      </w:pPr>
      <w:r>
        <w:rPr>
          <w:rFonts w:hint="eastAsia" w:ascii="宋体" w:hAnsi="宋体" w:eastAsia="宋体" w:cs="宋体"/>
          <w:b/>
          <w:bCs w:val="0"/>
          <w:color w:val="auto"/>
          <w:spacing w:val="20"/>
          <w:kern w:val="0"/>
          <w:sz w:val="32"/>
          <w:szCs w:val="32"/>
          <w:highlight w:val="none"/>
          <w:lang w:val="en-US" w:eastAsia="zh-CN" w:bidi="ar"/>
        </w:rPr>
        <w:t>采</w:t>
      </w:r>
      <w:r>
        <w:rPr>
          <w:rFonts w:hint="eastAsia" w:ascii="宋体" w:hAnsi="宋体" w:eastAsia="宋体" w:cs="@仿宋_GB2312"/>
          <w:b/>
          <w:bCs w:val="0"/>
          <w:color w:val="auto"/>
          <w:spacing w:val="20"/>
          <w:kern w:val="0"/>
          <w:sz w:val="32"/>
          <w:szCs w:val="32"/>
          <w:highlight w:val="none"/>
          <w:lang w:val="en-US" w:eastAsia="zh-CN" w:bidi="ar"/>
        </w:rPr>
        <w:t xml:space="preserve"> </w:t>
      </w:r>
      <w:r>
        <w:rPr>
          <w:rFonts w:hint="eastAsia" w:ascii="宋体" w:hAnsi="宋体" w:eastAsia="宋体" w:cs="宋体"/>
          <w:b/>
          <w:bCs w:val="0"/>
          <w:color w:val="auto"/>
          <w:spacing w:val="20"/>
          <w:kern w:val="0"/>
          <w:sz w:val="32"/>
          <w:szCs w:val="32"/>
          <w:highlight w:val="none"/>
          <w:lang w:val="en-US" w:eastAsia="zh-CN" w:bidi="ar"/>
        </w:rPr>
        <w:t>购</w:t>
      </w:r>
      <w:r>
        <w:rPr>
          <w:rFonts w:hint="eastAsia" w:ascii="宋体" w:hAnsi="宋体" w:eastAsia="宋体" w:cs="@仿宋_GB2312"/>
          <w:b/>
          <w:bCs w:val="0"/>
          <w:color w:val="auto"/>
          <w:spacing w:val="20"/>
          <w:kern w:val="0"/>
          <w:sz w:val="32"/>
          <w:szCs w:val="32"/>
          <w:highlight w:val="none"/>
          <w:lang w:val="en-US" w:eastAsia="zh-CN" w:bidi="ar"/>
        </w:rPr>
        <w:t xml:space="preserve"> </w:t>
      </w:r>
      <w:r>
        <w:rPr>
          <w:rFonts w:hint="eastAsia" w:ascii="宋体" w:hAnsi="宋体" w:eastAsia="宋体" w:cs="宋体"/>
          <w:b/>
          <w:bCs w:val="0"/>
          <w:color w:val="auto"/>
          <w:spacing w:val="20"/>
          <w:kern w:val="0"/>
          <w:sz w:val="32"/>
          <w:szCs w:val="32"/>
          <w:highlight w:val="none"/>
          <w:lang w:val="en-US" w:eastAsia="zh-CN" w:bidi="ar"/>
        </w:rPr>
        <w:t>人：</w:t>
      </w:r>
      <w:r>
        <w:rPr>
          <w:rFonts w:hint="eastAsia" w:ascii="宋体" w:hAnsi="宋体" w:eastAsia="宋体" w:cs="宋体"/>
          <w:b/>
          <w:bCs w:val="0"/>
          <w:color w:val="auto"/>
          <w:spacing w:val="20"/>
          <w:kern w:val="0"/>
          <w:sz w:val="32"/>
          <w:szCs w:val="32"/>
          <w:highlight w:val="none"/>
          <w:u w:val="single"/>
          <w:lang w:val="en-US" w:eastAsia="zh-CN" w:bidi="ar"/>
        </w:rPr>
        <w:t>滁州市第一人民医院</w:t>
      </w:r>
    </w:p>
    <w:p w14:paraId="123B92A4">
      <w:pPr>
        <w:keepNext w:val="0"/>
        <w:keepLines w:val="0"/>
        <w:widowControl w:val="0"/>
        <w:suppressLineNumbers w:val="0"/>
        <w:autoSpaceDE w:val="0"/>
        <w:autoSpaceDN w:val="0"/>
        <w:adjustRightInd w:val="0"/>
        <w:snapToGrid w:val="0"/>
        <w:spacing w:before="0" w:beforeAutospacing="0" w:after="0" w:afterAutospacing="0" w:line="360" w:lineRule="auto"/>
        <w:ind w:left="0" w:right="0" w:firstLine="723" w:firstLineChars="200"/>
        <w:jc w:val="both"/>
        <w:rPr>
          <w:rFonts w:hint="eastAsia" w:ascii="宋体" w:hAnsi="宋体" w:eastAsia="宋体" w:cs="@仿宋_GB2312"/>
          <w:b/>
          <w:bCs w:val="0"/>
          <w:color w:val="auto"/>
          <w:spacing w:val="20"/>
          <w:kern w:val="0"/>
          <w:sz w:val="32"/>
          <w:szCs w:val="32"/>
          <w:highlight w:val="none"/>
        </w:rPr>
      </w:pPr>
      <w:r>
        <w:rPr>
          <w:rFonts w:hint="eastAsia" w:ascii="宋体" w:hAnsi="宋体" w:eastAsia="宋体" w:cs="宋体"/>
          <w:b/>
          <w:bCs w:val="0"/>
          <w:color w:val="auto"/>
          <w:spacing w:val="20"/>
          <w:kern w:val="0"/>
          <w:sz w:val="32"/>
          <w:szCs w:val="32"/>
          <w:highlight w:val="none"/>
          <w:lang w:val="en-US" w:eastAsia="zh-CN" w:bidi="ar"/>
        </w:rPr>
        <w:t>采购代理机构：</w:t>
      </w:r>
      <w:r>
        <w:rPr>
          <w:rFonts w:hint="eastAsia" w:ascii="宋体" w:hAnsi="宋体" w:eastAsia="宋体" w:cs="宋体"/>
          <w:b/>
          <w:bCs w:val="0"/>
          <w:color w:val="auto"/>
          <w:spacing w:val="20"/>
          <w:kern w:val="0"/>
          <w:sz w:val="32"/>
          <w:szCs w:val="32"/>
          <w:highlight w:val="none"/>
          <w:u w:val="single"/>
          <w:lang w:val="en-US" w:eastAsia="zh-CN" w:bidi="ar"/>
        </w:rPr>
        <w:t>安徽百士德工程咨询有限公司</w:t>
      </w:r>
    </w:p>
    <w:p w14:paraId="7486A4EC">
      <w:pPr>
        <w:keepNext w:val="0"/>
        <w:keepLines w:val="0"/>
        <w:widowControl w:val="0"/>
        <w:suppressLineNumbers w:val="0"/>
        <w:spacing w:before="312" w:beforeLines="100" w:beforeAutospacing="0" w:after="156" w:afterLines="50" w:afterAutospacing="0" w:line="500" w:lineRule="exact"/>
        <w:ind w:left="0" w:right="267" w:rightChars="127"/>
        <w:jc w:val="center"/>
        <w:rPr>
          <w:color w:val="auto"/>
          <w:highlight w:val="none"/>
        </w:rPr>
      </w:pPr>
      <w:r>
        <w:rPr>
          <w:rFonts w:hint="eastAsia" w:ascii="宋体" w:hAnsi="宋体" w:eastAsia="宋体" w:cs="宋体"/>
          <w:b/>
          <w:bCs w:val="0"/>
          <w:color w:val="auto"/>
          <w:kern w:val="2"/>
          <w:sz w:val="36"/>
          <w:szCs w:val="36"/>
          <w:highlight w:val="none"/>
          <w:u w:val="single"/>
          <w:lang w:val="en-US" w:eastAsia="zh-CN" w:bidi="ar"/>
        </w:rPr>
        <w:t>2025</w:t>
      </w:r>
      <w:r>
        <w:rPr>
          <w:rFonts w:hint="eastAsia" w:ascii="宋体" w:hAnsi="宋体" w:eastAsia="宋体" w:cs="宋体"/>
          <w:b/>
          <w:bCs w:val="0"/>
          <w:color w:val="auto"/>
          <w:kern w:val="2"/>
          <w:sz w:val="36"/>
          <w:szCs w:val="36"/>
          <w:highlight w:val="none"/>
          <w:lang w:val="en-US" w:eastAsia="zh-CN" w:bidi="ar"/>
        </w:rPr>
        <w:t>年</w:t>
      </w:r>
      <w:r>
        <w:rPr>
          <w:rFonts w:hint="eastAsia" w:ascii="宋体" w:hAnsi="宋体" w:eastAsia="宋体" w:cs="宋体"/>
          <w:b/>
          <w:bCs w:val="0"/>
          <w:color w:val="auto"/>
          <w:kern w:val="2"/>
          <w:sz w:val="36"/>
          <w:szCs w:val="36"/>
          <w:highlight w:val="none"/>
          <w:u w:val="single"/>
          <w:lang w:val="en-US" w:eastAsia="zh-CN" w:bidi="ar"/>
        </w:rPr>
        <w:t>1</w:t>
      </w:r>
      <w:r>
        <w:rPr>
          <w:rFonts w:hint="eastAsia" w:ascii="宋体" w:hAnsi="宋体" w:eastAsia="宋体" w:cs="宋体"/>
          <w:b/>
          <w:bCs w:val="0"/>
          <w:color w:val="auto"/>
          <w:kern w:val="2"/>
          <w:sz w:val="36"/>
          <w:szCs w:val="36"/>
          <w:highlight w:val="none"/>
          <w:lang w:val="en-US" w:eastAsia="zh-CN" w:bidi="ar"/>
        </w:rPr>
        <w:t>月</w:t>
      </w:r>
    </w:p>
    <w:p w14:paraId="58292921">
      <w:pPr>
        <w:tabs>
          <w:tab w:val="left" w:pos="2410"/>
        </w:tabs>
        <w:autoSpaceDE w:val="0"/>
        <w:autoSpaceDN w:val="0"/>
        <w:adjustRightInd w:val="0"/>
        <w:snapToGrid w:val="0"/>
        <w:spacing w:line="360" w:lineRule="auto"/>
        <w:jc w:val="center"/>
        <w:rPr>
          <w:rFonts w:ascii="宋体" w:hAnsi="宋体" w:eastAsia="宋体"/>
          <w:b/>
          <w:color w:val="auto"/>
          <w:sz w:val="36"/>
          <w:highlight w:val="none"/>
        </w:rPr>
      </w:pPr>
      <w:r>
        <w:rPr>
          <w:rFonts w:ascii="宋体" w:hAnsi="宋体" w:eastAsia="宋体"/>
          <w:b/>
          <w:color w:val="auto"/>
          <w:sz w:val="36"/>
          <w:highlight w:val="none"/>
        </w:rPr>
        <w:br w:type="page"/>
      </w:r>
    </w:p>
    <w:p w14:paraId="708CFB67">
      <w:pPr>
        <w:tabs>
          <w:tab w:val="left" w:pos="2410"/>
        </w:tabs>
        <w:autoSpaceDE w:val="0"/>
        <w:autoSpaceDN w:val="0"/>
        <w:adjustRightInd w:val="0"/>
        <w:snapToGrid w:val="0"/>
        <w:spacing w:line="360" w:lineRule="auto"/>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0D6F7871">
      <w:pPr>
        <w:pStyle w:val="18"/>
        <w:tabs>
          <w:tab w:val="right" w:leader="dot" w:pos="8306"/>
        </w:tabs>
        <w:rPr>
          <w:color w:val="auto"/>
          <w:sz w:val="24"/>
          <w:szCs w:val="24"/>
          <w:highlight w:val="none"/>
        </w:rPr>
      </w:pPr>
      <w:r>
        <w:rPr>
          <w:rFonts w:asciiTheme="minorEastAsia" w:hAnsiTheme="minorEastAsia"/>
          <w:b/>
          <w:color w:val="auto"/>
          <w:sz w:val="24"/>
          <w:szCs w:val="24"/>
          <w:highlight w:val="none"/>
        </w:rPr>
        <w:fldChar w:fldCharType="begin"/>
      </w:r>
      <w:r>
        <w:rPr>
          <w:rFonts w:asciiTheme="minorEastAsia" w:hAnsiTheme="minorEastAsia"/>
          <w:b/>
          <w:color w:val="auto"/>
          <w:sz w:val="24"/>
          <w:szCs w:val="24"/>
          <w:highlight w:val="none"/>
        </w:rPr>
        <w:instrText xml:space="preserve"> </w:instrText>
      </w:r>
      <w:r>
        <w:rPr>
          <w:rFonts w:hint="eastAsia" w:asciiTheme="minorEastAsia" w:hAnsiTheme="minorEastAsia"/>
          <w:b/>
          <w:color w:val="auto"/>
          <w:sz w:val="24"/>
          <w:szCs w:val="24"/>
          <w:highlight w:val="none"/>
        </w:rPr>
        <w:instrText xml:space="preserve">TOC \o "1-2" \h \z \u</w:instrText>
      </w:r>
      <w:r>
        <w:rPr>
          <w:rFonts w:asciiTheme="minorEastAsia" w:hAnsiTheme="minorEastAsia"/>
          <w:b/>
          <w:color w:val="auto"/>
          <w:sz w:val="24"/>
          <w:szCs w:val="24"/>
          <w:highlight w:val="none"/>
        </w:rPr>
        <w:instrText xml:space="preserve"> </w:instrText>
      </w:r>
      <w:r>
        <w:rPr>
          <w:rFonts w:asciiTheme="minorEastAsia" w:hAnsiTheme="minorEastAsia"/>
          <w:b/>
          <w:color w:val="auto"/>
          <w:sz w:val="24"/>
          <w:szCs w:val="24"/>
          <w:highlight w:val="none"/>
        </w:rPr>
        <w:fldChar w:fldCharType="separate"/>
      </w: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_Toc23443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 xml:space="preserve">第一章 </w:t>
      </w:r>
      <w:r>
        <w:rPr>
          <w:rFonts w:asciiTheme="minorEastAsia" w:hAnsiTheme="minorEastAsia" w:eastAsiaTheme="minorEastAsia"/>
          <w:color w:val="auto"/>
          <w:sz w:val="24"/>
          <w:szCs w:val="24"/>
          <w:highlight w:val="none"/>
        </w:rPr>
        <w:t xml:space="preserve"> 投标邀请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_Toc23443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4623D414">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_Toc31935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第二章</w:t>
      </w:r>
      <w:r>
        <w:rPr>
          <w:rFonts w:asciiTheme="minorEastAsia" w:hAnsiTheme="minorEastAsia" w:eastAsiaTheme="minorEastAsia"/>
          <w:color w:val="auto"/>
          <w:sz w:val="24"/>
          <w:szCs w:val="24"/>
          <w:highlight w:val="none"/>
        </w:rPr>
        <w:t xml:space="preserve"> </w:t>
      </w:r>
      <w:r>
        <w:rPr>
          <w:rFonts w:hint="eastAsia" w:asciiTheme="minorEastAsia" w:hAnsiTheme="minorEastAsia" w:eastAsiaTheme="minorEastAsia"/>
          <w:color w:val="auto"/>
          <w:sz w:val="24"/>
          <w:szCs w:val="24"/>
          <w:highlight w:val="none"/>
        </w:rPr>
        <w:t xml:space="preserve"> </w:t>
      </w:r>
      <w:r>
        <w:rPr>
          <w:rFonts w:asciiTheme="minorEastAsia" w:hAnsiTheme="minorEastAsia" w:eastAsiaTheme="minorEastAsia"/>
          <w:color w:val="auto"/>
          <w:sz w:val="24"/>
          <w:szCs w:val="24"/>
          <w:highlight w:val="none"/>
        </w:rPr>
        <w:t>投标人须知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_Toc31935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579B2470">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_Toc10891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第三章  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_Toc10891 \h </w:instrText>
      </w:r>
      <w:r>
        <w:rPr>
          <w:color w:val="auto"/>
          <w:sz w:val="24"/>
          <w:szCs w:val="24"/>
          <w:highlight w:val="none"/>
        </w:rPr>
        <w:fldChar w:fldCharType="separate"/>
      </w:r>
      <w:r>
        <w:rPr>
          <w:color w:val="auto"/>
          <w:sz w:val="24"/>
          <w:szCs w:val="24"/>
          <w:highlight w:val="none"/>
        </w:rPr>
        <w:t>20</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2E340B76">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_Toc4328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第四章  评标方法和标准（</w:t>
      </w:r>
      <w:r>
        <w:rPr>
          <w:rFonts w:hint="eastAsia" w:asciiTheme="minorEastAsia" w:hAnsiTheme="minorEastAsia"/>
          <w:color w:val="auto"/>
          <w:sz w:val="24"/>
          <w:szCs w:val="24"/>
          <w:highlight w:val="none"/>
          <w:lang w:eastAsia="zh-CN"/>
        </w:rPr>
        <w:t>综合评分法</w:t>
      </w:r>
      <w:r>
        <w:rPr>
          <w:rFonts w:hint="eastAsia" w:asciiTheme="minorEastAsia" w:hAnsiTheme="minorEastAsia" w:eastAsiaTheme="minorEastAsia"/>
          <w:color w:val="auto"/>
          <w:sz w:val="24"/>
          <w:szCs w:val="24"/>
          <w:highlight w:val="none"/>
        </w:rPr>
        <w:t>）</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_Toc4328 \h </w:instrText>
      </w:r>
      <w:r>
        <w:rPr>
          <w:color w:val="auto"/>
          <w:sz w:val="24"/>
          <w:szCs w:val="24"/>
          <w:highlight w:val="none"/>
        </w:rPr>
        <w:fldChar w:fldCharType="separate"/>
      </w:r>
      <w:r>
        <w:rPr>
          <w:color w:val="auto"/>
          <w:sz w:val="24"/>
          <w:szCs w:val="24"/>
          <w:highlight w:val="none"/>
        </w:rPr>
        <w:t>24</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6AFBF340">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_Toc4682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 xml:space="preserve">第五章  </w:t>
      </w:r>
      <w:r>
        <w:rPr>
          <w:rFonts w:asciiTheme="minorEastAsia" w:hAnsiTheme="minorEastAsia" w:eastAsiaTheme="minorEastAsia"/>
          <w:color w:val="auto"/>
          <w:sz w:val="24"/>
          <w:szCs w:val="24"/>
          <w:highlight w:val="none"/>
        </w:rPr>
        <w:t>政府采购合同</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_Toc4682 \h </w:instrText>
      </w:r>
      <w:r>
        <w:rPr>
          <w:color w:val="auto"/>
          <w:sz w:val="24"/>
          <w:szCs w:val="24"/>
          <w:highlight w:val="none"/>
        </w:rPr>
        <w:fldChar w:fldCharType="separate"/>
      </w:r>
      <w:r>
        <w:rPr>
          <w:color w:val="auto"/>
          <w:sz w:val="24"/>
          <w:szCs w:val="24"/>
          <w:highlight w:val="none"/>
        </w:rPr>
        <w:t>29</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19294B61">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_Toc22492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第六章  投标文件格式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_Toc22492 \h </w:instrText>
      </w:r>
      <w:r>
        <w:rPr>
          <w:color w:val="auto"/>
          <w:sz w:val="24"/>
          <w:szCs w:val="24"/>
          <w:highlight w:val="none"/>
        </w:rPr>
        <w:fldChar w:fldCharType="separate"/>
      </w:r>
      <w:r>
        <w:rPr>
          <w:color w:val="auto"/>
          <w:sz w:val="24"/>
          <w:szCs w:val="24"/>
          <w:highlight w:val="none"/>
        </w:rPr>
        <w:t>29</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7CD1FBD6">
      <w:pPr>
        <w:pStyle w:val="18"/>
        <w:tabs>
          <w:tab w:val="right" w:leader="dot" w:pos="8306"/>
        </w:tabs>
        <w:rPr>
          <w:color w:val="auto"/>
          <w:sz w:val="24"/>
          <w:szCs w:val="24"/>
          <w:highlight w:val="none"/>
        </w:rPr>
      </w:pPr>
      <w:r>
        <w:rPr>
          <w:rFonts w:asciiTheme="minorEastAsia" w:hAnsiTheme="minorEastAsia" w:eastAsiaTheme="minorEastAsia"/>
          <w:color w:val="auto"/>
          <w:sz w:val="24"/>
          <w:szCs w:val="24"/>
          <w:highlight w:val="none"/>
        </w:rPr>
        <w:fldChar w:fldCharType="begin"/>
      </w:r>
      <w:r>
        <w:rPr>
          <w:rFonts w:asciiTheme="minorEastAsia" w:hAnsiTheme="minorEastAsia" w:eastAsiaTheme="minorEastAsia"/>
          <w:color w:val="auto"/>
          <w:sz w:val="24"/>
          <w:szCs w:val="24"/>
          <w:highlight w:val="none"/>
        </w:rPr>
        <w:instrText xml:space="preserve"> HYPERLINK \l _Toc18131 </w:instrText>
      </w:r>
      <w:r>
        <w:rPr>
          <w:rFonts w:asciiTheme="minorEastAsia" w:hAnsiTheme="minorEastAsia" w:eastAsiaTheme="minorEastAsia"/>
          <w:color w:val="auto"/>
          <w:sz w:val="24"/>
          <w:szCs w:val="24"/>
          <w:highlight w:val="none"/>
        </w:rPr>
        <w:fldChar w:fldCharType="separate"/>
      </w:r>
      <w:r>
        <w:rPr>
          <w:rFonts w:hint="eastAsia" w:asciiTheme="minorEastAsia" w:hAnsiTheme="minorEastAsia" w:eastAsiaTheme="minorEastAsia"/>
          <w:color w:val="auto"/>
          <w:sz w:val="24"/>
          <w:szCs w:val="24"/>
          <w:highlight w:val="none"/>
        </w:rPr>
        <w:t>第</w:t>
      </w:r>
      <w:r>
        <w:rPr>
          <w:rFonts w:hint="eastAsia" w:asciiTheme="minorEastAsia" w:hAnsiTheme="minorEastAsia" w:eastAsiaTheme="minorEastAsia"/>
          <w:color w:val="auto"/>
          <w:sz w:val="24"/>
          <w:szCs w:val="24"/>
          <w:highlight w:val="none"/>
          <w:lang w:val="en-US" w:eastAsia="zh-CN"/>
        </w:rPr>
        <w:t>七</w:t>
      </w:r>
      <w:r>
        <w:rPr>
          <w:rFonts w:hint="eastAsia" w:asciiTheme="minorEastAsia" w:hAnsiTheme="minorEastAsia" w:eastAsiaTheme="minorEastAsia"/>
          <w:color w:val="auto"/>
          <w:sz w:val="24"/>
          <w:szCs w:val="24"/>
          <w:highlight w:val="none"/>
        </w:rPr>
        <w:t>章</w:t>
      </w:r>
      <w:r>
        <w:rPr>
          <w:rFonts w:hint="eastAsia" w:ascii="宋体" w:hAnsi="宋体" w:eastAsia="宋体"/>
          <w:bCs/>
          <w:color w:val="auto"/>
          <w:sz w:val="24"/>
          <w:szCs w:val="24"/>
          <w:highlight w:val="none"/>
        </w:rPr>
        <w:t xml:space="preserve">  政府采购</w:t>
      </w:r>
      <w:r>
        <w:rPr>
          <w:rFonts w:hint="eastAsia" w:asciiTheme="minorEastAsia" w:hAnsiTheme="minorEastAsia" w:eastAsiaTheme="minorEastAsia"/>
          <w:color w:val="auto"/>
          <w:sz w:val="24"/>
          <w:szCs w:val="24"/>
          <w:highlight w:val="none"/>
        </w:rPr>
        <w:t>供应</w:t>
      </w:r>
      <w:r>
        <w:rPr>
          <w:rFonts w:hint="eastAsia" w:ascii="宋体" w:hAnsi="宋体" w:eastAsia="宋体"/>
          <w:bCs/>
          <w:color w:val="auto"/>
          <w:sz w:val="24"/>
          <w:szCs w:val="24"/>
          <w:highlight w:val="none"/>
        </w:rPr>
        <w:t>商询问函和质疑函范本</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_Toc18131 \h </w:instrText>
      </w:r>
      <w:r>
        <w:rPr>
          <w:color w:val="auto"/>
          <w:sz w:val="24"/>
          <w:szCs w:val="24"/>
          <w:highlight w:val="none"/>
        </w:rPr>
        <w:fldChar w:fldCharType="separate"/>
      </w:r>
      <w:r>
        <w:rPr>
          <w:color w:val="auto"/>
          <w:sz w:val="24"/>
          <w:szCs w:val="24"/>
          <w:highlight w:val="none"/>
        </w:rPr>
        <w:t>58</w:t>
      </w:r>
      <w:r>
        <w:rPr>
          <w:color w:val="auto"/>
          <w:sz w:val="24"/>
          <w:szCs w:val="24"/>
          <w:highlight w:val="none"/>
        </w:rPr>
        <w:fldChar w:fldCharType="end"/>
      </w:r>
      <w:r>
        <w:rPr>
          <w:rFonts w:asciiTheme="minorEastAsia" w:hAnsiTheme="minorEastAsia" w:eastAsiaTheme="minorEastAsia"/>
          <w:color w:val="auto"/>
          <w:sz w:val="24"/>
          <w:szCs w:val="24"/>
          <w:highlight w:val="none"/>
        </w:rPr>
        <w:fldChar w:fldCharType="end"/>
      </w:r>
    </w:p>
    <w:p w14:paraId="450C797A">
      <w:pPr>
        <w:spacing w:line="360" w:lineRule="auto"/>
        <w:rPr>
          <w:rFonts w:asciiTheme="minorEastAsia" w:hAnsiTheme="minorEastAsia" w:eastAsiaTheme="minorEastAsia"/>
          <w:b/>
          <w:color w:val="auto"/>
          <w:sz w:val="32"/>
          <w:highlight w:val="none"/>
        </w:rPr>
      </w:pPr>
      <w:r>
        <w:rPr>
          <w:rFonts w:asciiTheme="minorEastAsia" w:hAnsiTheme="minorEastAsia" w:eastAsiaTheme="minorEastAsia"/>
          <w:color w:val="auto"/>
          <w:sz w:val="24"/>
          <w:szCs w:val="24"/>
          <w:highlight w:val="none"/>
        </w:rPr>
        <w:fldChar w:fldCharType="end"/>
      </w:r>
    </w:p>
    <w:p w14:paraId="053B4E8D">
      <w:pPr>
        <w:pStyle w:val="9"/>
        <w:rPr>
          <w:color w:val="auto"/>
          <w:highlight w:val="none"/>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752971DF">
      <w:pPr>
        <w:spacing w:line="360" w:lineRule="auto"/>
        <w:jc w:val="center"/>
        <w:outlineLvl w:val="0"/>
        <w:rPr>
          <w:rFonts w:asciiTheme="minorEastAsia" w:hAnsiTheme="minorEastAsia" w:eastAsiaTheme="minorEastAsia"/>
          <w:b/>
          <w:color w:val="auto"/>
          <w:sz w:val="28"/>
          <w:highlight w:val="none"/>
        </w:rPr>
      </w:pPr>
      <w:bookmarkStart w:id="1" w:name="_Toc23443"/>
      <w:r>
        <w:rPr>
          <w:rFonts w:hint="eastAsia" w:asciiTheme="minorEastAsia" w:hAnsiTheme="minorEastAsia" w:eastAsiaTheme="minorEastAsia"/>
          <w:b/>
          <w:color w:val="auto"/>
          <w:sz w:val="28"/>
          <w:highlight w:val="none"/>
        </w:rPr>
        <w:t xml:space="preserve">第一章 </w:t>
      </w:r>
      <w:r>
        <w:rPr>
          <w:rFonts w:asciiTheme="minorEastAsia" w:hAnsiTheme="minorEastAsia" w:eastAsiaTheme="minorEastAsia"/>
          <w:b/>
          <w:color w:val="auto"/>
          <w:sz w:val="28"/>
          <w:highlight w:val="none"/>
        </w:rPr>
        <w:t xml:space="preserve"> 投标邀请</w:t>
      </w:r>
      <w:bookmarkEnd w:id="1"/>
    </w:p>
    <w:p w14:paraId="328633CC">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auto"/>
          <w:kern w:val="2"/>
          <w:sz w:val="24"/>
          <w:szCs w:val="24"/>
          <w:highlight w:val="none"/>
        </w:rPr>
      </w:pPr>
      <w:bookmarkStart w:id="2" w:name="_Toc1215"/>
      <w:bookmarkEnd w:id="2"/>
      <w:bookmarkStart w:id="3" w:name="_Toc31935"/>
      <w:r>
        <w:rPr>
          <w:rFonts w:hint="eastAsia" w:ascii="宋体" w:hAnsi="宋体" w:eastAsia="宋体" w:cs="宋体"/>
          <w:color w:val="auto"/>
          <w:kern w:val="2"/>
          <w:sz w:val="24"/>
          <w:szCs w:val="24"/>
          <w:highlight w:val="none"/>
          <w:lang w:val="en-US" w:eastAsia="zh-CN" w:bidi="ar"/>
        </w:rPr>
        <w:t>项目概况</w:t>
      </w:r>
    </w:p>
    <w:p w14:paraId="5C8F5D47">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auto"/>
          <w:kern w:val="2"/>
          <w:sz w:val="24"/>
          <w:szCs w:val="24"/>
          <w:highlight w:val="none"/>
          <w:u w:val="single"/>
          <w:lang w:val="en-US" w:eastAsia="zh-CN" w:bidi="ar"/>
        </w:rPr>
        <w:t>滁州市第一人民医院一次性使用灭菌橡胶外科手套采购项目（四次）</w:t>
      </w:r>
      <w:r>
        <w:rPr>
          <w:rFonts w:hint="eastAsia" w:ascii="宋体" w:hAnsi="宋体" w:eastAsia="宋体" w:cs="宋体"/>
          <w:color w:val="auto"/>
          <w:kern w:val="2"/>
          <w:sz w:val="24"/>
          <w:szCs w:val="24"/>
          <w:highlight w:val="none"/>
          <w:lang w:val="en-US" w:eastAsia="zh-CN" w:bidi="ar"/>
        </w:rPr>
        <w:t>招标项目的潜在投标人应在</w:t>
      </w:r>
      <w:r>
        <w:rPr>
          <w:rFonts w:hint="eastAsia" w:ascii="宋体" w:hAnsi="宋体" w:eastAsia="宋体" w:cs="宋体"/>
          <w:color w:val="auto"/>
          <w:kern w:val="2"/>
          <w:sz w:val="24"/>
          <w:szCs w:val="24"/>
          <w:highlight w:val="none"/>
          <w:u w:val="single"/>
          <w:lang w:val="en-US" w:eastAsia="zh-CN" w:bidi="ar"/>
        </w:rPr>
        <w:t>滁州市第一人民医院网（http://www.czdyrmyy.com/）</w:t>
      </w:r>
      <w:r>
        <w:rPr>
          <w:rFonts w:hint="eastAsia" w:ascii="宋体" w:hAnsi="宋体" w:eastAsia="宋体" w:cs="宋体"/>
          <w:color w:val="auto"/>
          <w:kern w:val="2"/>
          <w:sz w:val="24"/>
          <w:szCs w:val="24"/>
          <w:highlight w:val="none"/>
          <w:lang w:val="en-US" w:eastAsia="zh-CN" w:bidi="ar"/>
        </w:rPr>
        <w:t>获取招标文件，并于</w:t>
      </w:r>
      <w:r>
        <w:rPr>
          <w:rFonts w:hint="eastAsia" w:ascii="宋体" w:hAnsi="宋体" w:eastAsia="宋体" w:cs="宋体"/>
          <w:color w:val="auto"/>
          <w:kern w:val="2"/>
          <w:sz w:val="24"/>
          <w:szCs w:val="24"/>
          <w:highlight w:val="none"/>
          <w:u w:val="single"/>
          <w:lang w:val="en-US" w:eastAsia="zh-CN" w:bidi="ar"/>
        </w:rPr>
        <w:t>2</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025</w:t>
      </w:r>
      <w:r>
        <w:rPr>
          <w:rFonts w:hint="eastAsia" w:ascii="宋体" w:hAnsi="宋体" w:eastAsia="宋体" w:cs="宋体"/>
          <w:bCs/>
          <w:color w:val="000000" w:themeColor="text1"/>
          <w:kern w:val="2"/>
          <w:sz w:val="24"/>
          <w:szCs w:val="24"/>
          <w:highlight w:val="none"/>
          <w:u w:val="single"/>
          <w:lang w:val="en-US" w:eastAsia="zh-CN" w:bidi="ar"/>
          <w14:textFill>
            <w14:solidFill>
              <w14:schemeClr w14:val="tx1"/>
            </w14:solidFill>
          </w14:textFill>
        </w:rPr>
        <w:t>年1月17日17点00分</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（北京时间）前递交投标文件</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6EDAE7C4">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bookmarkStart w:id="4" w:name="_Toc58430305"/>
      <w:bookmarkEnd w:id="4"/>
      <w:bookmarkStart w:id="5" w:name="_Toc35393790"/>
      <w:bookmarkEnd w:id="5"/>
      <w:bookmarkStart w:id="6" w:name="_Toc28359002"/>
      <w:bookmarkEnd w:id="6"/>
      <w:bookmarkStart w:id="7" w:name="_Toc35393621"/>
      <w:bookmarkEnd w:id="7"/>
      <w:bookmarkStart w:id="8" w:name="_Toc28359079"/>
      <w:bookmarkEnd w:id="8"/>
      <w:bookmarkStart w:id="9" w:name="_Hlk24379207"/>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一、项目基本情况</w:t>
      </w:r>
      <w:bookmarkEnd w:id="9"/>
    </w:p>
    <w:p w14:paraId="20E7C360">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项目编号：CZYY-2024-10</w:t>
      </w:r>
    </w:p>
    <w:p w14:paraId="2F527EC5">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项目名称：滁州市第一人民医院一次性使用灭菌橡胶外科手套采购项目（四次）</w:t>
      </w:r>
    </w:p>
    <w:p w14:paraId="6BB0BCE8">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宋体"/>
          <w:color w:val="000000" w:themeColor="text1"/>
          <w:kern w:val="2"/>
          <w:sz w:val="24"/>
          <w:szCs w:val="24"/>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预算金额：285000元/年</w:t>
      </w:r>
    </w:p>
    <w:p w14:paraId="0C8D55AB">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宋体"/>
          <w:color w:val="000000" w:themeColor="text1"/>
          <w:kern w:val="2"/>
          <w:sz w:val="24"/>
          <w:szCs w:val="24"/>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最高限价：285000元/年，综合单价最高限价1.9元/付。</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投标人投标报价均不得高于本项目设置最高限价，否则，按无效投标处理。</w:t>
      </w:r>
    </w:p>
    <w:p w14:paraId="1ED31EB2">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0"/>
          <w:sz w:val="24"/>
          <w:szCs w:val="24"/>
          <w:highlight w:val="none"/>
          <w:lang w:val="en-US" w:eastAsia="zh-CN"/>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采购需求：</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本项目为满足我院</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一次性使用灭菌橡胶外科手套使用需求</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，采购</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一次性使用灭菌橡胶外科手套</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每年约150000付。</w:t>
      </w:r>
    </w:p>
    <w:p w14:paraId="1A3841B5">
      <w:pPr>
        <w:pStyle w:val="21"/>
        <w:keepNext w:val="0"/>
        <w:keepLines w:val="0"/>
        <w:widowControl/>
        <w:suppressLineNumbers w:val="0"/>
        <w:spacing w:before="0" w:beforeAutospacing="0" w:after="0" w:afterAutospacing="0" w:line="23" w:lineRule="atLeast"/>
        <w:ind w:left="0" w:right="0" w:firstLine="700"/>
        <w:jc w:val="left"/>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合同履行期限：</w:t>
      </w: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三年，合同一年一签</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w:t>
      </w:r>
    </w:p>
    <w:p w14:paraId="3566AFD5">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本项目不接受联合体投标。</w:t>
      </w:r>
    </w:p>
    <w:p w14:paraId="543B7E0E">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bookmarkStart w:id="10" w:name="_Toc35393622"/>
      <w:bookmarkEnd w:id="10"/>
      <w:bookmarkStart w:id="11" w:name="_Toc58430306"/>
      <w:bookmarkEnd w:id="11"/>
      <w:bookmarkStart w:id="12" w:name="_Toc28359003"/>
      <w:bookmarkEnd w:id="12"/>
      <w:bookmarkStart w:id="13" w:name="_Toc35393791"/>
      <w:bookmarkEnd w:id="13"/>
      <w:bookmarkStart w:id="14" w:name="_Toc28359080"/>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二、申请人的资格要求</w:t>
      </w:r>
      <w:bookmarkEnd w:id="14"/>
    </w:p>
    <w:p w14:paraId="591A5953">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1.满足《中华人民共和国政府采购法》第二十二条规定；</w:t>
      </w:r>
    </w:p>
    <w:p w14:paraId="1215AB26">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宋体"/>
          <w:color w:val="000000" w:themeColor="text1"/>
          <w:kern w:val="2"/>
          <w:sz w:val="24"/>
          <w:szCs w:val="24"/>
          <w:highlight w:val="none"/>
          <w:u w:val="single"/>
          <w:lang w:val="en-US" w:eastAsia="zh-CN" w:bidi="ar"/>
          <w14:textFill>
            <w14:solidFill>
              <w14:schemeClr w14:val="tx1"/>
            </w14:solidFill>
          </w14:textFill>
        </w:rPr>
      </w:pPr>
      <w:bookmarkStart w:id="15" w:name="_Toc28359081"/>
      <w:bookmarkEnd w:id="15"/>
      <w:bookmarkStart w:id="16" w:name="_Toc28359004"/>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2.落实政府采购政策需满足的资格要求：</w:t>
      </w:r>
      <w:bookmarkEnd w:id="16"/>
      <w:r>
        <w:rPr>
          <w:rFonts w:hint="eastAsia" w:ascii="宋体" w:hAnsi="宋体" w:eastAsia="宋体" w:cs="宋体"/>
          <w:color w:val="000000" w:themeColor="text1"/>
          <w:sz w:val="24"/>
          <w:szCs w:val="24"/>
          <w:u w:val="single"/>
          <w14:textFill>
            <w14:solidFill>
              <w14:schemeClr w14:val="tx1"/>
            </w14:solidFill>
          </w14:textFill>
        </w:rPr>
        <w:t>本项目符合财政部、工业和信息化部制定的《政府采购促进中小企业发展管理办法》第六条第三款（按照本办法规定预留采购份额无法确保充分供应、充分竞争，或者存在可能影响政府采购目标实现的情形）之规定，为非专门面向中小企业采购项目。若中小企业对此有质疑，可按以下渠道递交质疑：①以书面材料递交至采购人或采购代理机构处；②在滁州市公共资源交易中心网电子交易系统中进行质疑，具体操作步骤和程序请参见服务指南&gt;交易须知&gt;在线异议、质疑和投诉操作手册。</w:t>
      </w:r>
    </w:p>
    <w:p w14:paraId="6D5A104C">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宋体"/>
          <w:i/>
          <w:iCs/>
          <w:color w:val="000000" w:themeColor="text1"/>
          <w:kern w:val="2"/>
          <w:sz w:val="24"/>
          <w:szCs w:val="24"/>
          <w:highlight w:val="none"/>
          <w:u w:val="single"/>
          <w:lang w:val="en-U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3.本项目的特定资格要求：</w:t>
      </w:r>
      <w:r>
        <w:rPr>
          <w:rFonts w:hint="eastAsia" w:ascii="宋体" w:hAnsi="宋体" w:eastAsia="宋体" w:cs="宋体"/>
          <w:color w:val="000000" w:themeColor="text1"/>
          <w:sz w:val="24"/>
          <w:szCs w:val="24"/>
          <w:u w:val="single"/>
          <w:lang w:val="en-US" w:eastAsia="zh-CN"/>
          <w14:textFill>
            <w14:solidFill>
              <w14:schemeClr w14:val="tx1"/>
            </w14:solidFill>
          </w14:textFill>
        </w:rPr>
        <w:t>投标人为制造商的必须取得国家食品药品监督管理部门颁发的此类设备医疗器械生产许可证，投标人为代理商或经销商应具有有效的中华人民共和国医疗器械经营许可证或医疗器械经营备案凭证；</w:t>
      </w:r>
    </w:p>
    <w:p w14:paraId="6F0014B3">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4.信誉要求：投标人不得存在以下情形：</w:t>
      </w:r>
    </w:p>
    <w:p w14:paraId="0473F8CD">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①投标人被人民法院列入失信被执行人的；</w:t>
      </w:r>
    </w:p>
    <w:p w14:paraId="5F431808">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②投标人或其法定代表人或拟派项目经理（项目负责人）前三年有行贿犯罪行为的；</w:t>
      </w:r>
    </w:p>
    <w:p w14:paraId="00D42732">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③投标人被市场监督管理部门列入经营异常名录或者严重违法企业名单，且未被移除的；</w:t>
      </w:r>
    </w:p>
    <w:p w14:paraId="724FA821">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④投标人被税务部门列入重大税收违法案件当事人的；</w:t>
      </w:r>
    </w:p>
    <w:p w14:paraId="35F2DD4F">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⑤投标人被政府采购监管部门列入政府采购严重违法失信行为记录名单的；</w:t>
      </w:r>
    </w:p>
    <w:p w14:paraId="33E9D747">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⑥在“信用中国”网站上披露仍在公示期的严重失信行为的。</w:t>
      </w:r>
    </w:p>
    <w:p w14:paraId="328726FA">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5.投标人所属分公司、办事处等分支机构存在第4款信誉要求①-⑥项情形之一的，接受投标人参加本项目。</w:t>
      </w:r>
    </w:p>
    <w:p w14:paraId="21B38933">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备注：第4、5条按照“关于联合惩戒失信行为加强信用查询管理的通知”查询或承诺。</w:t>
      </w:r>
    </w:p>
    <w:p w14:paraId="032BA39A">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bookmarkStart w:id="17" w:name="_Toc35393623"/>
      <w:bookmarkEnd w:id="17"/>
      <w:bookmarkStart w:id="18" w:name="_Toc35393792"/>
      <w:bookmarkEnd w:id="18"/>
      <w:bookmarkStart w:id="19" w:name="_Toc58430307"/>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三、获取招标文件</w:t>
      </w:r>
      <w:bookmarkEnd w:id="19"/>
    </w:p>
    <w:p w14:paraId="0D56AC96">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iCs/>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时间：</w:t>
      </w:r>
      <w:r>
        <w:rPr>
          <w:rFonts w:hint="eastAsia" w:ascii="宋体" w:hAnsi="宋体" w:eastAsia="宋体" w:cs="宋体"/>
          <w:color w:val="000000" w:themeColor="text1"/>
          <w:kern w:val="2"/>
          <w:sz w:val="24"/>
          <w:szCs w:val="24"/>
          <w:highlight w:val="none"/>
          <w:u w:val="single"/>
          <w:lang w:val="en-US" w:eastAsia="zh-CN" w:bidi="ar"/>
          <w14:textFill>
            <w14:solidFill>
              <w14:schemeClr w14:val="tx1"/>
            </w14:solidFill>
          </w14:textFill>
        </w:rPr>
        <w:t>2025年1月13日至2025年1月17日</w:t>
      </w:r>
    </w:p>
    <w:p w14:paraId="2CF3D827">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地点：滁州市第一人民医院网</w:t>
      </w:r>
    </w:p>
    <w:p w14:paraId="34154300">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方式：网上下载</w:t>
      </w:r>
    </w:p>
    <w:p w14:paraId="2CD844B5">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售价：0元</w:t>
      </w:r>
    </w:p>
    <w:p w14:paraId="593790EA">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bookmarkStart w:id="20" w:name="_Toc28359005"/>
      <w:bookmarkEnd w:id="20"/>
      <w:bookmarkStart w:id="21" w:name="_Toc28359082"/>
      <w:bookmarkEnd w:id="21"/>
      <w:bookmarkStart w:id="22" w:name="_Toc35393793"/>
      <w:bookmarkEnd w:id="22"/>
      <w:bookmarkStart w:id="23" w:name="_Toc35393624"/>
      <w:bookmarkEnd w:id="23"/>
      <w:bookmarkStart w:id="24" w:name="_Toc58430308"/>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四、提交投标文件</w:t>
      </w:r>
      <w:bookmarkEnd w:id="24"/>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截止时间和地点</w:t>
      </w:r>
    </w:p>
    <w:p w14:paraId="175DBEC2">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宋体"/>
          <w:bCs/>
          <w:color w:val="000000" w:themeColor="text1"/>
          <w:kern w:val="2"/>
          <w:sz w:val="24"/>
          <w:szCs w:val="24"/>
          <w:highlight w:val="none"/>
          <w:u w:val="single"/>
          <w14:textFill>
            <w14:solidFill>
              <w14:schemeClr w14:val="tx1"/>
            </w14:solidFill>
          </w14:textFill>
        </w:rPr>
      </w:pPr>
      <w:r>
        <w:rPr>
          <w:rFonts w:hint="eastAsia" w:ascii="宋体" w:hAnsi="宋体" w:eastAsia="宋体" w:cs="宋体"/>
          <w:bCs/>
          <w:color w:val="000000" w:themeColor="text1"/>
          <w:kern w:val="2"/>
          <w:sz w:val="24"/>
          <w:szCs w:val="24"/>
          <w:highlight w:val="none"/>
          <w:u w:val="single"/>
          <w:lang w:val="en-US" w:eastAsia="zh-CN" w:bidi="ar"/>
          <w14:textFill>
            <w14:solidFill>
              <w14:schemeClr w14:val="tx1"/>
            </w14:solidFill>
          </w14:textFill>
        </w:rPr>
        <w:t>2025年1月  日17点00分（</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北京时间）</w:t>
      </w:r>
    </w:p>
    <w:p w14:paraId="29B5156B">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w:t>
      </w:r>
      <w:r>
        <w:rPr>
          <w:rFonts w:hint="eastAsia" w:asciiTheme="minorEastAsia" w:hAnsiTheme="minorEastAsia" w:eastAsiaTheme="minorEastAsia"/>
          <w:color w:val="000000" w:themeColor="text1"/>
          <w:sz w:val="24"/>
          <w:szCs w:val="18"/>
          <w:lang w:eastAsia="zh-CN"/>
          <w14:textFill>
            <w14:solidFill>
              <w14:schemeClr w14:val="tx1"/>
            </w14:solidFill>
          </w14:textFill>
        </w:rPr>
        <w:t>（</w:t>
      </w:r>
      <w:r>
        <w:rPr>
          <w:rFonts w:hint="eastAsia" w:asciiTheme="minorEastAsia" w:hAnsiTheme="minorEastAsia" w:eastAsiaTheme="minorEastAsia"/>
          <w:color w:val="000000" w:themeColor="text1"/>
          <w:sz w:val="24"/>
          <w:szCs w:val="18"/>
          <w14:textFill>
            <w14:solidFill>
              <w14:schemeClr w14:val="tx1"/>
            </w14:solidFill>
          </w14:textFill>
        </w:rPr>
        <w:t>请各投标人在响应文件提交截止时间前将</w:t>
      </w:r>
      <w:r>
        <w:rPr>
          <w:rFonts w:hint="eastAsia" w:asciiTheme="minorEastAsia" w:hAnsiTheme="minorEastAsia" w:eastAsiaTheme="minorEastAsia"/>
          <w:color w:val="000000" w:themeColor="text1"/>
          <w:sz w:val="24"/>
          <w:szCs w:val="18"/>
          <w:lang w:val="en-US" w:eastAsia="zh-CN"/>
          <w14:textFill>
            <w14:solidFill>
              <w14:schemeClr w14:val="tx1"/>
            </w14:solidFill>
          </w14:textFill>
        </w:rPr>
        <w:t>响应文件</w:t>
      </w:r>
      <w:r>
        <w:rPr>
          <w:rFonts w:hint="eastAsia" w:asciiTheme="minorEastAsia" w:hAnsiTheme="minorEastAsia" w:eastAsiaTheme="minorEastAsia"/>
          <w:color w:val="000000" w:themeColor="text1"/>
          <w:sz w:val="24"/>
          <w:szCs w:val="18"/>
          <w14:textFill>
            <w14:solidFill>
              <w14:schemeClr w14:val="tx1"/>
            </w14:solidFill>
          </w14:textFill>
        </w:rPr>
        <w:t>递送或邮寄至滁州市第一人民医院南区行政部五楼西招标办</w:t>
      </w:r>
      <w:r>
        <w:rPr>
          <w:rFonts w:hint="eastAsia" w:asciiTheme="minorEastAsia" w:hAnsiTheme="minorEastAsia" w:eastAsiaTheme="minorEastAsia"/>
          <w:color w:val="000000" w:themeColor="text1"/>
          <w:sz w:val="24"/>
          <w:szCs w:val="18"/>
          <w:lang w:eastAsia="zh-CN"/>
          <w14:textFill>
            <w14:solidFill>
              <w14:schemeClr w14:val="tx1"/>
            </w14:solidFill>
          </w14:textFill>
        </w:rPr>
        <w:t>，</w:t>
      </w:r>
      <w:r>
        <w:rPr>
          <w:rFonts w:hint="eastAsia" w:asciiTheme="minorEastAsia" w:hAnsiTheme="minorEastAsia" w:eastAsiaTheme="minorEastAsia"/>
          <w:color w:val="000000" w:themeColor="text1"/>
          <w:sz w:val="24"/>
          <w:szCs w:val="18"/>
          <w:lang w:val="en-US" w:eastAsia="zh-CN"/>
          <w14:textFill>
            <w14:solidFill>
              <w14:schemeClr w14:val="tx1"/>
            </w14:solidFill>
          </w14:textFill>
        </w:rPr>
        <w:t>招标办联系电话：0550-3526032；采用邮寄方式提交，供应商</w:t>
      </w:r>
      <w:r>
        <w:rPr>
          <w:rFonts w:hint="eastAsia" w:asciiTheme="minorEastAsia" w:hAnsiTheme="minorEastAsia" w:eastAsiaTheme="minorEastAsia"/>
          <w:color w:val="000000" w:themeColor="text1"/>
          <w:sz w:val="24"/>
          <w:szCs w:val="18"/>
          <w14:textFill>
            <w14:solidFill>
              <w14:schemeClr w14:val="tx1"/>
            </w14:solidFill>
          </w14:textFill>
        </w:rPr>
        <w:t>请自行计算好邮件路途中所需的时间，逾期的，概不接受</w:t>
      </w:r>
      <w:r>
        <w:rPr>
          <w:rFonts w:hint="eastAsia" w:asciiTheme="minorEastAsia" w:hAnsiTheme="minorEastAsia" w:eastAsiaTheme="minorEastAsia"/>
          <w:color w:val="000000" w:themeColor="text1"/>
          <w:sz w:val="24"/>
          <w:szCs w:val="18"/>
          <w:lang w:eastAsia="zh-CN"/>
          <w14:textFill>
            <w14:solidFill>
              <w14:schemeClr w14:val="tx1"/>
            </w14:solidFill>
          </w14:textFill>
        </w:rPr>
        <w:t>）</w:t>
      </w:r>
      <w:r>
        <w:rPr>
          <w:rFonts w:hint="eastAsia" w:asciiTheme="minorEastAsia" w:hAnsiTheme="minorEastAsia" w:eastAsiaTheme="minorEastAsia"/>
          <w:color w:val="000000" w:themeColor="text1"/>
          <w:sz w:val="24"/>
          <w:szCs w:val="18"/>
          <w14:textFill>
            <w14:solidFill>
              <w14:schemeClr w14:val="tx1"/>
            </w14:solidFill>
          </w14:textFill>
        </w:rPr>
        <w:t>。</w:t>
      </w:r>
    </w:p>
    <w:p w14:paraId="1823F57C">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bookmarkStart w:id="25" w:name="_Toc35393625"/>
      <w:bookmarkEnd w:id="25"/>
      <w:bookmarkStart w:id="26" w:name="_Toc35393794"/>
      <w:bookmarkEnd w:id="26"/>
      <w:bookmarkStart w:id="27" w:name="_Toc58430309"/>
      <w:bookmarkEnd w:id="27"/>
      <w:bookmarkStart w:id="28" w:name="_Toc28359007"/>
      <w:bookmarkEnd w:id="28"/>
      <w:bookmarkStart w:id="29" w:name="_Toc28359084"/>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五、公告期限</w:t>
      </w:r>
      <w:bookmarkEnd w:id="29"/>
    </w:p>
    <w:p w14:paraId="62F5525A">
      <w:pPr>
        <w:keepNext w:val="0"/>
        <w:keepLines w:val="0"/>
        <w:widowControl w:val="0"/>
        <w:suppressLineNumbers w:val="0"/>
        <w:wordWrap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自本公告发布之日起5个工作日。</w:t>
      </w:r>
    </w:p>
    <w:p w14:paraId="5B1242C0">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bookmarkStart w:id="30" w:name="_Toc58430310"/>
      <w:bookmarkEnd w:id="30"/>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六、其他补充事宜</w:t>
      </w:r>
    </w:p>
    <w:p w14:paraId="1C015DE7">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bookmarkStart w:id="31" w:name="_Toc7265"/>
      <w:bookmarkEnd w:id="31"/>
      <w:bookmarkStart w:id="32" w:name="_Toc3854"/>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无</w:t>
      </w:r>
    </w:p>
    <w:p w14:paraId="2CCEA814">
      <w:pPr>
        <w:keepNext w:val="0"/>
        <w:keepLines w:val="0"/>
        <w:widowControl w:val="0"/>
        <w:suppressLineNumbers w:val="0"/>
        <w:spacing w:before="0" w:beforeAutospacing="0" w:after="0" w:afterAutospacing="0" w:line="360" w:lineRule="auto"/>
        <w:ind w:left="0" w:right="0" w:firstLine="437"/>
        <w:jc w:val="both"/>
        <w:outlineLvl w:val="1"/>
        <w:rPr>
          <w:rFonts w:hint="eastAsia" w:ascii="宋体" w:hAnsi="宋体" w:eastAsia="宋体" w:cs="@仿宋_GB2312"/>
          <w:b/>
          <w:bCs/>
          <w:color w:val="000000" w:themeColor="text1"/>
          <w:kern w:val="2"/>
          <w:sz w:val="24"/>
          <w:szCs w:val="24"/>
          <w:highlight w:val="non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七、</w:t>
      </w:r>
      <w:bookmarkEnd w:id="32"/>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对本次招标提出询问，请按以下方式联系</w:t>
      </w:r>
    </w:p>
    <w:p w14:paraId="1693DD8F">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1.采购人信息</w:t>
      </w:r>
    </w:p>
    <w:p w14:paraId="70788509">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名  称：</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滁州市第一人民医院</w:t>
      </w:r>
    </w:p>
    <w:p w14:paraId="5B4861DE">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地</w:t>
      </w:r>
      <w:r>
        <w:rPr>
          <w:rFonts w:hint="eastAsia" w:ascii="宋体" w:hAnsi="宋体" w:eastAsia="宋体" w:cs="@仿宋_GB2312"/>
          <w:color w:val="000000" w:themeColor="text1"/>
          <w:kern w:val="2"/>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址：</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滁州市醉翁西路369号</w:t>
      </w:r>
    </w:p>
    <w:p w14:paraId="43C1E076">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联系人：</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招标办</w:t>
      </w:r>
    </w:p>
    <w:p w14:paraId="78C5C5A3">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default" w:ascii="宋体" w:hAnsi="宋体" w:eastAsia="宋体" w:cs="@仿宋_GB2312"/>
          <w:color w:val="000000" w:themeColor="text1"/>
          <w:kern w:val="2"/>
          <w:sz w:val="24"/>
          <w:szCs w:val="24"/>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联系方式：</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0550-3526032</w:t>
      </w:r>
    </w:p>
    <w:p w14:paraId="085E29BA">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仿宋_GB2312"/>
          <w:color w:val="000000" w:themeColor="text1"/>
          <w:kern w:val="2"/>
          <w:sz w:val="24"/>
          <w:szCs w:val="24"/>
          <w:highlight w:val="none"/>
          <w:lang w:val="en-US" w:eastAsia="zh-CN" w:bidi="ar"/>
          <w14:textFill>
            <w14:solidFill>
              <w14:schemeClr w14:val="tx1"/>
            </w14:solidFill>
          </w14:textFill>
        </w:rPr>
        <w:t>2.采购代理机构</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信息</w:t>
      </w:r>
    </w:p>
    <w:p w14:paraId="3084C70B">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名  称：</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安徽百士德工程咨询有限公司</w:t>
      </w:r>
    </w:p>
    <w:p w14:paraId="417799AF">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eastAsia" w:ascii="宋体" w:hAnsi="宋体" w:eastAsia="宋体" w:cs="@仿宋_GB2312"/>
          <w:color w:val="000000" w:themeColor="text1"/>
          <w:kern w:val="2"/>
          <w:sz w:val="24"/>
          <w:szCs w:val="24"/>
          <w:highlight w:val="none"/>
          <w:u w:val="singl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地</w:t>
      </w:r>
      <w:r>
        <w:rPr>
          <w:rFonts w:hint="eastAsia" w:ascii="宋体" w:hAnsi="宋体" w:eastAsia="宋体" w:cs="@仿宋_GB2312"/>
          <w:color w:val="000000" w:themeColor="text1"/>
          <w:kern w:val="2"/>
          <w:sz w:val="24"/>
          <w:szCs w:val="24"/>
          <w:highlight w:val="none"/>
          <w:lang w:val="en-US" w:eastAsia="zh-CN" w:bidi="ar"/>
          <w14:textFill>
            <w14:solidFill>
              <w14:schemeClr w14:val="tx1"/>
            </w14:solidFill>
          </w14:textFill>
        </w:rPr>
        <w:t xml:space="preserve">  </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址：</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 xml:space="preserve">滁州市会峰西路72-11号 </w:t>
      </w:r>
    </w:p>
    <w:p w14:paraId="4273F747">
      <w:pPr>
        <w:keepNext w:val="0"/>
        <w:keepLines w:val="0"/>
        <w:widowControl w:val="0"/>
        <w:suppressLineNumbers w:val="0"/>
        <w:autoSpaceDE w:val="0"/>
        <w:autoSpaceDN/>
        <w:spacing w:before="0" w:beforeAutospacing="0" w:after="0" w:afterAutospacing="0" w:line="360" w:lineRule="auto"/>
        <w:ind w:left="0" w:right="0" w:firstLine="480" w:firstLineChars="200"/>
        <w:jc w:val="both"/>
        <w:outlineLvl w:val="2"/>
        <w:rPr>
          <w:rFonts w:hint="default"/>
          <w:color w:val="000000" w:themeColor="text1"/>
          <w:kern w:val="2"/>
          <w:sz w:val="21"/>
          <w:szCs w:val="21"/>
          <w:highlight w:val="none"/>
          <w:lang w:val="en-US"/>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联系人：</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王力</w:t>
      </w:r>
    </w:p>
    <w:p w14:paraId="1784369B">
      <w:pPr>
        <w:keepNext w:val="0"/>
        <w:keepLines w:val="0"/>
        <w:widowControl w:val="0"/>
        <w:suppressLineNumbers w:val="0"/>
        <w:autoSpaceDE w:val="0"/>
        <w:autoSpaceDN/>
        <w:spacing w:before="0" w:beforeAutospacing="0" w:after="0" w:afterAutospacing="0" w:line="360" w:lineRule="auto"/>
        <w:ind w:left="0" w:right="0" w:firstLine="480" w:firstLineChars="200"/>
        <w:jc w:val="both"/>
        <w:rPr>
          <w:rFonts w:hint="eastAsia" w:ascii="宋体" w:hAnsi="宋体" w:eastAsia="宋体" w:cs="@仿宋_GB2312"/>
          <w:color w:val="000000" w:themeColor="text1"/>
          <w:kern w:val="2"/>
          <w:sz w:val="24"/>
          <w:szCs w:val="24"/>
          <w:highlight w:val="none"/>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联系方式：</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 xml:space="preserve">0550-3011399、13955028781 </w:t>
      </w:r>
    </w:p>
    <w:p w14:paraId="725A5DFC">
      <w:pPr>
        <w:pStyle w:val="9"/>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pPr>
    </w:p>
    <w:p w14:paraId="252A1A9A">
      <w:pPr>
        <w:pStyle w:val="9"/>
        <w:rPr>
          <w:rFonts w:hint="eastAsia" w:ascii="宋体" w:hAnsi="宋体" w:eastAsia="宋体" w:cs="@仿宋_GB2312"/>
          <w:color w:val="auto"/>
          <w:kern w:val="2"/>
          <w:sz w:val="24"/>
          <w:szCs w:val="24"/>
          <w:highlight w:val="none"/>
          <w:u w:val="single"/>
          <w:lang w:val="en-US" w:eastAsia="zh-CN" w:bidi="ar"/>
        </w:rPr>
      </w:pPr>
    </w:p>
    <w:p w14:paraId="0E3C4795">
      <w:pPr>
        <w:pStyle w:val="9"/>
        <w:rPr>
          <w:rFonts w:hint="eastAsia" w:ascii="宋体" w:hAnsi="宋体" w:eastAsia="宋体" w:cs="@仿宋_GB2312"/>
          <w:color w:val="auto"/>
          <w:kern w:val="2"/>
          <w:sz w:val="24"/>
          <w:szCs w:val="24"/>
          <w:highlight w:val="none"/>
          <w:u w:val="single"/>
          <w:lang w:val="en-US" w:eastAsia="zh-CN" w:bidi="ar"/>
        </w:rPr>
      </w:pPr>
    </w:p>
    <w:p w14:paraId="793B66B6">
      <w:pPr>
        <w:pStyle w:val="9"/>
        <w:rPr>
          <w:rFonts w:hint="eastAsia" w:ascii="宋体" w:hAnsi="宋体" w:eastAsia="宋体" w:cs="@仿宋_GB2312"/>
          <w:color w:val="auto"/>
          <w:kern w:val="2"/>
          <w:sz w:val="24"/>
          <w:szCs w:val="24"/>
          <w:highlight w:val="none"/>
          <w:u w:val="single"/>
          <w:lang w:val="en-US" w:eastAsia="zh-CN" w:bidi="ar"/>
        </w:rPr>
      </w:pPr>
    </w:p>
    <w:p w14:paraId="38561F54">
      <w:pPr>
        <w:pStyle w:val="9"/>
        <w:rPr>
          <w:rFonts w:hint="eastAsia" w:ascii="宋体" w:hAnsi="宋体" w:eastAsia="宋体" w:cs="@仿宋_GB2312"/>
          <w:color w:val="auto"/>
          <w:kern w:val="2"/>
          <w:sz w:val="24"/>
          <w:szCs w:val="24"/>
          <w:highlight w:val="none"/>
          <w:u w:val="single"/>
          <w:lang w:val="en-US" w:eastAsia="zh-CN" w:bidi="ar"/>
        </w:rPr>
      </w:pPr>
    </w:p>
    <w:p w14:paraId="641895FF">
      <w:pPr>
        <w:pStyle w:val="9"/>
        <w:rPr>
          <w:rFonts w:hint="eastAsia" w:ascii="宋体" w:hAnsi="宋体" w:eastAsia="宋体" w:cs="@仿宋_GB2312"/>
          <w:color w:val="auto"/>
          <w:kern w:val="2"/>
          <w:sz w:val="24"/>
          <w:szCs w:val="24"/>
          <w:highlight w:val="none"/>
          <w:u w:val="single"/>
          <w:lang w:val="en-US" w:eastAsia="zh-CN" w:bidi="ar"/>
        </w:rPr>
      </w:pPr>
    </w:p>
    <w:p w14:paraId="217FB763">
      <w:pPr>
        <w:pStyle w:val="9"/>
        <w:rPr>
          <w:rFonts w:hint="eastAsia" w:ascii="宋体" w:hAnsi="宋体" w:eastAsia="宋体" w:cs="@仿宋_GB2312"/>
          <w:color w:val="auto"/>
          <w:kern w:val="2"/>
          <w:sz w:val="24"/>
          <w:szCs w:val="24"/>
          <w:highlight w:val="none"/>
          <w:u w:val="single"/>
          <w:lang w:val="en-US" w:eastAsia="zh-CN" w:bidi="ar"/>
        </w:rPr>
      </w:pPr>
    </w:p>
    <w:p w14:paraId="43F97D20">
      <w:pPr>
        <w:pStyle w:val="9"/>
        <w:rPr>
          <w:rFonts w:hint="eastAsia" w:ascii="宋体" w:hAnsi="宋体" w:eastAsia="宋体" w:cs="@仿宋_GB2312"/>
          <w:color w:val="auto"/>
          <w:kern w:val="2"/>
          <w:sz w:val="24"/>
          <w:szCs w:val="24"/>
          <w:highlight w:val="none"/>
          <w:u w:val="single"/>
          <w:lang w:val="en-US" w:eastAsia="zh-CN" w:bidi="ar"/>
        </w:rPr>
      </w:pPr>
    </w:p>
    <w:p w14:paraId="17638B63">
      <w:pPr>
        <w:pStyle w:val="9"/>
        <w:rPr>
          <w:rFonts w:hint="eastAsia" w:ascii="宋体" w:hAnsi="宋体" w:eastAsia="宋体" w:cs="@仿宋_GB2312"/>
          <w:color w:val="auto"/>
          <w:kern w:val="2"/>
          <w:sz w:val="24"/>
          <w:szCs w:val="24"/>
          <w:highlight w:val="none"/>
          <w:u w:val="single"/>
          <w:lang w:val="en-US" w:eastAsia="zh-CN" w:bidi="ar"/>
        </w:rPr>
      </w:pPr>
    </w:p>
    <w:p w14:paraId="5B4EB70B">
      <w:pPr>
        <w:pStyle w:val="9"/>
        <w:rPr>
          <w:rFonts w:hint="eastAsia" w:ascii="宋体" w:hAnsi="宋体" w:eastAsia="宋体" w:cs="@仿宋_GB2312"/>
          <w:color w:val="auto"/>
          <w:kern w:val="2"/>
          <w:sz w:val="24"/>
          <w:szCs w:val="24"/>
          <w:highlight w:val="none"/>
          <w:u w:val="single"/>
          <w:lang w:val="en-US" w:eastAsia="zh-CN" w:bidi="ar"/>
        </w:rPr>
      </w:pPr>
    </w:p>
    <w:p w14:paraId="1ACCB43E">
      <w:pPr>
        <w:pStyle w:val="9"/>
        <w:rPr>
          <w:rFonts w:hint="eastAsia" w:ascii="宋体" w:hAnsi="宋体" w:eastAsia="宋体" w:cs="@仿宋_GB2312"/>
          <w:color w:val="auto"/>
          <w:kern w:val="2"/>
          <w:sz w:val="24"/>
          <w:szCs w:val="24"/>
          <w:highlight w:val="none"/>
          <w:u w:val="single"/>
          <w:lang w:val="en-US" w:eastAsia="zh-CN" w:bidi="ar"/>
        </w:rPr>
      </w:pPr>
    </w:p>
    <w:p w14:paraId="6CD2A0FA">
      <w:pPr>
        <w:pStyle w:val="9"/>
        <w:rPr>
          <w:rFonts w:hint="eastAsia" w:ascii="宋体" w:hAnsi="宋体" w:eastAsia="宋体" w:cs="@仿宋_GB2312"/>
          <w:color w:val="auto"/>
          <w:kern w:val="2"/>
          <w:sz w:val="24"/>
          <w:szCs w:val="24"/>
          <w:highlight w:val="none"/>
          <w:u w:val="single"/>
          <w:lang w:val="en-US" w:eastAsia="zh-CN" w:bidi="ar"/>
        </w:rPr>
      </w:pPr>
    </w:p>
    <w:p w14:paraId="4B5AB11A">
      <w:pPr>
        <w:pStyle w:val="9"/>
        <w:rPr>
          <w:rFonts w:hint="eastAsia" w:ascii="宋体" w:hAnsi="宋体" w:eastAsia="宋体" w:cs="@仿宋_GB2312"/>
          <w:color w:val="auto"/>
          <w:kern w:val="2"/>
          <w:sz w:val="24"/>
          <w:szCs w:val="24"/>
          <w:highlight w:val="none"/>
          <w:u w:val="single"/>
          <w:lang w:val="en-US" w:eastAsia="zh-CN" w:bidi="ar"/>
        </w:rPr>
      </w:pPr>
    </w:p>
    <w:p w14:paraId="3C11132A">
      <w:pPr>
        <w:pStyle w:val="9"/>
        <w:rPr>
          <w:rFonts w:hint="eastAsia" w:ascii="宋体" w:hAnsi="宋体" w:eastAsia="宋体" w:cs="@仿宋_GB2312"/>
          <w:color w:val="auto"/>
          <w:kern w:val="2"/>
          <w:sz w:val="24"/>
          <w:szCs w:val="24"/>
          <w:highlight w:val="none"/>
          <w:u w:val="single"/>
          <w:lang w:val="en-US" w:eastAsia="zh-CN" w:bidi="ar"/>
        </w:rPr>
      </w:pPr>
    </w:p>
    <w:p w14:paraId="635A0E53">
      <w:pPr>
        <w:pStyle w:val="9"/>
        <w:rPr>
          <w:rFonts w:hint="eastAsia" w:ascii="宋体" w:hAnsi="宋体" w:eastAsia="宋体" w:cs="@仿宋_GB2312"/>
          <w:color w:val="auto"/>
          <w:kern w:val="2"/>
          <w:sz w:val="24"/>
          <w:szCs w:val="24"/>
          <w:highlight w:val="none"/>
          <w:u w:val="single"/>
          <w:lang w:val="en-US" w:eastAsia="zh-CN" w:bidi="ar"/>
        </w:rPr>
      </w:pPr>
    </w:p>
    <w:p w14:paraId="41D63C54">
      <w:pPr>
        <w:pStyle w:val="9"/>
        <w:rPr>
          <w:rFonts w:hint="eastAsia" w:ascii="宋体" w:hAnsi="宋体" w:eastAsia="宋体" w:cs="@仿宋_GB2312"/>
          <w:color w:val="auto"/>
          <w:kern w:val="2"/>
          <w:sz w:val="24"/>
          <w:szCs w:val="24"/>
          <w:highlight w:val="none"/>
          <w:u w:val="single"/>
          <w:lang w:val="en-US" w:eastAsia="zh-CN" w:bidi="ar"/>
        </w:rPr>
      </w:pPr>
    </w:p>
    <w:p w14:paraId="3658478A">
      <w:pPr>
        <w:pStyle w:val="9"/>
        <w:rPr>
          <w:rFonts w:hint="eastAsia" w:ascii="宋体" w:hAnsi="宋体" w:eastAsia="宋体" w:cs="@仿宋_GB2312"/>
          <w:color w:val="auto"/>
          <w:kern w:val="2"/>
          <w:sz w:val="24"/>
          <w:szCs w:val="24"/>
          <w:highlight w:val="none"/>
          <w:u w:val="single"/>
          <w:lang w:val="en-US" w:eastAsia="zh-CN" w:bidi="ar"/>
        </w:rPr>
      </w:pPr>
    </w:p>
    <w:p w14:paraId="754E151D">
      <w:pPr>
        <w:pStyle w:val="9"/>
        <w:rPr>
          <w:rFonts w:hint="eastAsia" w:ascii="宋体" w:hAnsi="宋体" w:eastAsia="宋体" w:cs="@仿宋_GB2312"/>
          <w:color w:val="auto"/>
          <w:kern w:val="2"/>
          <w:sz w:val="24"/>
          <w:szCs w:val="24"/>
          <w:highlight w:val="none"/>
          <w:u w:val="single"/>
          <w:lang w:val="en-US" w:eastAsia="zh-CN" w:bidi="ar"/>
        </w:rPr>
      </w:pPr>
    </w:p>
    <w:p w14:paraId="6C778487">
      <w:pPr>
        <w:pStyle w:val="9"/>
        <w:rPr>
          <w:rFonts w:hint="eastAsia" w:ascii="宋体" w:hAnsi="宋体" w:eastAsia="宋体" w:cs="@仿宋_GB2312"/>
          <w:color w:val="auto"/>
          <w:kern w:val="2"/>
          <w:sz w:val="24"/>
          <w:szCs w:val="24"/>
          <w:highlight w:val="none"/>
          <w:u w:val="single"/>
          <w:lang w:val="en-US" w:eastAsia="zh-CN" w:bidi="ar"/>
        </w:rPr>
      </w:pPr>
    </w:p>
    <w:p w14:paraId="39B448C0">
      <w:pPr>
        <w:pStyle w:val="9"/>
        <w:rPr>
          <w:rFonts w:hint="eastAsia" w:ascii="宋体" w:hAnsi="宋体" w:eastAsia="宋体" w:cs="@仿宋_GB2312"/>
          <w:color w:val="auto"/>
          <w:kern w:val="2"/>
          <w:sz w:val="24"/>
          <w:szCs w:val="24"/>
          <w:highlight w:val="none"/>
          <w:u w:val="single"/>
          <w:lang w:val="en-US" w:eastAsia="zh-CN" w:bidi="ar"/>
        </w:rPr>
      </w:pPr>
    </w:p>
    <w:p w14:paraId="48E76E7C">
      <w:pPr>
        <w:pStyle w:val="9"/>
        <w:rPr>
          <w:rFonts w:hint="eastAsia" w:ascii="宋体" w:hAnsi="宋体" w:eastAsia="宋体" w:cs="@仿宋_GB2312"/>
          <w:color w:val="auto"/>
          <w:kern w:val="2"/>
          <w:sz w:val="24"/>
          <w:szCs w:val="24"/>
          <w:highlight w:val="none"/>
          <w:u w:val="single"/>
          <w:lang w:val="en-US" w:eastAsia="zh-CN" w:bidi="ar"/>
        </w:rPr>
      </w:pPr>
    </w:p>
    <w:p w14:paraId="1B5EF461">
      <w:pPr>
        <w:pStyle w:val="9"/>
        <w:rPr>
          <w:rFonts w:hint="eastAsia" w:ascii="宋体" w:hAnsi="宋体" w:eastAsia="宋体" w:cs="@仿宋_GB2312"/>
          <w:color w:val="auto"/>
          <w:kern w:val="2"/>
          <w:sz w:val="24"/>
          <w:szCs w:val="24"/>
          <w:highlight w:val="none"/>
          <w:u w:val="single"/>
          <w:lang w:val="en-US" w:eastAsia="zh-CN" w:bidi="ar"/>
        </w:rPr>
      </w:pPr>
    </w:p>
    <w:p w14:paraId="7F12759C">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第二章</w:t>
      </w:r>
      <w:r>
        <w:rPr>
          <w:rFonts w:asciiTheme="minorEastAsia" w:hAnsiTheme="minorEastAsia" w:eastAsiaTheme="minorEastAsia"/>
          <w:b/>
          <w:color w:val="auto"/>
          <w:sz w:val="28"/>
          <w:highlight w:val="none"/>
        </w:rPr>
        <w:t xml:space="preserve"> </w:t>
      </w:r>
      <w:r>
        <w:rPr>
          <w:rFonts w:hint="eastAsia" w:asciiTheme="minorEastAsia" w:hAnsiTheme="minorEastAsia" w:eastAsiaTheme="minorEastAsia"/>
          <w:b/>
          <w:color w:val="auto"/>
          <w:sz w:val="28"/>
          <w:highlight w:val="none"/>
        </w:rPr>
        <w:t xml:space="preserve"> </w:t>
      </w:r>
      <w:r>
        <w:rPr>
          <w:rFonts w:asciiTheme="minorEastAsia" w:hAnsiTheme="minorEastAsia" w:eastAsiaTheme="minorEastAsia"/>
          <w:b/>
          <w:color w:val="auto"/>
          <w:sz w:val="28"/>
          <w:highlight w:val="none"/>
        </w:rPr>
        <w:t>投标人须知</w:t>
      </w:r>
      <w:bookmarkEnd w:id="3"/>
    </w:p>
    <w:p w14:paraId="04A3905E">
      <w:pPr>
        <w:spacing w:line="360" w:lineRule="auto"/>
        <w:jc w:val="center"/>
        <w:outlineLvl w:val="1"/>
        <w:rPr>
          <w:rFonts w:asciiTheme="minorEastAsia" w:hAnsiTheme="minorEastAsia" w:eastAsiaTheme="minorEastAsia"/>
          <w:b/>
          <w:color w:val="auto"/>
          <w:sz w:val="24"/>
          <w:highlight w:val="none"/>
        </w:rPr>
      </w:pPr>
      <w:bookmarkStart w:id="33" w:name="_Toc7178"/>
      <w:bookmarkStart w:id="34" w:name="_Toc3114"/>
      <w:r>
        <w:rPr>
          <w:rFonts w:hint="eastAsia" w:asciiTheme="minorEastAsia" w:hAnsiTheme="minorEastAsia" w:eastAsiaTheme="minorEastAsia"/>
          <w:b/>
          <w:color w:val="auto"/>
          <w:sz w:val="24"/>
          <w:highlight w:val="none"/>
        </w:rPr>
        <w:t>一、</w:t>
      </w:r>
      <w:r>
        <w:rPr>
          <w:rFonts w:asciiTheme="minorEastAsia" w:hAnsiTheme="minorEastAsia" w:eastAsiaTheme="minorEastAsia"/>
          <w:b/>
          <w:color w:val="auto"/>
          <w:sz w:val="24"/>
          <w:highlight w:val="none"/>
        </w:rPr>
        <w:t>投标人须知前附表</w:t>
      </w:r>
      <w:bookmarkEnd w:id="33"/>
      <w:bookmarkEnd w:id="34"/>
    </w:p>
    <w:p w14:paraId="74DF1E83">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C7CA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1CC8465">
            <w:pPr>
              <w:pStyle w:val="43"/>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4B1EED33">
            <w:pPr>
              <w:pStyle w:val="43"/>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684967E8">
            <w:pPr>
              <w:pStyle w:val="43"/>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6AF07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7CA286C">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369D288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1A00233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000000" w:themeColor="text1"/>
                <w:sz w:val="24"/>
                <w:szCs w:val="20"/>
                <w:highlight w:val="none"/>
                <w14:textFill>
                  <w14:solidFill>
                    <w14:schemeClr w14:val="tx1"/>
                  </w14:solidFill>
                </w14:textFill>
              </w:rPr>
            </w:pPr>
            <w:r>
              <w:rPr>
                <w:rFonts w:hint="eastAsia" w:ascii="宋体" w:hAnsi="宋体" w:eastAsia="宋体"/>
                <w:bCs/>
                <w:color w:val="000000" w:themeColor="text1"/>
                <w:sz w:val="24"/>
                <w:szCs w:val="24"/>
                <w:highlight w:val="none"/>
                <w:lang w:eastAsia="zh-CN"/>
                <w14:textFill>
                  <w14:solidFill>
                    <w14:schemeClr w14:val="tx1"/>
                  </w14:solidFill>
                </w14:textFill>
              </w:rPr>
              <w:t>☑</w:t>
            </w:r>
            <w:r>
              <w:rPr>
                <w:rFonts w:hint="eastAsia" w:ascii="宋体" w:hAnsi="宋体" w:eastAsia="宋体"/>
                <w:color w:val="000000" w:themeColor="text1"/>
                <w:sz w:val="24"/>
                <w:szCs w:val="20"/>
                <w:highlight w:val="none"/>
                <w14:textFill>
                  <w14:solidFill>
                    <w14:schemeClr w14:val="tx1"/>
                  </w14:solidFill>
                </w14:textFill>
              </w:rPr>
              <w:t>不组织</w:t>
            </w:r>
            <w:r>
              <w:rPr>
                <w:rFonts w:hint="eastAsia" w:ascii="宋体" w:hAnsi="宋体" w:eastAsia="宋体"/>
                <w:color w:val="000000" w:themeColor="text1"/>
                <w:sz w:val="24"/>
                <w:szCs w:val="20"/>
                <w:highlight w:val="none"/>
                <w:lang w:val="en-US" w:eastAsia="zh-CN"/>
                <w14:textFill>
                  <w14:solidFill>
                    <w14:schemeClr w14:val="tx1"/>
                  </w14:solidFill>
                </w14:textFill>
              </w:rPr>
              <w:t>或不召开</w:t>
            </w:r>
          </w:p>
          <w:p w14:paraId="4C204F0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000000" w:themeColor="text1"/>
                <w:sz w:val="24"/>
                <w:szCs w:val="20"/>
                <w:highlight w:val="none"/>
                <w:lang w:eastAsia="zh-CN"/>
                <w14:textFill>
                  <w14:solidFill>
                    <w14:schemeClr w14:val="tx1"/>
                  </w14:solidFill>
                </w14:textFill>
              </w:rPr>
            </w:pPr>
            <w:r>
              <w:rPr>
                <w:rFonts w:hint="eastAsia" w:ascii="宋体" w:hAnsi="宋体" w:eastAsia="宋体"/>
                <w:color w:val="000000" w:themeColor="text1"/>
                <w:sz w:val="24"/>
                <w:szCs w:val="20"/>
                <w:highlight w:val="none"/>
                <w14:textFill>
                  <w14:solidFill>
                    <w14:schemeClr w14:val="tx1"/>
                  </w14:solidFill>
                </w14:textFill>
              </w:rPr>
              <w:t>□</w:t>
            </w:r>
            <w:r>
              <w:rPr>
                <w:rFonts w:hint="eastAsia" w:ascii="宋体" w:hAnsi="宋体" w:eastAsia="宋体"/>
                <w:bCs/>
                <w:color w:val="000000" w:themeColor="text1"/>
                <w:sz w:val="24"/>
                <w:szCs w:val="20"/>
                <w:highlight w:val="none"/>
                <w14:textFill>
                  <w14:solidFill>
                    <w14:schemeClr w14:val="tx1"/>
                  </w14:solidFill>
                </w14:textFill>
              </w:rPr>
              <w:t>统一组织</w:t>
            </w:r>
            <w:r>
              <w:rPr>
                <w:rFonts w:hint="eastAsia" w:ascii="宋体" w:hAnsi="宋体" w:eastAsia="宋体"/>
                <w:bCs/>
                <w:color w:val="000000" w:themeColor="text1"/>
                <w:sz w:val="24"/>
                <w:szCs w:val="20"/>
                <w:highlight w:val="none"/>
                <w:lang w:val="en-US" w:eastAsia="zh-CN"/>
                <w14:textFill>
                  <w14:solidFill>
                    <w14:schemeClr w14:val="tx1"/>
                  </w14:solidFill>
                </w14:textFill>
              </w:rPr>
              <w:t>或统一召开</w:t>
            </w:r>
          </w:p>
          <w:p w14:paraId="0E9A5D1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000000" w:themeColor="text1"/>
                <w:sz w:val="24"/>
                <w:szCs w:val="20"/>
                <w:highlight w:val="none"/>
                <w:u w:val="single"/>
                <w14:textFill>
                  <w14:solidFill>
                    <w14:schemeClr w14:val="tx1"/>
                  </w14:solidFill>
                </w14:textFill>
              </w:rPr>
            </w:pPr>
            <w:r>
              <w:rPr>
                <w:rFonts w:hint="eastAsia" w:ascii="宋体" w:hAnsi="宋体" w:eastAsia="宋体"/>
                <w:bCs/>
                <w:color w:val="000000" w:themeColor="text1"/>
                <w:sz w:val="24"/>
                <w:szCs w:val="20"/>
                <w:highlight w:val="none"/>
                <w14:textFill>
                  <w14:solidFill>
                    <w14:schemeClr w14:val="tx1"/>
                  </w14:solidFill>
                </w14:textFill>
              </w:rPr>
              <w:t>时间：</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14:textFill>
                  <w14:solidFill>
                    <w14:schemeClr w14:val="tx1"/>
                  </w14:solidFill>
                </w14:textFill>
              </w:rPr>
              <w:t>年</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14:textFill>
                  <w14:solidFill>
                    <w14:schemeClr w14:val="tx1"/>
                  </w14:solidFill>
                </w14:textFill>
              </w:rPr>
              <w:t>月</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14:textFill>
                  <w14:solidFill>
                    <w14:schemeClr w14:val="tx1"/>
                  </w14:solidFill>
                </w14:textFill>
              </w:rPr>
              <w:t>日</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14:textFill>
                  <w14:solidFill>
                    <w14:schemeClr w14:val="tx1"/>
                  </w14:solidFill>
                </w14:textFill>
              </w:rPr>
              <w:t>时</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14:textFill>
                  <w14:solidFill>
                    <w14:schemeClr w14:val="tx1"/>
                  </w14:solidFill>
                </w14:textFill>
              </w:rPr>
              <w:t>分</w:t>
            </w:r>
          </w:p>
          <w:p w14:paraId="2C174E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000000" w:themeColor="text1"/>
                <w:sz w:val="24"/>
                <w:szCs w:val="20"/>
                <w:highlight w:val="none"/>
                <w:u w:val="single"/>
                <w14:textFill>
                  <w14:solidFill>
                    <w14:schemeClr w14:val="tx1"/>
                  </w14:solidFill>
                </w14:textFill>
              </w:rPr>
            </w:pPr>
            <w:r>
              <w:rPr>
                <w:rFonts w:hint="eastAsia" w:ascii="宋体" w:hAnsi="宋体" w:eastAsia="宋体"/>
                <w:bCs/>
                <w:color w:val="000000" w:themeColor="text1"/>
                <w:sz w:val="24"/>
                <w:szCs w:val="20"/>
                <w:highlight w:val="none"/>
                <w14:textFill>
                  <w14:solidFill>
                    <w14:schemeClr w14:val="tx1"/>
                  </w14:solidFill>
                </w14:textFill>
              </w:rPr>
              <w:t>地点：</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p>
          <w:p w14:paraId="1AB3E69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000000" w:themeColor="text1"/>
                <w:sz w:val="24"/>
                <w:szCs w:val="20"/>
                <w:highlight w:val="none"/>
                <w:u w:val="single"/>
                <w14:textFill>
                  <w14:solidFill>
                    <w14:schemeClr w14:val="tx1"/>
                  </w14:solidFill>
                </w14:textFill>
              </w:rPr>
            </w:pPr>
            <w:r>
              <w:rPr>
                <w:rFonts w:hint="eastAsia" w:ascii="宋体" w:hAnsi="宋体" w:eastAsia="宋体"/>
                <w:bCs/>
                <w:color w:val="000000" w:themeColor="text1"/>
                <w:sz w:val="24"/>
                <w:szCs w:val="20"/>
                <w:highlight w:val="none"/>
                <w14:textFill>
                  <w14:solidFill>
                    <w14:schemeClr w14:val="tx1"/>
                  </w14:solidFill>
                </w14:textFill>
              </w:rPr>
              <w:t>联系人及联系电话：</w:t>
            </w:r>
            <w:r>
              <w:rPr>
                <w:rFonts w:hint="eastAsia" w:ascii="宋体" w:hAnsi="宋体" w:eastAsia="宋体"/>
                <w:bCs/>
                <w:color w:val="000000" w:themeColor="text1"/>
                <w:sz w:val="24"/>
                <w:szCs w:val="20"/>
                <w:highlight w:val="none"/>
                <w:u w:val="single"/>
                <w14:textFill>
                  <w14:solidFill>
                    <w14:schemeClr w14:val="tx1"/>
                  </w14:solidFill>
                </w14:textFill>
              </w:rPr>
              <w:t xml:space="preserve"> </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r>
              <w:rPr>
                <w:rFonts w:hint="eastAsia" w:ascii="宋体" w:hAnsi="宋体" w:eastAsia="宋体"/>
                <w:bCs/>
                <w:color w:val="000000" w:themeColor="text1"/>
                <w:sz w:val="24"/>
                <w:szCs w:val="20"/>
                <w:highlight w:val="none"/>
                <w:u w:val="single"/>
                <w:lang w:val="en-US" w:eastAsia="zh-CN"/>
                <w14:textFill>
                  <w14:solidFill>
                    <w14:schemeClr w14:val="tx1"/>
                  </w14:solidFill>
                </w14:textFill>
              </w:rPr>
              <w:t>/</w:t>
            </w:r>
            <w:r>
              <w:rPr>
                <w:rFonts w:hint="default" w:ascii="宋体" w:hAnsi="宋体" w:eastAsia="宋体"/>
                <w:bCs/>
                <w:color w:val="000000" w:themeColor="text1"/>
                <w:sz w:val="24"/>
                <w:szCs w:val="20"/>
                <w:highlight w:val="none"/>
                <w:u w:val="single"/>
                <w14:textFill>
                  <w14:solidFill>
                    <w14:schemeClr w14:val="tx1"/>
                  </w14:solidFill>
                </w14:textFill>
              </w:rPr>
              <w:t xml:space="preserve">        </w:t>
            </w:r>
          </w:p>
          <w:p w14:paraId="05D0E666">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000000" w:themeColor="text1"/>
                <w:sz w:val="24"/>
                <w:highlight w:val="none"/>
                <w14:textFill>
                  <w14:solidFill>
                    <w14:schemeClr w14:val="tx1"/>
                  </w14:solidFill>
                </w14:textFill>
              </w:rPr>
            </w:pPr>
            <w:r>
              <w:rPr>
                <w:rFonts w:hint="eastAsia" w:ascii="宋体" w:hAnsi="宋体" w:eastAsia="宋体"/>
                <w:bCs w:val="0"/>
                <w:color w:val="000000" w:themeColor="text1"/>
                <w:sz w:val="24"/>
                <w:highlight w:val="none"/>
                <w:lang w:eastAsia="zh-CN"/>
                <w14:textFill>
                  <w14:solidFill>
                    <w14:schemeClr w14:val="tx1"/>
                  </w14:solidFill>
                </w14:textFill>
              </w:rPr>
              <w:t>注：</w:t>
            </w:r>
            <w:r>
              <w:rPr>
                <w:rFonts w:hint="eastAsia" w:ascii="宋体" w:hAnsi="宋体" w:eastAsia="宋体"/>
                <w:bCs w:val="0"/>
                <w:color w:val="000000" w:themeColor="text1"/>
                <w:sz w:val="24"/>
                <w:highlight w:val="none"/>
                <w14:textFill>
                  <w14:solidFill>
                    <w14:schemeClr w14:val="tx1"/>
                  </w14:solidFill>
                </w14:textFill>
              </w:rPr>
              <w:t>如投标人未参加采购人统一组织的现场考察</w:t>
            </w:r>
            <w:r>
              <w:rPr>
                <w:rFonts w:hint="eastAsia" w:ascii="宋体" w:hAnsi="宋体" w:eastAsia="宋体"/>
                <w:bCs w:val="0"/>
                <w:color w:val="000000" w:themeColor="text1"/>
                <w:sz w:val="24"/>
                <w:highlight w:val="none"/>
                <w:lang w:val="en-US" w:eastAsia="zh-CN"/>
                <w14:textFill>
                  <w14:solidFill>
                    <w14:schemeClr w14:val="tx1"/>
                  </w14:solidFill>
                </w14:textFill>
              </w:rPr>
              <w:t>或采购人统一召开的标前答疑会</w:t>
            </w:r>
            <w:r>
              <w:rPr>
                <w:rFonts w:hint="eastAsia" w:ascii="宋体" w:hAnsi="宋体" w:eastAsia="宋体"/>
                <w:bCs w:val="0"/>
                <w:color w:val="000000" w:themeColor="text1"/>
                <w:sz w:val="24"/>
                <w:highlight w:val="none"/>
                <w14:textFill>
                  <w14:solidFill>
                    <w14:schemeClr w14:val="tx1"/>
                  </w14:solidFill>
                </w14:textFill>
              </w:rPr>
              <w:t>，视同放弃现场考察</w:t>
            </w:r>
            <w:r>
              <w:rPr>
                <w:rFonts w:hint="eastAsia" w:ascii="宋体" w:hAnsi="宋体" w:eastAsia="宋体"/>
                <w:bCs w:val="0"/>
                <w:color w:val="000000" w:themeColor="text1"/>
                <w:sz w:val="24"/>
                <w:highlight w:val="none"/>
                <w:lang w:val="en-US" w:eastAsia="zh-CN"/>
                <w14:textFill>
                  <w14:solidFill>
                    <w14:schemeClr w14:val="tx1"/>
                  </w14:solidFill>
                </w14:textFill>
              </w:rPr>
              <w:t>或标前答疑会</w:t>
            </w:r>
            <w:r>
              <w:rPr>
                <w:rFonts w:hint="eastAsia" w:ascii="宋体" w:hAnsi="宋体" w:eastAsia="宋体"/>
                <w:bCs w:val="0"/>
                <w:color w:val="000000" w:themeColor="text1"/>
                <w:sz w:val="24"/>
                <w:highlight w:val="none"/>
                <w14:textFill>
                  <w14:solidFill>
                    <w14:schemeClr w14:val="tx1"/>
                  </w14:solidFill>
                </w14:textFill>
              </w:rPr>
              <w:t>，由此引起的一切责任由投标人自行承担。</w:t>
            </w:r>
          </w:p>
        </w:tc>
      </w:tr>
      <w:tr w14:paraId="461A4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3FD4733">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174" w:type="pct"/>
            <w:vAlign w:val="center"/>
          </w:tcPr>
          <w:p w14:paraId="430532B4">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5FC61A46">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000000" w:themeColor="text1"/>
                <w:sz w:val="24"/>
                <w:highlight w:val="none"/>
                <w14:textFill>
                  <w14:solidFill>
                    <w14:schemeClr w14:val="tx1"/>
                  </w14:solidFill>
                </w14:textFill>
              </w:rPr>
            </w:pPr>
            <w:r>
              <w:rPr>
                <w:rFonts w:hint="eastAsia" w:ascii="宋体" w:hAnsi="宋体" w:eastAsia="宋体"/>
                <w:b w:val="0"/>
                <w:color w:val="000000" w:themeColor="text1"/>
                <w:sz w:val="24"/>
                <w:highlight w:val="none"/>
                <w:u w:val="single"/>
                <w:lang w:val="en-US" w:eastAsia="zh-CN"/>
                <w14:textFill>
                  <w14:solidFill>
                    <w14:schemeClr w14:val="tx1"/>
                  </w14:solidFill>
                </w14:textFill>
              </w:rPr>
              <w:t>2025</w:t>
            </w:r>
            <w:r>
              <w:rPr>
                <w:rFonts w:hint="default" w:ascii="宋体" w:hAnsi="宋体" w:eastAsia="宋体"/>
                <w:b w:val="0"/>
                <w:color w:val="000000" w:themeColor="text1"/>
                <w:sz w:val="24"/>
                <w:highlight w:val="none"/>
                <w:u w:val="single"/>
                <w14:textFill>
                  <w14:solidFill>
                    <w14:schemeClr w14:val="tx1"/>
                  </w14:solidFill>
                </w14:textFill>
              </w:rPr>
              <w:t xml:space="preserve"> </w:t>
            </w:r>
            <w:r>
              <w:rPr>
                <w:rFonts w:hint="default" w:ascii="宋体" w:hAnsi="宋体" w:eastAsia="宋体"/>
                <w:b w:val="0"/>
                <w:color w:val="000000" w:themeColor="text1"/>
                <w:sz w:val="24"/>
                <w:highlight w:val="none"/>
                <w14:textFill>
                  <w14:solidFill>
                    <w14:schemeClr w14:val="tx1"/>
                  </w14:solidFill>
                </w14:textFill>
              </w:rPr>
              <w:t>年</w:t>
            </w:r>
            <w:r>
              <w:rPr>
                <w:rFonts w:hint="eastAsia" w:ascii="宋体" w:hAnsi="宋体" w:eastAsia="宋体"/>
                <w:b w:val="0"/>
                <w:color w:val="000000" w:themeColor="text1"/>
                <w:sz w:val="24"/>
                <w:highlight w:val="none"/>
                <w:u w:val="single"/>
                <w:lang w:val="en-US" w:eastAsia="zh-CN"/>
                <w14:textFill>
                  <w14:solidFill>
                    <w14:schemeClr w14:val="tx1"/>
                  </w14:solidFill>
                </w14:textFill>
              </w:rPr>
              <w:t>1</w:t>
            </w:r>
            <w:r>
              <w:rPr>
                <w:rFonts w:hint="default" w:ascii="宋体" w:hAnsi="宋体" w:eastAsia="宋体"/>
                <w:b w:val="0"/>
                <w:color w:val="000000" w:themeColor="text1"/>
                <w:sz w:val="24"/>
                <w:highlight w:val="none"/>
                <w14:textFill>
                  <w14:solidFill>
                    <w14:schemeClr w14:val="tx1"/>
                  </w14:solidFill>
                </w14:textFill>
              </w:rPr>
              <w:t>月</w:t>
            </w:r>
            <w:r>
              <w:rPr>
                <w:rFonts w:hint="eastAsia" w:ascii="宋体" w:hAnsi="宋体" w:eastAsia="宋体"/>
                <w:b w:val="0"/>
                <w:color w:val="000000" w:themeColor="text1"/>
                <w:sz w:val="24"/>
                <w:highlight w:val="none"/>
                <w:u w:val="single"/>
                <w:lang w:val="en-US" w:eastAsia="zh-CN"/>
                <w14:textFill>
                  <w14:solidFill>
                    <w14:schemeClr w14:val="tx1"/>
                  </w14:solidFill>
                </w14:textFill>
              </w:rPr>
              <w:t>15</w:t>
            </w:r>
            <w:r>
              <w:rPr>
                <w:rFonts w:hint="default" w:ascii="宋体" w:hAnsi="宋体" w:eastAsia="宋体"/>
                <w:b w:val="0"/>
                <w:color w:val="000000" w:themeColor="text1"/>
                <w:sz w:val="24"/>
                <w:highlight w:val="none"/>
                <w14:textFill>
                  <w14:solidFill>
                    <w14:schemeClr w14:val="tx1"/>
                  </w14:solidFill>
                </w14:textFill>
              </w:rPr>
              <w:t>日</w:t>
            </w:r>
            <w:r>
              <w:rPr>
                <w:rFonts w:hint="eastAsia" w:ascii="宋体" w:hAnsi="宋体" w:eastAsia="宋体"/>
                <w:b w:val="0"/>
                <w:color w:val="000000" w:themeColor="text1"/>
                <w:sz w:val="24"/>
                <w:highlight w:val="none"/>
                <w:u w:val="single"/>
                <w:lang w:val="en-US" w:eastAsia="zh-CN"/>
                <w14:textFill>
                  <w14:solidFill>
                    <w14:schemeClr w14:val="tx1"/>
                  </w14:solidFill>
                </w14:textFill>
              </w:rPr>
              <w:t>17</w:t>
            </w:r>
            <w:r>
              <w:rPr>
                <w:rFonts w:hint="default" w:ascii="宋体" w:hAnsi="宋体" w:eastAsia="宋体"/>
                <w:b w:val="0"/>
                <w:color w:val="000000" w:themeColor="text1"/>
                <w:sz w:val="24"/>
                <w:highlight w:val="none"/>
                <w14:textFill>
                  <w14:solidFill>
                    <w14:schemeClr w14:val="tx1"/>
                  </w14:solidFill>
                </w14:textFill>
              </w:rPr>
              <w:t>时</w:t>
            </w:r>
            <w:r>
              <w:rPr>
                <w:rFonts w:hint="eastAsia" w:ascii="宋体" w:hAnsi="宋体" w:eastAsia="宋体"/>
                <w:b w:val="0"/>
                <w:color w:val="000000" w:themeColor="text1"/>
                <w:sz w:val="24"/>
                <w:highlight w:val="none"/>
                <w:u w:val="single"/>
                <w:lang w:val="en-US" w:eastAsia="zh-CN"/>
                <w14:textFill>
                  <w14:solidFill>
                    <w14:schemeClr w14:val="tx1"/>
                  </w14:solidFill>
                </w14:textFill>
              </w:rPr>
              <w:t>30</w:t>
            </w:r>
            <w:r>
              <w:rPr>
                <w:rFonts w:hint="eastAsia" w:ascii="宋体" w:hAnsi="宋体" w:eastAsia="宋体"/>
                <w:b w:val="0"/>
                <w:color w:val="000000" w:themeColor="text1"/>
                <w:sz w:val="24"/>
                <w:highlight w:val="none"/>
                <w14:textFill>
                  <w14:solidFill>
                    <w14:schemeClr w14:val="tx1"/>
                  </w14:solidFill>
                </w14:textFill>
              </w:rPr>
              <w:t>分</w:t>
            </w:r>
          </w:p>
        </w:tc>
      </w:tr>
      <w:tr w14:paraId="7F46A0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B13F69C">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174" w:type="pct"/>
            <w:vAlign w:val="center"/>
          </w:tcPr>
          <w:p w14:paraId="5171C500">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05203A4B">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不分包     □分为</w:t>
            </w:r>
            <w:r>
              <w:rPr>
                <w:rFonts w:hint="eastAsia" w:ascii="宋体" w:hAnsi="宋体" w:eastAsia="宋体"/>
                <w:b w:val="0"/>
                <w:color w:val="auto"/>
                <w:sz w:val="24"/>
                <w:highlight w:val="none"/>
                <w:u w:val="single"/>
                <w:lang w:val="en-US" w:eastAsia="zh-CN"/>
              </w:rPr>
              <w:t>/</w:t>
            </w:r>
            <w:r>
              <w:rPr>
                <w:rFonts w:hint="default" w:ascii="宋体" w:hAnsi="宋体" w:eastAsia="宋体"/>
                <w:b w:val="0"/>
                <w:color w:val="auto"/>
                <w:sz w:val="24"/>
                <w:highlight w:val="none"/>
              </w:rPr>
              <w:t xml:space="preserve"> 个包</w:t>
            </w:r>
          </w:p>
          <w:p w14:paraId="077FDB27">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lang w:val="en-US" w:eastAsia="zh-CN"/>
              </w:rPr>
              <w:t>/</w:t>
            </w:r>
            <w:r>
              <w:rPr>
                <w:rFonts w:hint="default" w:ascii="宋体" w:hAnsi="宋体" w:eastAsia="宋体"/>
                <w:b w:val="0"/>
                <w:bCs w:val="0"/>
                <w:color w:val="auto"/>
                <w:sz w:val="24"/>
                <w:szCs w:val="18"/>
                <w:highlight w:val="none"/>
                <w:u w:val="single"/>
              </w:rPr>
              <w:t xml:space="preserve">  </w:t>
            </w:r>
          </w:p>
        </w:tc>
      </w:tr>
      <w:tr w14:paraId="74060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21954F6A">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174" w:type="pct"/>
            <w:vAlign w:val="center"/>
          </w:tcPr>
          <w:p w14:paraId="6E208CB6">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3F551BA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3D98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F8F47D0">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174" w:type="pct"/>
            <w:vAlign w:val="center"/>
          </w:tcPr>
          <w:p w14:paraId="6C792048">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0070951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u w:val="single"/>
              </w:rPr>
              <w:t xml:space="preserve"> </w:t>
            </w:r>
            <w:r>
              <w:rPr>
                <w:rFonts w:hint="eastAsia" w:ascii="宋体" w:hAnsi="宋体" w:eastAsia="宋体"/>
                <w:b w:val="0"/>
                <w:color w:val="auto"/>
                <w:sz w:val="24"/>
                <w:highlight w:val="none"/>
                <w:u w:val="single"/>
                <w:lang w:val="en-US" w:eastAsia="zh-CN"/>
              </w:rPr>
              <w:t>90 个</w:t>
            </w:r>
            <w:r>
              <w:rPr>
                <w:rFonts w:hint="eastAsia" w:ascii="宋体" w:hAnsi="宋体" w:eastAsia="宋体"/>
                <w:b w:val="0"/>
                <w:color w:val="auto"/>
                <w:sz w:val="24"/>
                <w:highlight w:val="none"/>
              </w:rPr>
              <w:t>日历日</w:t>
            </w:r>
          </w:p>
        </w:tc>
      </w:tr>
      <w:tr w14:paraId="5FFCFA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06" w:type="dxa"/>
            <w:vAlign w:val="center"/>
          </w:tcPr>
          <w:p w14:paraId="1A17D809">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leftChars="0" w:right="0" w:rightChars="0"/>
              <w:textAlignment w:val="auto"/>
              <w:rPr>
                <w:rFonts w:hint="eastAsia" w:ascii="宋体" w:hAnsi="宋体" w:eastAsia="宋体"/>
                <w:bCs/>
                <w:color w:val="auto"/>
                <w:kern w:val="2"/>
                <w:highlight w:val="none"/>
              </w:rPr>
            </w:pPr>
            <w:r>
              <w:rPr>
                <w:rFonts w:hint="eastAsia" w:ascii="宋体" w:hAnsi="宋体" w:eastAsia="宋体"/>
                <w:bCs/>
                <w:color w:val="auto"/>
                <w:kern w:val="2"/>
                <w:highlight w:val="none"/>
                <w:lang w:val="en-US" w:eastAsia="zh-CN"/>
              </w:rPr>
              <w:t>12.3</w:t>
            </w:r>
          </w:p>
        </w:tc>
        <w:tc>
          <w:tcPr>
            <w:tcW w:w="2033" w:type="dxa"/>
            <w:vAlign w:val="center"/>
          </w:tcPr>
          <w:p w14:paraId="6CBF6FF5">
            <w:pPr>
              <w:keepNext w:val="0"/>
              <w:keepLines w:val="0"/>
              <w:widowControl/>
              <w:suppressLineNumbers w:val="0"/>
              <w:spacing w:before="0" w:beforeAutospacing="0" w:after="0" w:afterAutospacing="0"/>
              <w:ind w:left="0" w:leftChars="0" w:right="0" w:rightChars="0" w:firstLine="0" w:firstLineChars="0"/>
              <w:jc w:val="left"/>
              <w:outlineLvl w:val="9"/>
              <w:rPr>
                <w:rFonts w:hint="eastAsia" w:ascii="宋体" w:hAnsi="宋体" w:eastAsia="宋体"/>
                <w:b w:val="0"/>
                <w:color w:val="auto"/>
                <w:sz w:val="24"/>
                <w:szCs w:val="20"/>
                <w:highlight w:val="none"/>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提交投标文件截止时间和地点</w:t>
            </w:r>
          </w:p>
        </w:tc>
        <w:tc>
          <w:tcPr>
            <w:tcW w:w="5618" w:type="dxa"/>
            <w:vAlign w:val="center"/>
          </w:tcPr>
          <w:p w14:paraId="2866A3FA">
            <w:pPr>
              <w:keepNext w:val="0"/>
              <w:keepLines w:val="0"/>
              <w:widowControl w:val="0"/>
              <w:suppressLineNumbers w:val="0"/>
              <w:wordWrap w:val="0"/>
              <w:autoSpaceDE w:val="0"/>
              <w:autoSpaceDN/>
              <w:spacing w:before="0" w:beforeAutospacing="0" w:after="0" w:afterAutospacing="0" w:line="360" w:lineRule="auto"/>
              <w:ind w:left="0" w:right="0"/>
              <w:jc w:val="both"/>
              <w:outlineLvl w:val="2"/>
              <w:rPr>
                <w:rFonts w:hint="eastAsia" w:ascii="宋体" w:hAnsi="宋体" w:eastAsia="宋体" w:cs="宋体"/>
                <w:bCs/>
                <w:color w:val="000000" w:themeColor="text1"/>
                <w:kern w:val="2"/>
                <w:sz w:val="24"/>
                <w:szCs w:val="24"/>
                <w:highlight w:val="none"/>
                <w:u w:val="single"/>
                <w14:textFill>
                  <w14:solidFill>
                    <w14:schemeClr w14:val="tx1"/>
                  </w14:solidFill>
                </w14:textFill>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时间：</w:t>
            </w:r>
            <w:r>
              <w:rPr>
                <w:rFonts w:hint="eastAsia" w:ascii="宋体" w:hAnsi="宋体" w:eastAsia="宋体" w:cs="宋体"/>
                <w:bCs/>
                <w:color w:val="000000" w:themeColor="text1"/>
                <w:kern w:val="2"/>
                <w:sz w:val="24"/>
                <w:szCs w:val="24"/>
                <w:highlight w:val="none"/>
                <w:u w:val="single"/>
                <w:lang w:val="en-US" w:eastAsia="zh-CN" w:bidi="ar"/>
                <w14:textFill>
                  <w14:solidFill>
                    <w14:schemeClr w14:val="tx1"/>
                  </w14:solidFill>
                </w14:textFill>
              </w:rPr>
              <w:t>2025年1月17</w:t>
            </w:r>
            <w:bookmarkStart w:id="84" w:name="_GoBack"/>
            <w:bookmarkEnd w:id="84"/>
            <w:r>
              <w:rPr>
                <w:rFonts w:hint="eastAsia" w:ascii="宋体" w:hAnsi="宋体" w:eastAsia="宋体" w:cs="宋体"/>
                <w:bCs/>
                <w:color w:val="000000" w:themeColor="text1"/>
                <w:kern w:val="2"/>
                <w:sz w:val="24"/>
                <w:szCs w:val="24"/>
                <w:highlight w:val="none"/>
                <w:u w:val="single"/>
                <w:lang w:val="en-US" w:eastAsia="zh-CN" w:bidi="ar"/>
                <w14:textFill>
                  <w14:solidFill>
                    <w14:schemeClr w14:val="tx1"/>
                  </w14:solidFill>
                </w14:textFill>
              </w:rPr>
              <w:t>日17点00分（</w:t>
            </w:r>
            <w:r>
              <w:rPr>
                <w:rFonts w:hint="eastAsia" w:ascii="宋体" w:hAnsi="宋体" w:eastAsia="宋体" w:cs="宋体"/>
                <w:bCs/>
                <w:color w:val="000000" w:themeColor="text1"/>
                <w:kern w:val="2"/>
                <w:sz w:val="24"/>
                <w:szCs w:val="24"/>
                <w:highlight w:val="none"/>
                <w:lang w:val="en-US" w:eastAsia="zh-CN" w:bidi="ar"/>
                <w14:textFill>
                  <w14:solidFill>
                    <w14:schemeClr w14:val="tx1"/>
                  </w14:solidFill>
                </w14:textFill>
              </w:rPr>
              <w:t>北京时间）</w:t>
            </w:r>
          </w:p>
          <w:p w14:paraId="79257701">
            <w:pPr>
              <w:keepNext w:val="0"/>
              <w:keepLines w:val="0"/>
              <w:widowControl w:val="0"/>
              <w:suppressLineNumbers w:val="0"/>
              <w:autoSpaceDE w:val="0"/>
              <w:autoSpaceDN/>
              <w:spacing w:before="0" w:beforeAutospacing="0" w:after="0" w:afterAutospacing="0" w:line="360" w:lineRule="auto"/>
              <w:ind w:left="0" w:right="0"/>
              <w:jc w:val="both"/>
              <w:outlineLvl w:val="2"/>
              <w:rPr>
                <w:rFonts w:hint="eastAsia" w:ascii="宋体" w:hAnsi="宋体" w:eastAsia="宋体"/>
                <w:b w:val="0"/>
                <w:color w:val="auto"/>
                <w:sz w:val="24"/>
                <w:szCs w:val="20"/>
                <w:highlight w:val="none"/>
                <w:u w:val="single"/>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地点：</w:t>
            </w:r>
            <w:r>
              <w:rPr>
                <w:rFonts w:hint="eastAsia" w:asciiTheme="minorEastAsia" w:hAnsiTheme="minorEastAsia" w:eastAsiaTheme="minorEastAsia"/>
                <w:color w:val="000000" w:themeColor="text1"/>
                <w:sz w:val="24"/>
                <w:szCs w:val="18"/>
                <w14:textFill>
                  <w14:solidFill>
                    <w14:schemeClr w14:val="tx1"/>
                  </w14:solidFill>
                </w14:textFill>
              </w:rPr>
              <w:t>滁州市醉翁西路369号，滁州市第一人民医院南区行政部五楼西招标办</w:t>
            </w:r>
            <w:r>
              <w:rPr>
                <w:rFonts w:hint="eastAsia" w:asciiTheme="minorEastAsia" w:hAnsiTheme="minorEastAsia" w:eastAsiaTheme="minorEastAsia"/>
                <w:color w:val="000000" w:themeColor="text1"/>
                <w:sz w:val="24"/>
                <w:szCs w:val="18"/>
                <w:lang w:eastAsia="zh-CN"/>
                <w14:textFill>
                  <w14:solidFill>
                    <w14:schemeClr w14:val="tx1"/>
                  </w14:solidFill>
                </w14:textFill>
              </w:rPr>
              <w:t>（</w:t>
            </w:r>
            <w:r>
              <w:rPr>
                <w:rFonts w:hint="eastAsia" w:asciiTheme="minorEastAsia" w:hAnsiTheme="minorEastAsia" w:eastAsiaTheme="minorEastAsia"/>
                <w:color w:val="000000" w:themeColor="text1"/>
                <w:sz w:val="24"/>
                <w:szCs w:val="18"/>
                <w14:textFill>
                  <w14:solidFill>
                    <w14:schemeClr w14:val="tx1"/>
                  </w14:solidFill>
                </w14:textFill>
              </w:rPr>
              <w:t>请各投标人在</w:t>
            </w:r>
            <w:r>
              <w:rPr>
                <w:rFonts w:hint="eastAsia" w:asciiTheme="minorEastAsia" w:hAnsiTheme="minorEastAsia" w:eastAsiaTheme="minorEastAsia"/>
                <w:color w:val="000000" w:themeColor="text1"/>
                <w:sz w:val="24"/>
                <w:szCs w:val="18"/>
                <w:lang w:eastAsia="zh-CN"/>
                <w14:textFill>
                  <w14:solidFill>
                    <w14:schemeClr w14:val="tx1"/>
                  </w14:solidFill>
                </w14:textFill>
              </w:rPr>
              <w:t>投标文件</w:t>
            </w:r>
            <w:r>
              <w:rPr>
                <w:rFonts w:hint="eastAsia" w:asciiTheme="minorEastAsia" w:hAnsiTheme="minorEastAsia" w:eastAsiaTheme="minorEastAsia"/>
                <w:color w:val="000000" w:themeColor="text1"/>
                <w:sz w:val="24"/>
                <w:szCs w:val="18"/>
                <w14:textFill>
                  <w14:solidFill>
                    <w14:schemeClr w14:val="tx1"/>
                  </w14:solidFill>
                </w14:textFill>
              </w:rPr>
              <w:t>提交截止时间前将</w:t>
            </w:r>
            <w:r>
              <w:rPr>
                <w:rFonts w:hint="eastAsia" w:asciiTheme="minorEastAsia" w:hAnsiTheme="minorEastAsia" w:eastAsiaTheme="minorEastAsia"/>
                <w:color w:val="000000" w:themeColor="text1"/>
                <w:sz w:val="24"/>
                <w:szCs w:val="18"/>
                <w:lang w:val="en-US" w:eastAsia="zh-CN"/>
                <w14:textFill>
                  <w14:solidFill>
                    <w14:schemeClr w14:val="tx1"/>
                  </w14:solidFill>
                </w14:textFill>
              </w:rPr>
              <w:t>投标文件</w:t>
            </w:r>
            <w:r>
              <w:rPr>
                <w:rFonts w:hint="eastAsia" w:asciiTheme="minorEastAsia" w:hAnsiTheme="minorEastAsia" w:eastAsiaTheme="minorEastAsia"/>
                <w:color w:val="000000" w:themeColor="text1"/>
                <w:sz w:val="24"/>
                <w:szCs w:val="18"/>
                <w14:textFill>
                  <w14:solidFill>
                    <w14:schemeClr w14:val="tx1"/>
                  </w14:solidFill>
                </w14:textFill>
              </w:rPr>
              <w:t>递送或邮寄至滁州市第一人民医院南区行政部五楼西招标办</w:t>
            </w:r>
            <w:r>
              <w:rPr>
                <w:rFonts w:hint="eastAsia" w:asciiTheme="minorEastAsia" w:hAnsiTheme="minorEastAsia" w:eastAsiaTheme="minorEastAsia"/>
                <w:color w:val="000000" w:themeColor="text1"/>
                <w:sz w:val="24"/>
                <w:szCs w:val="18"/>
                <w:lang w:eastAsia="zh-CN"/>
                <w14:textFill>
                  <w14:solidFill>
                    <w14:schemeClr w14:val="tx1"/>
                  </w14:solidFill>
                </w14:textFill>
              </w:rPr>
              <w:t>，</w:t>
            </w:r>
            <w:r>
              <w:rPr>
                <w:rFonts w:hint="eastAsia" w:asciiTheme="minorEastAsia" w:hAnsiTheme="minorEastAsia" w:eastAsiaTheme="minorEastAsia"/>
                <w:color w:val="000000" w:themeColor="text1"/>
                <w:sz w:val="24"/>
                <w:szCs w:val="18"/>
                <w:lang w:val="en-US" w:eastAsia="zh-CN"/>
                <w14:textFill>
                  <w14:solidFill>
                    <w14:schemeClr w14:val="tx1"/>
                  </w14:solidFill>
                </w14:textFill>
              </w:rPr>
              <w:t>招标办联系电话：0550-3526032；采用邮寄方式提交，供应商</w:t>
            </w:r>
            <w:r>
              <w:rPr>
                <w:rFonts w:hint="eastAsia" w:asciiTheme="minorEastAsia" w:hAnsiTheme="minorEastAsia" w:eastAsiaTheme="minorEastAsia"/>
                <w:color w:val="000000" w:themeColor="text1"/>
                <w:sz w:val="24"/>
                <w:szCs w:val="18"/>
                <w14:textFill>
                  <w14:solidFill>
                    <w14:schemeClr w14:val="tx1"/>
                  </w14:solidFill>
                </w14:textFill>
              </w:rPr>
              <w:t>请自行计算好邮件路途中所需的时间，逾期的，概不接受</w:t>
            </w:r>
            <w:r>
              <w:rPr>
                <w:rFonts w:hint="eastAsia" w:asciiTheme="minorEastAsia" w:hAnsiTheme="minorEastAsia" w:eastAsiaTheme="minorEastAsia"/>
                <w:color w:val="000000" w:themeColor="text1"/>
                <w:sz w:val="24"/>
                <w:szCs w:val="18"/>
                <w:lang w:eastAsia="zh-CN"/>
                <w14:textFill>
                  <w14:solidFill>
                    <w14:schemeClr w14:val="tx1"/>
                  </w14:solidFill>
                </w14:textFill>
              </w:rPr>
              <w:t>）</w:t>
            </w:r>
            <w:r>
              <w:rPr>
                <w:rFonts w:hint="eastAsia" w:asciiTheme="minorEastAsia" w:hAnsiTheme="minorEastAsia" w:eastAsiaTheme="minorEastAsia"/>
                <w:color w:val="000000" w:themeColor="text1"/>
                <w:sz w:val="24"/>
                <w:szCs w:val="18"/>
                <w14:textFill>
                  <w14:solidFill>
                    <w14:schemeClr w14:val="tx1"/>
                  </w14:solidFill>
                </w14:textFill>
              </w:rPr>
              <w:t>。</w:t>
            </w:r>
          </w:p>
        </w:tc>
      </w:tr>
      <w:tr w14:paraId="3A40C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C99AD24">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0ED2DC92">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18376FE4">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7F14047F">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4657B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9999A29">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174" w:type="pct"/>
            <w:vAlign w:val="center"/>
          </w:tcPr>
          <w:p w14:paraId="391C71B8">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2A66447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4C1645FD">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53959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E3FCA58">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.3</w:t>
            </w:r>
          </w:p>
        </w:tc>
        <w:tc>
          <w:tcPr>
            <w:tcW w:w="1174" w:type="pct"/>
            <w:vAlign w:val="center"/>
          </w:tcPr>
          <w:p w14:paraId="777E6CA1">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i/>
                <w:color w:val="auto"/>
                <w:sz w:val="24"/>
                <w:highlight w:val="none"/>
              </w:rPr>
            </w:pPr>
            <w:r>
              <w:rPr>
                <w:rFonts w:hint="eastAsia" w:ascii="宋体" w:hAnsi="宋体" w:eastAsia="宋体"/>
                <w:b w:val="0"/>
                <w:color w:val="auto"/>
                <w:sz w:val="24"/>
                <w:highlight w:val="none"/>
              </w:rPr>
              <w:t>报价扣除</w:t>
            </w:r>
          </w:p>
        </w:tc>
        <w:tc>
          <w:tcPr>
            <w:tcW w:w="3244" w:type="pct"/>
            <w:vAlign w:val="center"/>
          </w:tcPr>
          <w:p w14:paraId="68D4CAA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eastAsia" w:ascii="宋体" w:hAnsi="宋体" w:eastAsia="宋体"/>
                <w:b w:val="0"/>
                <w:color w:val="auto"/>
                <w:sz w:val="24"/>
                <w:szCs w:val="20"/>
                <w:highlight w:val="none"/>
                <w:u w:val="single"/>
                <w:lang w:val="en-US" w:eastAsia="zh-CN"/>
              </w:rPr>
            </w:pPr>
            <w:r>
              <w:rPr>
                <w:rFonts w:hint="eastAsia" w:ascii="宋体" w:hAnsi="宋体" w:eastAsia="宋体"/>
                <w:b w:val="0"/>
                <w:color w:val="auto"/>
                <w:sz w:val="24"/>
                <w:szCs w:val="20"/>
                <w:highlight w:val="none"/>
              </w:rPr>
              <w:t>（1）</w:t>
            </w:r>
            <w:r>
              <w:rPr>
                <w:rFonts w:hint="default" w:ascii="宋体" w:hAnsi="宋体" w:eastAsia="宋体"/>
                <w:b w:val="0"/>
                <w:color w:val="auto"/>
                <w:sz w:val="24"/>
                <w:szCs w:val="20"/>
                <w:highlight w:val="none"/>
              </w:rPr>
              <w:t>小型和微型</w:t>
            </w:r>
            <w:r>
              <w:rPr>
                <w:rFonts w:hint="eastAsia" w:ascii="宋体" w:hAnsi="宋体" w:eastAsia="宋体"/>
                <w:b w:val="0"/>
                <w:color w:val="auto"/>
                <w:sz w:val="24"/>
                <w:szCs w:val="20"/>
                <w:highlight w:val="none"/>
              </w:rPr>
              <w:t>企</w:t>
            </w:r>
            <w:r>
              <w:rPr>
                <w:rFonts w:hint="eastAsia" w:ascii="宋体" w:hAnsi="宋体" w:eastAsia="宋体" w:cs="@仿宋_GB2312"/>
                <w:b w:val="0"/>
                <w:bCs/>
                <w:color w:val="auto"/>
                <w:kern w:val="0"/>
                <w:sz w:val="24"/>
                <w:szCs w:val="28"/>
                <w:highlight w:val="none"/>
                <w:lang w:val="en-US" w:eastAsia="zh-CN" w:bidi="ar-SA"/>
              </w:rPr>
              <w:t>业价格扣除：</w:t>
            </w:r>
            <w:r>
              <w:rPr>
                <w:rFonts w:hint="eastAsia" w:ascii="宋体" w:hAnsi="宋体" w:eastAsia="宋体" w:cs="宋体"/>
                <w:kern w:val="0"/>
                <w:sz w:val="24"/>
                <w:szCs w:val="24"/>
                <w:u w:val="single"/>
              </w:rPr>
              <w:t>对</w:t>
            </w:r>
            <w:r>
              <w:rPr>
                <w:rFonts w:hint="eastAsia" w:ascii="宋体" w:hAnsi="宋体" w:eastAsia="宋体"/>
                <w:sz w:val="24"/>
                <w:szCs w:val="20"/>
                <w:u w:val="single"/>
              </w:rPr>
              <w:t>小型和微型企业 产品的价格给予 10%的扣除后参与评审；其评审价=投标报价*90%；</w:t>
            </w:r>
          </w:p>
          <w:p w14:paraId="04D060E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jc w:val="left"/>
              <w:textAlignment w:val="auto"/>
              <w:rPr>
                <w:rFonts w:hint="default" w:ascii="宋体" w:hAnsi="宋体" w:eastAsia="宋体"/>
                <w:b w:val="0"/>
                <w:color w:val="auto"/>
                <w:sz w:val="24"/>
                <w:szCs w:val="20"/>
                <w:highlight w:val="none"/>
              </w:rPr>
            </w:pPr>
            <w:r>
              <w:rPr>
                <w:rFonts w:hint="eastAsia" w:ascii="宋体" w:hAnsi="宋体" w:eastAsia="宋体"/>
                <w:b w:val="0"/>
                <w:color w:val="auto"/>
                <w:sz w:val="24"/>
                <w:szCs w:val="20"/>
                <w:highlight w:val="none"/>
              </w:rPr>
              <w:t>（2）监狱企业价格扣除：</w:t>
            </w:r>
            <w:r>
              <w:rPr>
                <w:rFonts w:hint="eastAsia" w:ascii="宋体" w:hAnsi="宋体" w:eastAsia="宋体"/>
                <w:b w:val="0"/>
                <w:color w:val="auto"/>
                <w:sz w:val="24"/>
                <w:szCs w:val="20"/>
                <w:highlight w:val="none"/>
                <w:u w:val="none"/>
              </w:rPr>
              <w:t>同</w:t>
            </w:r>
            <w:r>
              <w:rPr>
                <w:rFonts w:hint="default" w:ascii="宋体" w:hAnsi="宋体" w:eastAsia="宋体"/>
                <w:b w:val="0"/>
                <w:color w:val="auto"/>
                <w:sz w:val="24"/>
                <w:szCs w:val="20"/>
                <w:highlight w:val="none"/>
                <w:u w:val="none"/>
              </w:rPr>
              <w:t>小型和微型企业</w:t>
            </w:r>
            <w:r>
              <w:rPr>
                <w:rFonts w:hint="eastAsia" w:ascii="宋体" w:hAnsi="宋体" w:eastAsia="宋体"/>
                <w:b w:val="0"/>
                <w:color w:val="auto"/>
                <w:sz w:val="24"/>
                <w:szCs w:val="20"/>
                <w:highlight w:val="none"/>
              </w:rPr>
              <w:t>。</w:t>
            </w:r>
          </w:p>
          <w:p w14:paraId="0ABA170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（3）残疾人福利性单位价格扣除：</w:t>
            </w:r>
            <w:r>
              <w:rPr>
                <w:rFonts w:hint="eastAsia" w:ascii="宋体" w:hAnsi="宋体" w:eastAsia="宋体"/>
                <w:b w:val="0"/>
                <w:color w:val="auto"/>
                <w:sz w:val="24"/>
                <w:highlight w:val="none"/>
                <w:u w:val="none"/>
              </w:rPr>
              <w:t>同</w:t>
            </w:r>
            <w:r>
              <w:rPr>
                <w:rFonts w:hint="default" w:ascii="宋体" w:hAnsi="宋体" w:eastAsia="宋体"/>
                <w:b w:val="0"/>
                <w:color w:val="auto"/>
                <w:sz w:val="24"/>
                <w:highlight w:val="none"/>
                <w:u w:val="none"/>
              </w:rPr>
              <w:t>小型和微型企业</w:t>
            </w:r>
            <w:r>
              <w:rPr>
                <w:rFonts w:hint="eastAsia" w:ascii="宋体" w:hAnsi="宋体" w:eastAsia="宋体"/>
                <w:b w:val="0"/>
                <w:color w:val="auto"/>
                <w:sz w:val="24"/>
                <w:highlight w:val="none"/>
              </w:rPr>
              <w:t>。</w:t>
            </w:r>
          </w:p>
          <w:p w14:paraId="60AA3E02">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（4）符合条件的联合体价格扣除：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p w14:paraId="607E767C">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（5）符合条件的向小微企业分包的大中型企业价格扣除：</w:t>
            </w:r>
            <w:r>
              <w:rPr>
                <w:rFonts w:hint="eastAsia" w:ascii="宋体" w:hAnsi="宋体" w:eastAsia="宋体"/>
                <w:b w:val="0"/>
                <w:color w:val="auto"/>
                <w:sz w:val="24"/>
                <w:highlight w:val="none"/>
                <w:u w:val="single"/>
                <w:lang w:val="en-US" w:eastAsia="zh-CN"/>
              </w:rPr>
              <w:t xml:space="preserve"> / </w:t>
            </w:r>
            <w:r>
              <w:rPr>
                <w:rFonts w:hint="eastAsia" w:ascii="宋体" w:hAnsi="宋体" w:eastAsia="宋体"/>
                <w:b w:val="0"/>
                <w:color w:val="auto"/>
                <w:sz w:val="24"/>
                <w:highlight w:val="none"/>
              </w:rPr>
              <w:t>。</w:t>
            </w:r>
          </w:p>
        </w:tc>
      </w:tr>
      <w:tr w14:paraId="1CA8F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C42D86">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115910EC">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4" w:type="pct"/>
            <w:vAlign w:val="center"/>
          </w:tcPr>
          <w:p w14:paraId="761E706B">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u w:val="single"/>
              </w:rPr>
            </w:pPr>
            <w:r>
              <w:rPr>
                <w:rFonts w:hint="eastAsia" w:ascii="宋体" w:hAnsi="宋体" w:eastAsia="宋体"/>
                <w:b w:val="0"/>
                <w:color w:val="auto"/>
                <w:sz w:val="24"/>
                <w:highlight w:val="none"/>
                <w:u w:val="single"/>
                <w:lang w:val="en-US" w:eastAsia="zh-CN"/>
              </w:rPr>
              <w:t>3家</w:t>
            </w:r>
          </w:p>
        </w:tc>
      </w:tr>
      <w:tr w14:paraId="77909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DC05C6">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6F85187">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08484C6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sym w:font="Wingdings" w:char="00FE"/>
            </w:r>
            <w:r>
              <w:rPr>
                <w:rFonts w:hint="eastAsia" w:asciiTheme="minorEastAsia" w:hAnsiTheme="minorEastAsia" w:eastAsiaTheme="minorEastAsia"/>
                <w:color w:val="auto"/>
                <w:kern w:val="0"/>
                <w:sz w:val="24"/>
                <w:szCs w:val="24"/>
                <w:highlight w:val="none"/>
              </w:rPr>
              <w:t>采购人委托评标委员会确定</w:t>
            </w:r>
          </w:p>
          <w:p w14:paraId="0A7E49A3">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Theme="minorEastAsia" w:hAnsiTheme="minorEastAsia" w:eastAsiaTheme="minorEastAsia"/>
                <w:b w:val="0"/>
                <w:bCs w:val="0"/>
                <w:color w:val="auto"/>
                <w:kern w:val="2"/>
                <w:sz w:val="24"/>
                <w:szCs w:val="24"/>
                <w:highlight w:val="none"/>
              </w:rPr>
              <w:t>□采购人确定</w:t>
            </w:r>
          </w:p>
        </w:tc>
      </w:tr>
      <w:tr w14:paraId="6E4C8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2645C54">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default" w:ascii="宋体" w:hAnsi="宋体" w:eastAsia="宋体"/>
                <w:bCs/>
                <w:color w:val="auto"/>
                <w:kern w:val="2"/>
                <w:highlight w:val="none"/>
              </w:rPr>
              <w:t>2</w:t>
            </w:r>
            <w:r>
              <w:rPr>
                <w:rFonts w:hint="eastAsia" w:ascii="宋体" w:hAnsi="宋体" w:eastAsia="宋体"/>
                <w:bCs/>
                <w:color w:val="auto"/>
                <w:kern w:val="2"/>
                <w:highlight w:val="none"/>
                <w:lang w:val="en-US" w:eastAsia="zh-CN"/>
              </w:rPr>
              <w:t>3</w:t>
            </w:r>
            <w:r>
              <w:rPr>
                <w:rFonts w:hint="default" w:ascii="宋体" w:hAnsi="宋体" w:eastAsia="宋体"/>
                <w:bCs/>
                <w:color w:val="auto"/>
                <w:kern w:val="2"/>
                <w:highlight w:val="none"/>
              </w:rPr>
              <w:t>.3</w:t>
            </w:r>
          </w:p>
        </w:tc>
        <w:tc>
          <w:tcPr>
            <w:tcW w:w="1174" w:type="pct"/>
            <w:vAlign w:val="center"/>
          </w:tcPr>
          <w:p w14:paraId="55D60994">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随中标结果公告同时</w:t>
            </w:r>
            <w:r>
              <w:rPr>
                <w:rFonts w:hint="eastAsia" w:ascii="宋体" w:hAnsi="宋体" w:eastAsia="宋体"/>
                <w:b w:val="0"/>
                <w:color w:val="auto"/>
                <w:sz w:val="24"/>
                <w:highlight w:val="none"/>
                <w:lang w:val="en-US" w:eastAsia="zh-CN"/>
              </w:rPr>
              <w:t>公告</w:t>
            </w:r>
            <w:r>
              <w:rPr>
                <w:rFonts w:hint="eastAsia" w:ascii="宋体" w:hAnsi="宋体" w:eastAsia="宋体"/>
                <w:b w:val="0"/>
                <w:color w:val="auto"/>
                <w:sz w:val="24"/>
                <w:highlight w:val="none"/>
              </w:rPr>
              <w:t>的内容</w:t>
            </w:r>
          </w:p>
        </w:tc>
        <w:tc>
          <w:tcPr>
            <w:tcW w:w="3244" w:type="pct"/>
            <w:vAlign w:val="center"/>
          </w:tcPr>
          <w:p w14:paraId="3568F630">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i w:val="0"/>
                <w:iCs w:val="0"/>
                <w:color w:val="auto"/>
                <w:sz w:val="24"/>
                <w:highlight w:val="none"/>
                <w:u w:val="none"/>
              </w:rPr>
            </w:pPr>
            <w:r>
              <w:rPr>
                <w:rFonts w:hint="eastAsia" w:ascii="宋体" w:hAnsi="宋体" w:eastAsia="宋体"/>
                <w:b w:val="0"/>
                <w:i w:val="0"/>
                <w:iCs w:val="0"/>
                <w:color w:val="auto"/>
                <w:sz w:val="24"/>
                <w:highlight w:val="none"/>
                <w:u w:val="none"/>
              </w:rPr>
              <w:t>（</w:t>
            </w:r>
            <w:r>
              <w:rPr>
                <w:rFonts w:hint="eastAsia" w:ascii="宋体" w:hAnsi="宋体" w:eastAsia="宋体"/>
                <w:b w:val="0"/>
                <w:i w:val="0"/>
                <w:iCs w:val="0"/>
                <w:color w:val="auto"/>
                <w:sz w:val="24"/>
                <w:highlight w:val="none"/>
                <w:u w:val="none"/>
                <w:lang w:val="en-US" w:eastAsia="zh-CN"/>
              </w:rPr>
              <w:t>1</w:t>
            </w:r>
            <w:r>
              <w:rPr>
                <w:rFonts w:hint="eastAsia" w:ascii="宋体" w:hAnsi="宋体" w:eastAsia="宋体"/>
                <w:b w:val="0"/>
                <w:i w:val="0"/>
                <w:iCs w:val="0"/>
                <w:color w:val="auto"/>
                <w:sz w:val="24"/>
                <w:highlight w:val="none"/>
                <w:u w:val="none"/>
              </w:rPr>
              <w:t>）中小企业声明函；</w:t>
            </w:r>
          </w:p>
          <w:p w14:paraId="30BC8AC4">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i w:val="0"/>
                <w:iCs w:val="0"/>
                <w:color w:val="auto"/>
                <w:sz w:val="24"/>
                <w:highlight w:val="none"/>
                <w:u w:val="none"/>
              </w:rPr>
            </w:pPr>
            <w:r>
              <w:rPr>
                <w:rFonts w:hint="eastAsia" w:ascii="宋体" w:hAnsi="宋体" w:eastAsia="宋体"/>
                <w:b w:val="0"/>
                <w:i w:val="0"/>
                <w:iCs w:val="0"/>
                <w:color w:val="auto"/>
                <w:sz w:val="24"/>
                <w:highlight w:val="none"/>
                <w:u w:val="none"/>
              </w:rPr>
              <w:t>（</w:t>
            </w:r>
            <w:r>
              <w:rPr>
                <w:rFonts w:hint="eastAsia" w:ascii="宋体" w:hAnsi="宋体" w:eastAsia="宋体"/>
                <w:b w:val="0"/>
                <w:i w:val="0"/>
                <w:iCs w:val="0"/>
                <w:color w:val="auto"/>
                <w:sz w:val="24"/>
                <w:highlight w:val="none"/>
                <w:u w:val="none"/>
                <w:lang w:val="en-US" w:eastAsia="zh-CN"/>
              </w:rPr>
              <w:t>2）</w:t>
            </w:r>
            <w:r>
              <w:rPr>
                <w:rFonts w:hint="eastAsia" w:ascii="宋体" w:hAnsi="宋体" w:eastAsia="宋体"/>
                <w:b w:val="0"/>
                <w:i w:val="0"/>
                <w:iCs w:val="0"/>
                <w:color w:val="auto"/>
                <w:sz w:val="24"/>
                <w:highlight w:val="none"/>
                <w:u w:val="none"/>
              </w:rPr>
              <w:t>残疾人福利性单位声明函；（如有）</w:t>
            </w:r>
          </w:p>
          <w:p w14:paraId="73FF68EF">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i w:val="0"/>
                <w:iCs w:val="0"/>
                <w:color w:val="auto"/>
                <w:sz w:val="24"/>
                <w:highlight w:val="none"/>
                <w:u w:val="none"/>
                <w:lang w:eastAsia="zh-CN"/>
              </w:rPr>
            </w:pPr>
            <w:r>
              <w:rPr>
                <w:rFonts w:hint="eastAsia" w:ascii="宋体" w:hAnsi="宋体" w:eastAsia="宋体"/>
                <w:b w:val="0"/>
                <w:i w:val="0"/>
                <w:iCs w:val="0"/>
                <w:color w:val="auto"/>
                <w:sz w:val="24"/>
                <w:highlight w:val="none"/>
                <w:u w:val="none"/>
              </w:rPr>
              <w:t>（</w:t>
            </w:r>
            <w:r>
              <w:rPr>
                <w:rFonts w:hint="eastAsia" w:ascii="宋体" w:hAnsi="宋体" w:eastAsia="宋体"/>
                <w:b w:val="0"/>
                <w:i w:val="0"/>
                <w:iCs w:val="0"/>
                <w:color w:val="auto"/>
                <w:sz w:val="24"/>
                <w:highlight w:val="none"/>
                <w:u w:val="none"/>
                <w:lang w:val="en-US" w:eastAsia="zh-CN"/>
              </w:rPr>
              <w:t>3</w:t>
            </w:r>
            <w:r>
              <w:rPr>
                <w:rFonts w:hint="eastAsia" w:ascii="宋体" w:hAnsi="宋体" w:eastAsia="宋体"/>
                <w:b w:val="0"/>
                <w:i w:val="0"/>
                <w:iCs w:val="0"/>
                <w:color w:val="auto"/>
                <w:sz w:val="24"/>
                <w:highlight w:val="none"/>
                <w:u w:val="none"/>
              </w:rPr>
              <w:t>）因落实政府采购政策等原因进行价格扣除后中标</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成交</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供应商的评审报价</w:t>
            </w:r>
            <w:r>
              <w:rPr>
                <w:rFonts w:hint="eastAsia" w:ascii="宋体" w:hAnsi="宋体" w:eastAsia="宋体"/>
                <w:b/>
                <w:bCs w:val="0"/>
                <w:i w:val="0"/>
                <w:iCs w:val="0"/>
                <w:color w:val="auto"/>
                <w:sz w:val="24"/>
                <w:highlight w:val="none"/>
                <w:u w:val="none"/>
                <w:lang w:eastAsia="zh-CN"/>
              </w:rPr>
              <w:t>（</w:t>
            </w:r>
            <w:r>
              <w:rPr>
                <w:rFonts w:hint="eastAsia" w:ascii="宋体" w:hAnsi="宋体" w:eastAsia="宋体"/>
                <w:b/>
                <w:bCs w:val="0"/>
                <w:i w:val="0"/>
                <w:iCs w:val="0"/>
                <w:color w:val="auto"/>
                <w:sz w:val="24"/>
                <w:highlight w:val="none"/>
                <w:u w:val="none"/>
                <w:lang w:val="en-US" w:eastAsia="zh-CN"/>
              </w:rPr>
              <w:t>适用最低评标价法</w:t>
            </w:r>
            <w:r>
              <w:rPr>
                <w:rFonts w:hint="eastAsia" w:ascii="宋体" w:hAnsi="宋体" w:eastAsia="宋体"/>
                <w:b/>
                <w:bCs w:val="0"/>
                <w:i w:val="0"/>
                <w:iCs w:val="0"/>
                <w:color w:val="auto"/>
                <w:sz w:val="24"/>
                <w:highlight w:val="none"/>
                <w:u w:val="none"/>
                <w:lang w:eastAsia="zh-CN"/>
              </w:rPr>
              <w:t>）</w:t>
            </w:r>
          </w:p>
          <w:p w14:paraId="3A4AE78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bCs w:val="0"/>
                <w:color w:val="auto"/>
                <w:sz w:val="24"/>
                <w:szCs w:val="24"/>
                <w:highlight w:val="none"/>
              </w:rPr>
            </w:pP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lang w:val="en-US" w:eastAsia="zh-CN"/>
              </w:rPr>
              <w:t>4</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中标</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成交</w:t>
            </w:r>
            <w:r>
              <w:rPr>
                <w:rFonts w:hint="eastAsia" w:ascii="宋体" w:hAnsi="宋体" w:eastAsia="宋体"/>
                <w:b w:val="0"/>
                <w:i w:val="0"/>
                <w:iCs w:val="0"/>
                <w:color w:val="auto"/>
                <w:sz w:val="24"/>
                <w:highlight w:val="none"/>
                <w:u w:val="none"/>
                <w:lang w:eastAsia="zh-CN"/>
              </w:rPr>
              <w:t>）</w:t>
            </w:r>
            <w:r>
              <w:rPr>
                <w:rFonts w:hint="eastAsia" w:ascii="宋体" w:hAnsi="宋体" w:eastAsia="宋体"/>
                <w:b w:val="0"/>
                <w:i w:val="0"/>
                <w:iCs w:val="0"/>
                <w:color w:val="auto"/>
                <w:sz w:val="24"/>
                <w:highlight w:val="none"/>
                <w:u w:val="none"/>
              </w:rPr>
              <w:t>供应商的评审总得分</w:t>
            </w:r>
            <w:r>
              <w:rPr>
                <w:rFonts w:hint="eastAsia" w:ascii="宋体" w:hAnsi="宋体" w:eastAsia="宋体"/>
                <w:b/>
                <w:bCs w:val="0"/>
                <w:i w:val="0"/>
                <w:iCs w:val="0"/>
                <w:color w:val="auto"/>
                <w:sz w:val="24"/>
                <w:highlight w:val="none"/>
                <w:u w:val="none"/>
                <w:lang w:eastAsia="zh-CN"/>
              </w:rPr>
              <w:t>（</w:t>
            </w:r>
            <w:r>
              <w:rPr>
                <w:rFonts w:hint="eastAsia" w:ascii="宋体" w:hAnsi="宋体" w:eastAsia="宋体"/>
                <w:b/>
                <w:bCs w:val="0"/>
                <w:i w:val="0"/>
                <w:iCs w:val="0"/>
                <w:color w:val="auto"/>
                <w:sz w:val="24"/>
                <w:highlight w:val="none"/>
                <w:u w:val="none"/>
                <w:lang w:val="en-US" w:eastAsia="zh-CN"/>
              </w:rPr>
              <w:t>适用综合评分法</w:t>
            </w:r>
            <w:r>
              <w:rPr>
                <w:rFonts w:hint="eastAsia" w:ascii="宋体" w:hAnsi="宋体" w:eastAsia="宋体"/>
                <w:b/>
                <w:bCs w:val="0"/>
                <w:i w:val="0"/>
                <w:iCs w:val="0"/>
                <w:color w:val="auto"/>
                <w:sz w:val="24"/>
                <w:highlight w:val="none"/>
                <w:u w:val="none"/>
                <w:lang w:eastAsia="zh-CN"/>
              </w:rPr>
              <w:t>）</w:t>
            </w:r>
          </w:p>
        </w:tc>
      </w:tr>
      <w:tr w14:paraId="63F8C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577CFA">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174" w:type="pct"/>
            <w:vAlign w:val="center"/>
          </w:tcPr>
          <w:p w14:paraId="52CCE52B">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1BBF9DFC">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73A4A4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84C2C69">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174" w:type="pct"/>
            <w:vAlign w:val="center"/>
          </w:tcPr>
          <w:p w14:paraId="20A91ABD">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343106E9">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both"/>
              <w:rPr>
                <w:rFonts w:hint="default" w:asciiTheme="minorEastAsia" w:hAnsiTheme="minorEastAsia" w:eastAsiaTheme="minorEastAsia"/>
                <w:b w:val="0"/>
                <w:bCs w:val="0"/>
                <w:color w:val="auto"/>
                <w:kern w:val="2"/>
                <w:sz w:val="24"/>
                <w:szCs w:val="24"/>
                <w:highlight w:val="none"/>
                <w:lang w:val="en-US" w:eastAsia="zh-CN"/>
              </w:rPr>
            </w:pPr>
            <w:r>
              <w:rPr>
                <w:rFonts w:hint="eastAsia" w:ascii="宋体" w:hAnsi="宋体" w:eastAsia="宋体" w:cs="宋体"/>
                <w:color w:val="000000"/>
                <w:sz w:val="24"/>
                <w:szCs w:val="24"/>
              </w:rPr>
              <w:t>投标人自行在滁州市第一人民医院官网查看</w:t>
            </w:r>
          </w:p>
        </w:tc>
      </w:tr>
      <w:tr w14:paraId="57A1A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69E8118">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174" w:type="pct"/>
            <w:vAlign w:val="center"/>
          </w:tcPr>
          <w:p w14:paraId="01052EC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7257D2B1">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6CD8A8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D21FA8A">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226B0F6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6BFF77A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3A8DCA4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6C5940DD">
            <w:pPr>
              <w:keepNext w:val="0"/>
              <w:keepLines w:val="0"/>
              <w:pageBreakBefore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57CF13C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16DE4C1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u w:val="single"/>
                <w:lang w:val="en-US" w:eastAsia="zh-CN"/>
              </w:rPr>
              <w:t>/</w:t>
            </w:r>
            <w:r>
              <w:rPr>
                <w:rFonts w:hint="eastAsia" w:ascii="宋体" w:hAnsi="宋体" w:eastAsia="宋体"/>
                <w:bCs/>
                <w:color w:val="auto"/>
                <w:kern w:val="0"/>
                <w:sz w:val="24"/>
                <w:szCs w:val="28"/>
                <w:highlight w:val="none"/>
                <w:u w:val="single"/>
              </w:rPr>
              <w:t xml:space="preserve">      </w:t>
            </w:r>
          </w:p>
          <w:p w14:paraId="371684DE">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175D4C9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18DD93B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89FC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1BD28787">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174" w:type="pct"/>
            <w:vAlign w:val="center"/>
          </w:tcPr>
          <w:p w14:paraId="2A6339A3">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38E7CA3F">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68C87E10">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p>
        </w:tc>
      </w:tr>
      <w:tr w14:paraId="5F3DC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bottom w:val="single" w:color="auto" w:sz="4" w:space="0"/>
            </w:tcBorders>
            <w:vAlign w:val="center"/>
          </w:tcPr>
          <w:p w14:paraId="3112F874">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174" w:type="pct"/>
            <w:tcBorders>
              <w:bottom w:val="single" w:color="auto" w:sz="4" w:space="0"/>
            </w:tcBorders>
            <w:vAlign w:val="center"/>
          </w:tcPr>
          <w:p w14:paraId="1F420326">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代理费用</w:t>
            </w:r>
          </w:p>
        </w:tc>
        <w:tc>
          <w:tcPr>
            <w:tcW w:w="3244" w:type="pct"/>
            <w:tcBorders>
              <w:bottom w:val="single" w:color="auto" w:sz="4" w:space="0"/>
            </w:tcBorders>
            <w:vAlign w:val="center"/>
          </w:tcPr>
          <w:p w14:paraId="5AFE9D36">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420" w:lineRule="exact"/>
              <w:ind w:left="0" w:right="0"/>
              <w:textAlignment w:val="auto"/>
              <w:rPr>
                <w:rFonts w:hint="default" w:ascii="宋体" w:hAnsi="宋体" w:eastAsia="宋体" w:cs="宋体"/>
                <w:color w:val="auto"/>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color w:val="auto"/>
                <w:spacing w:val="-12"/>
                <w:sz w:val="24"/>
                <w:szCs w:val="24"/>
                <w:highlight w:val="none"/>
              </w:rPr>
              <w:t>：</w:t>
            </w:r>
            <w:r>
              <w:rPr>
                <w:rFonts w:hint="eastAsia" w:ascii="宋体" w:hAnsi="宋体" w:eastAsia="宋体"/>
                <w:bCs/>
                <w:color w:val="auto"/>
                <w:kern w:val="0"/>
                <w:sz w:val="24"/>
                <w:szCs w:val="28"/>
                <w:highlight w:val="none"/>
              </w:rPr>
              <w:sym w:font="Wingdings" w:char="00A8"/>
            </w:r>
            <w:r>
              <w:rPr>
                <w:rFonts w:hint="default" w:ascii="宋体" w:hAnsi="宋体" w:eastAsia="宋体" w:cs="宋体"/>
                <w:color w:val="auto"/>
                <w:spacing w:val="14"/>
                <w:sz w:val="24"/>
                <w:szCs w:val="24"/>
                <w:highlight w:val="none"/>
              </w:rPr>
              <w:t>采购人</w:t>
            </w:r>
            <w:r>
              <w:rPr>
                <w:rFonts w:hint="eastAsia" w:ascii="宋体" w:hAnsi="宋体" w:eastAsia="宋体" w:cs="宋体"/>
                <w:color w:val="auto"/>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cs="宋体"/>
                <w:color w:val="auto"/>
                <w:spacing w:val="14"/>
                <w:sz w:val="24"/>
                <w:szCs w:val="24"/>
                <w:highlight w:val="none"/>
              </w:rPr>
              <w:t>中标人</w:t>
            </w:r>
          </w:p>
          <w:p w14:paraId="3C2652B0">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420" w:lineRule="exact"/>
              <w:ind w:left="0" w:right="0"/>
              <w:textAlignment w:val="auto"/>
              <w:rPr>
                <w:rFonts w:hint="default" w:ascii="宋体" w:hAnsi="宋体" w:eastAsia="宋体"/>
                <w:bCs/>
                <w:color w:val="auto"/>
                <w:kern w:val="0"/>
                <w:sz w:val="24"/>
                <w:szCs w:val="28"/>
                <w:highlight w:val="none"/>
                <w:lang w:val="en-US" w:eastAsia="zh-CN"/>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现金或银行转账</w:t>
            </w:r>
          </w:p>
          <w:p w14:paraId="022312FA">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仿宋_GB2312"/>
                <w:b w:val="0"/>
                <w:bCs/>
                <w:color w:val="auto"/>
                <w:kern w:val="0"/>
                <w:sz w:val="24"/>
                <w:szCs w:val="28"/>
                <w:highlight w:val="none"/>
                <w:lang w:val="en-US" w:eastAsia="zh-CN" w:bidi="ar-SA"/>
              </w:rPr>
              <w:t>收费标准：</w:t>
            </w:r>
            <w:r>
              <w:rPr>
                <w:rFonts w:hint="eastAsia" w:ascii="宋体" w:hAnsi="宋体" w:eastAsia="宋体" w:cs="@仿宋_GB2312"/>
                <w:b w:val="0"/>
                <w:bCs/>
                <w:color w:val="auto"/>
                <w:kern w:val="0"/>
                <w:sz w:val="24"/>
                <w:szCs w:val="28"/>
                <w:highlight w:val="none"/>
                <w:u w:val="single"/>
                <w:lang w:val="en-US" w:eastAsia="zh-CN" w:bidi="ar-SA"/>
              </w:rPr>
              <w:t xml:space="preserve"> </w:t>
            </w:r>
            <w:r>
              <w:rPr>
                <w:rFonts w:hint="eastAsia" w:ascii="宋体" w:hAnsi="宋体" w:eastAsia="宋体" w:cs="@仿宋_GB2312"/>
                <w:b/>
                <w:bCs w:val="0"/>
                <w:color w:val="auto"/>
                <w:kern w:val="0"/>
                <w:sz w:val="24"/>
                <w:szCs w:val="28"/>
                <w:highlight w:val="none"/>
                <w:u w:val="single"/>
                <w:lang w:val="en-US" w:eastAsia="zh-CN" w:bidi="ar-SA"/>
              </w:rPr>
              <w:t>2137.50元</w:t>
            </w:r>
            <w:r>
              <w:rPr>
                <w:rFonts w:hint="eastAsia" w:ascii="宋体" w:hAnsi="宋体" w:eastAsia="宋体" w:cs="宋体"/>
                <w:b/>
                <w:bCs/>
                <w:color w:val="000000"/>
                <w:sz w:val="24"/>
                <w:szCs w:val="24"/>
                <w:u w:val="single"/>
                <w:lang w:eastAsia="zh-CN"/>
              </w:rPr>
              <w:t>【</w:t>
            </w:r>
            <w:r>
              <w:rPr>
                <w:rFonts w:hint="eastAsia" w:ascii="宋体" w:hAnsi="宋体" w:eastAsia="宋体" w:cs="宋体"/>
                <w:color w:val="000000"/>
                <w:sz w:val="24"/>
                <w:szCs w:val="24"/>
                <w:u w:val="single"/>
              </w:rPr>
              <w:t>评审费另计</w:t>
            </w:r>
            <w:r>
              <w:rPr>
                <w:rFonts w:hint="eastAsia" w:ascii="宋体" w:hAnsi="宋体" w:eastAsia="宋体" w:cs="宋体"/>
                <w:color w:val="000000"/>
                <w:sz w:val="24"/>
                <w:szCs w:val="24"/>
                <w:u w:val="single"/>
                <w:lang w:eastAsia="zh-CN"/>
              </w:rPr>
              <w:t>（</w:t>
            </w:r>
            <w:r>
              <w:rPr>
                <w:rFonts w:hint="eastAsia" w:ascii="宋体" w:hAnsi="宋体" w:eastAsia="宋体" w:cs="宋体"/>
                <w:color w:val="000000"/>
                <w:sz w:val="24"/>
                <w:szCs w:val="24"/>
                <w:u w:val="single"/>
                <w:lang w:val="en-US" w:eastAsia="zh-CN"/>
              </w:rPr>
              <w:t>其中：含二次评审费1000元，三次评审费1600元</w:t>
            </w:r>
            <w:r>
              <w:rPr>
                <w:rFonts w:hint="eastAsia" w:ascii="宋体" w:hAnsi="宋体" w:eastAsia="宋体" w:cs="宋体"/>
                <w:color w:val="000000"/>
                <w:sz w:val="24"/>
                <w:szCs w:val="24"/>
                <w:u w:val="single"/>
              </w:rPr>
              <w:t>，</w:t>
            </w:r>
            <w:r>
              <w:rPr>
                <w:rFonts w:hint="eastAsia" w:ascii="宋体" w:hAnsi="宋体" w:eastAsia="宋体" w:cs="宋体"/>
                <w:color w:val="000000"/>
                <w:sz w:val="24"/>
                <w:szCs w:val="24"/>
                <w:u w:val="single"/>
                <w:lang w:val="en-US" w:eastAsia="zh-CN"/>
              </w:rPr>
              <w:t>四次</w:t>
            </w:r>
            <w:r>
              <w:rPr>
                <w:rFonts w:hint="eastAsia" w:ascii="宋体" w:hAnsi="宋体" w:eastAsia="宋体" w:cs="宋体"/>
                <w:color w:val="000000"/>
                <w:sz w:val="24"/>
                <w:szCs w:val="24"/>
                <w:u w:val="single"/>
              </w:rPr>
              <w:t>以实际发生</w:t>
            </w:r>
            <w:r>
              <w:rPr>
                <w:rFonts w:hint="eastAsia" w:ascii="宋体" w:hAnsi="宋体" w:eastAsia="宋体" w:cs="宋体"/>
                <w:color w:val="000000"/>
                <w:sz w:val="24"/>
                <w:szCs w:val="24"/>
                <w:u w:val="single"/>
                <w:lang w:val="en-US" w:eastAsia="zh-CN"/>
              </w:rPr>
              <w:t>收取</w:t>
            </w:r>
            <w:r>
              <w:rPr>
                <w:rFonts w:hint="eastAsia" w:ascii="宋体" w:hAnsi="宋体" w:eastAsia="宋体" w:cs="宋体"/>
                <w:color w:val="000000"/>
                <w:sz w:val="24"/>
                <w:szCs w:val="24"/>
                <w:u w:val="single"/>
                <w:lang w:eastAsia="zh-CN"/>
              </w:rPr>
              <w:t>）】</w:t>
            </w:r>
          </w:p>
        </w:tc>
      </w:tr>
      <w:tr w14:paraId="447924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left w:val="single" w:color="auto" w:sz="4" w:space="0"/>
              <w:bottom w:val="single" w:color="auto" w:sz="4" w:space="0"/>
            </w:tcBorders>
            <w:vAlign w:val="center"/>
          </w:tcPr>
          <w:p w14:paraId="5F44D94F">
            <w:pPr>
              <w:pStyle w:val="44"/>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tcBorders>
              <w:top w:val="single" w:color="auto" w:sz="4" w:space="0"/>
              <w:bottom w:val="single" w:color="auto" w:sz="4" w:space="0"/>
            </w:tcBorders>
            <w:vAlign w:val="center"/>
          </w:tcPr>
          <w:p w14:paraId="6BFC75BA">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tcBorders>
              <w:top w:val="single" w:color="auto" w:sz="4" w:space="0"/>
              <w:bottom w:val="single" w:color="auto" w:sz="4" w:space="0"/>
              <w:right w:val="single" w:color="auto" w:sz="4" w:space="0"/>
            </w:tcBorders>
            <w:vAlign w:val="center"/>
          </w:tcPr>
          <w:p w14:paraId="389963CA">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递交方式：</w:t>
            </w:r>
            <w:r>
              <w:rPr>
                <w:rFonts w:hint="eastAsia" w:ascii="宋体" w:hAnsi="宋体" w:eastAsia="宋体" w:cs="@仿宋_GB2312"/>
                <w:b w:val="0"/>
                <w:bCs/>
                <w:color w:val="auto"/>
                <w:kern w:val="0"/>
                <w:sz w:val="24"/>
                <w:szCs w:val="28"/>
                <w:highlight w:val="none"/>
                <w:u w:val="single"/>
                <w:lang w:val="en-US" w:eastAsia="zh-CN" w:bidi="ar-SA"/>
              </w:rPr>
              <w:t xml:space="preserve">书面形式或通过电子邮件递交。如投标人对招标文件有质疑，可以依据中华人民共和国财政部令第 94 号《政府采购质疑和投诉办法》规定，以书面形式向采购人、采购代理机构提出质疑，也可以通过电子邮件（82358483@qq.com）递交质疑。 </w:t>
            </w:r>
          </w:p>
          <w:p w14:paraId="5229E4B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仿宋" w:hAnsi="仿宋" w:eastAsia="仿宋" w:cs="仿宋"/>
                <w:color w:val="auto"/>
                <w:kern w:val="2"/>
                <w:sz w:val="28"/>
                <w:szCs w:val="28"/>
                <w:highlight w:val="none"/>
              </w:rPr>
            </w:pPr>
            <w:r>
              <w:rPr>
                <w:rFonts w:hint="eastAsia" w:ascii="宋体" w:hAnsi="宋体" w:eastAsia="宋体"/>
                <w:b w:val="0"/>
                <w:color w:val="auto"/>
                <w:sz w:val="24"/>
                <w:szCs w:val="20"/>
                <w:highlight w:val="none"/>
              </w:rPr>
              <w:t>接收部门：</w:t>
            </w:r>
            <w:r>
              <w:rPr>
                <w:rFonts w:hint="eastAsia" w:ascii="宋体" w:hAnsi="宋体" w:eastAsia="宋体" w:cs="@仿宋_GB2312"/>
                <w:b w:val="0"/>
                <w:bCs/>
                <w:color w:val="auto"/>
                <w:kern w:val="0"/>
                <w:sz w:val="24"/>
                <w:szCs w:val="28"/>
                <w:highlight w:val="none"/>
                <w:u w:val="single"/>
                <w:lang w:val="en-US" w:eastAsia="zh-CN" w:bidi="ar-SA"/>
              </w:rPr>
              <w:t>滁州市第一人民医院、安徽百士德工程咨询有限公司</w:t>
            </w:r>
          </w:p>
          <w:p w14:paraId="36BC457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bCs w:val="0"/>
                <w:color w:val="auto"/>
                <w:sz w:val="24"/>
                <w:szCs w:val="18"/>
                <w:highlight w:val="none"/>
              </w:rPr>
            </w:pPr>
            <w:r>
              <w:rPr>
                <w:rFonts w:hint="default" w:ascii="宋体" w:hAnsi="宋体" w:eastAsia="宋体"/>
                <w:b w:val="0"/>
                <w:color w:val="auto"/>
                <w:sz w:val="24"/>
                <w:szCs w:val="20"/>
                <w:highlight w:val="none"/>
              </w:rPr>
              <w:t>联系电话：</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0550-3526032</w:t>
            </w:r>
            <w:r>
              <w:rPr>
                <w:rFonts w:hint="eastAsia" w:ascii="宋体" w:hAnsi="宋体" w:eastAsia="宋体" w:cs="@仿宋_GB2312"/>
                <w:b w:val="0"/>
                <w:bCs/>
                <w:color w:val="000000" w:themeColor="text1"/>
                <w:kern w:val="0"/>
                <w:sz w:val="24"/>
                <w:szCs w:val="28"/>
                <w:highlight w:val="none"/>
                <w:u w:val="single"/>
                <w:lang w:val="en-US" w:eastAsia="zh-CN" w:bidi="ar-SA"/>
                <w14:textFill>
                  <w14:solidFill>
                    <w14:schemeClr w14:val="tx1"/>
                  </w14:solidFill>
                </w14:textFill>
              </w:rPr>
              <w:t>、</w:t>
            </w:r>
            <w:r>
              <w:rPr>
                <w:rFonts w:hint="eastAsia" w:ascii="宋体" w:hAnsi="宋体" w:eastAsia="宋体" w:cs="@仿宋_GB2312"/>
                <w:color w:val="000000" w:themeColor="text1"/>
                <w:kern w:val="2"/>
                <w:sz w:val="24"/>
                <w:szCs w:val="24"/>
                <w:highlight w:val="none"/>
                <w:u w:val="single"/>
                <w:lang w:val="en-US" w:eastAsia="zh-CN" w:bidi="ar"/>
                <w14:textFill>
                  <w14:solidFill>
                    <w14:schemeClr w14:val="tx1"/>
                  </w14:solidFill>
                </w14:textFill>
              </w:rPr>
              <w:t>0550-3526031、</w:t>
            </w:r>
            <w:r>
              <w:rPr>
                <w:rFonts w:hint="eastAsia" w:ascii="宋体" w:hAnsi="宋体" w:eastAsia="宋体" w:cs="@仿宋_GB2312"/>
                <w:b w:val="0"/>
                <w:bCs/>
                <w:color w:val="auto"/>
                <w:kern w:val="0"/>
                <w:sz w:val="24"/>
                <w:szCs w:val="28"/>
                <w:highlight w:val="none"/>
                <w:u w:val="single"/>
                <w:lang w:val="en-US" w:eastAsia="zh-CN" w:bidi="ar-SA"/>
              </w:rPr>
              <w:t>13955028781</w:t>
            </w:r>
          </w:p>
          <w:p w14:paraId="4828DD9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szCs w:val="20"/>
                <w:highlight w:val="none"/>
              </w:rPr>
            </w:pPr>
            <w:r>
              <w:rPr>
                <w:rFonts w:hint="eastAsia" w:ascii="宋体" w:hAnsi="宋体" w:eastAsia="宋体"/>
                <w:b w:val="0"/>
                <w:color w:val="auto"/>
                <w:sz w:val="24"/>
                <w:szCs w:val="20"/>
                <w:highlight w:val="none"/>
              </w:rPr>
              <w:t>通讯地址：</w:t>
            </w:r>
            <w:r>
              <w:rPr>
                <w:rFonts w:hint="eastAsia" w:ascii="宋体" w:hAnsi="宋体" w:eastAsia="宋体" w:cs="@仿宋_GB2312"/>
                <w:color w:val="auto"/>
                <w:kern w:val="2"/>
                <w:sz w:val="24"/>
                <w:szCs w:val="24"/>
                <w:highlight w:val="none"/>
                <w:u w:val="single"/>
                <w:lang w:val="en-US" w:eastAsia="zh-CN" w:bidi="ar"/>
              </w:rPr>
              <w:t>滁州市醉翁西路369号</w:t>
            </w:r>
            <w:r>
              <w:rPr>
                <w:rFonts w:hint="eastAsia" w:ascii="宋体" w:hAnsi="宋体" w:eastAsia="宋体" w:cs="@仿宋_GB2312"/>
                <w:b w:val="0"/>
                <w:bCs/>
                <w:color w:val="auto"/>
                <w:kern w:val="0"/>
                <w:sz w:val="24"/>
                <w:szCs w:val="28"/>
                <w:highlight w:val="none"/>
                <w:u w:val="single"/>
                <w:lang w:val="en-US" w:eastAsia="zh-CN" w:bidi="ar-SA"/>
              </w:rPr>
              <w:t xml:space="preserve">、滁州市会峰西路72-11号 </w:t>
            </w:r>
          </w:p>
        </w:tc>
      </w:tr>
      <w:tr w14:paraId="00164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tcBorders>
              <w:top w:val="single" w:color="auto" w:sz="4" w:space="0"/>
            </w:tcBorders>
            <w:vAlign w:val="center"/>
          </w:tcPr>
          <w:p w14:paraId="7E188430">
            <w:pPr>
              <w:pStyle w:val="44"/>
              <w:keepNext w:val="0"/>
              <w:keepLines w:val="0"/>
              <w:pageBreakBefore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tcBorders>
              <w:top w:val="single" w:color="auto" w:sz="4" w:space="0"/>
            </w:tcBorders>
            <w:vAlign w:val="center"/>
          </w:tcPr>
          <w:p w14:paraId="6E19AAA5">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tcBorders>
              <w:top w:val="single" w:color="auto" w:sz="4" w:space="0"/>
            </w:tcBorders>
            <w:vAlign w:val="center"/>
          </w:tcPr>
          <w:p w14:paraId="67363EFD">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0875FF1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（1）</w:t>
            </w:r>
            <w:r>
              <w:rPr>
                <w:rFonts w:hint="default" w:asciiTheme="minorEastAsia" w:hAnsiTheme="minorEastAsia" w:eastAsiaTheme="minorEastAsia"/>
                <w:bCs/>
                <w:color w:val="auto"/>
                <w:sz w:val="24"/>
                <w:szCs w:val="24"/>
                <w:highlight w:val="none"/>
              </w:rPr>
              <w:t>构成本招标文件的各个组成文件应互为解释，互为说明；</w:t>
            </w:r>
          </w:p>
          <w:p w14:paraId="2578384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（2）</w:t>
            </w:r>
            <w:r>
              <w:rPr>
                <w:rFonts w:hint="default" w:asciiTheme="minorEastAsia" w:hAnsiTheme="minorEastAsia" w:eastAsiaTheme="minorEastAsia"/>
                <w:bCs/>
                <w:color w:val="auto"/>
                <w:sz w:val="24"/>
                <w:szCs w:val="24"/>
                <w:highlight w:val="none"/>
              </w:rPr>
              <w:t>同一组成文件中就同一事项的规定或约定不一致的，以编排顺序在后者为准；</w:t>
            </w:r>
          </w:p>
          <w:p w14:paraId="3EB156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（3）</w:t>
            </w:r>
            <w:r>
              <w:rPr>
                <w:rFonts w:hint="default" w:asciiTheme="minorEastAsia" w:hAnsiTheme="minorEastAsia" w:eastAsiaTheme="minorEastAsia"/>
                <w:bCs/>
                <w:color w:val="auto"/>
                <w:sz w:val="24"/>
                <w:szCs w:val="24"/>
                <w:highlight w:val="none"/>
              </w:rPr>
              <w:t>如有不明确或不一致，构成合同文件组成内容的，以合同文件约定内容为准，且以专用合同条款约定的合同文件优先顺序解释；</w:t>
            </w:r>
          </w:p>
          <w:p w14:paraId="331A72E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420" w:lineRule="exact"/>
              <w:ind w:left="0" w:right="0"/>
              <w:textAlignment w:val="auto"/>
              <w:rPr>
                <w:rFonts w:hint="default" w:asciiTheme="minorEastAsia" w:hAnsiTheme="minorEastAsia" w:eastAsiaTheme="minorEastAsia"/>
                <w:bCs/>
                <w:color w:val="auto"/>
                <w:sz w:val="24"/>
                <w:szCs w:val="24"/>
                <w:highlight w:val="none"/>
              </w:rPr>
            </w:pPr>
            <w:r>
              <w:rPr>
                <w:rFonts w:hint="eastAsia" w:asciiTheme="minorEastAsia" w:hAnsiTheme="minorEastAsia" w:eastAsiaTheme="minorEastAsia"/>
                <w:bCs/>
                <w:color w:val="auto"/>
                <w:sz w:val="24"/>
                <w:szCs w:val="24"/>
                <w:highlight w:val="none"/>
              </w:rPr>
              <w:t>（4）</w:t>
            </w:r>
            <w:r>
              <w:rPr>
                <w:rFonts w:hint="default" w:asciiTheme="minorEastAsia" w:hAnsiTheme="minorEastAsia" w:eastAsiaTheme="minorEastAsia"/>
                <w:bCs/>
                <w:color w:val="auto"/>
                <w:sz w:val="24"/>
                <w:szCs w:val="24"/>
                <w:highlight w:val="none"/>
              </w:rPr>
              <w:t>除招标文件中有特别规定外，仅适用于招标投标阶段的规定，按招标公告、</w:t>
            </w:r>
            <w:r>
              <w:rPr>
                <w:rFonts w:hint="eastAsia" w:asciiTheme="minorEastAsia" w:hAnsiTheme="minorEastAsia" w:eastAsiaTheme="minorEastAsia"/>
                <w:bCs/>
                <w:color w:val="auto"/>
                <w:sz w:val="24"/>
                <w:szCs w:val="24"/>
                <w:highlight w:val="none"/>
              </w:rPr>
              <w:t>投标邀请、</w:t>
            </w:r>
            <w:r>
              <w:rPr>
                <w:rFonts w:hint="default" w:asciiTheme="minorEastAsia" w:hAnsiTheme="minorEastAsia" w:eastAsiaTheme="minorEastAsia"/>
                <w:bCs/>
                <w:color w:val="auto"/>
                <w:sz w:val="24"/>
                <w:szCs w:val="24"/>
                <w:highlight w:val="none"/>
              </w:rPr>
              <w:t>投标人须知、评标</w:t>
            </w:r>
            <w:r>
              <w:rPr>
                <w:rFonts w:hint="eastAsia" w:asciiTheme="minorEastAsia" w:hAnsiTheme="minorEastAsia" w:eastAsiaTheme="minorEastAsia"/>
                <w:bCs/>
                <w:color w:val="auto"/>
                <w:sz w:val="24"/>
                <w:szCs w:val="24"/>
                <w:highlight w:val="none"/>
              </w:rPr>
              <w:t>方</w:t>
            </w:r>
            <w:r>
              <w:rPr>
                <w:rFonts w:hint="default" w:asciiTheme="minorEastAsia" w:hAnsiTheme="minorEastAsia" w:eastAsiaTheme="minorEastAsia"/>
                <w:bCs/>
                <w:color w:val="auto"/>
                <w:sz w:val="24"/>
                <w:szCs w:val="24"/>
                <w:highlight w:val="none"/>
              </w:rPr>
              <w:t>法</w:t>
            </w:r>
            <w:r>
              <w:rPr>
                <w:rFonts w:hint="eastAsia" w:asciiTheme="minorEastAsia" w:hAnsiTheme="minorEastAsia" w:eastAsiaTheme="minorEastAsia"/>
                <w:bCs/>
                <w:color w:val="auto"/>
                <w:sz w:val="24"/>
                <w:szCs w:val="24"/>
                <w:highlight w:val="none"/>
              </w:rPr>
              <w:t>和标准</w:t>
            </w:r>
            <w:r>
              <w:rPr>
                <w:rFonts w:hint="default" w:asciiTheme="minorEastAsia" w:hAnsiTheme="minorEastAsia" w:eastAsiaTheme="minorEastAsia"/>
                <w:bCs/>
                <w:color w:val="auto"/>
                <w:sz w:val="24"/>
                <w:szCs w:val="24"/>
                <w:highlight w:val="none"/>
              </w:rPr>
              <w:t>、投标文件格式的先后顺序解释；</w:t>
            </w:r>
          </w:p>
          <w:p w14:paraId="33C9B1F3">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val="0"/>
                <w:bCs/>
                <w:color w:val="auto"/>
                <w:kern w:val="2"/>
                <w:sz w:val="24"/>
                <w:szCs w:val="24"/>
                <w:highlight w:val="none"/>
                <w:lang w:val="en-US" w:eastAsia="zh-CN" w:bidi="ar-SA"/>
              </w:rPr>
              <w:t>（5）</w:t>
            </w:r>
            <w:r>
              <w:rPr>
                <w:rFonts w:hint="default" w:cs="@仿宋_GB2312" w:asciiTheme="minorEastAsia" w:hAnsiTheme="minorEastAsia" w:eastAsiaTheme="minorEastAsia"/>
                <w:b w:val="0"/>
                <w:bCs/>
                <w:color w:val="auto"/>
                <w:kern w:val="2"/>
                <w:sz w:val="24"/>
                <w:szCs w:val="24"/>
                <w:highlight w:val="none"/>
                <w:lang w:val="en-US" w:eastAsia="zh-CN" w:bidi="ar-SA"/>
              </w:rPr>
              <w:t>按本款前述规定仍不能形成结论的，由</w:t>
            </w:r>
            <w:r>
              <w:rPr>
                <w:rFonts w:hint="eastAsia" w:cs="@仿宋_GB2312" w:asciiTheme="minorEastAsia" w:hAnsiTheme="minorEastAsia" w:eastAsiaTheme="minorEastAsia"/>
                <w:b w:val="0"/>
                <w:bCs/>
                <w:color w:val="auto"/>
                <w:kern w:val="2"/>
                <w:sz w:val="24"/>
                <w:szCs w:val="24"/>
                <w:highlight w:val="none"/>
                <w:lang w:val="en-US" w:eastAsia="zh-CN" w:bidi="ar-SA"/>
              </w:rPr>
              <w:t>采购</w:t>
            </w:r>
            <w:r>
              <w:rPr>
                <w:rFonts w:hint="default" w:cs="@仿宋_GB2312" w:asciiTheme="minorEastAsia" w:hAnsiTheme="minorEastAsia" w:eastAsiaTheme="minorEastAsia"/>
                <w:b w:val="0"/>
                <w:bCs/>
                <w:color w:val="auto"/>
                <w:kern w:val="2"/>
                <w:sz w:val="24"/>
                <w:szCs w:val="24"/>
                <w:highlight w:val="none"/>
                <w:lang w:val="en-US" w:eastAsia="zh-CN" w:bidi="ar-SA"/>
              </w:rPr>
              <w:t>人负责解释。</w:t>
            </w:r>
          </w:p>
          <w:p w14:paraId="5BE1079C">
            <w:pPr>
              <w:pStyle w:val="43"/>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right="0"/>
              <w:jc w:val="both"/>
              <w:textAlignment w:val="auto"/>
              <w:rPr>
                <w:rFonts w:hint="default" w:cs="@仿宋_GB2312" w:asciiTheme="minorEastAsia" w:hAnsiTheme="minorEastAsia" w:eastAsiaTheme="minorEastAsia"/>
                <w:b w:val="0"/>
                <w:bCs/>
                <w:color w:val="auto"/>
                <w:kern w:val="2"/>
                <w:sz w:val="24"/>
                <w:szCs w:val="24"/>
                <w:highlight w:val="none"/>
                <w:lang w:val="en-US" w:eastAsia="zh-CN" w:bidi="ar-SA"/>
              </w:rPr>
            </w:pPr>
            <w:r>
              <w:rPr>
                <w:rFonts w:hint="eastAsia" w:cs="@仿宋_GB2312" w:asciiTheme="minorEastAsia" w:hAnsiTheme="minorEastAsia" w:eastAsiaTheme="minorEastAsia"/>
                <w:b/>
                <w:bCs w:val="0"/>
                <w:color w:val="0000FF"/>
                <w:kern w:val="2"/>
                <w:sz w:val="24"/>
                <w:szCs w:val="24"/>
                <w:highlight w:val="none"/>
                <w:lang w:val="en-US" w:eastAsia="zh-CN" w:bidi="ar-SA"/>
              </w:rPr>
              <w:t>（6）投标单位中标后须递交与纸质投标文件完全一致的电子版投标文件一份，一并递交给代理机构。</w:t>
            </w:r>
          </w:p>
        </w:tc>
      </w:tr>
    </w:tbl>
    <w:p w14:paraId="258DBE8B">
      <w:pPr>
        <w:spacing w:line="360" w:lineRule="auto"/>
        <w:jc w:val="center"/>
        <w:outlineLvl w:val="1"/>
        <w:rPr>
          <w:rFonts w:asciiTheme="minorEastAsia" w:hAnsiTheme="minorEastAsia" w:eastAsiaTheme="minorEastAsia"/>
          <w:b/>
          <w:color w:val="auto"/>
          <w:sz w:val="24"/>
          <w:highlight w:val="none"/>
        </w:rPr>
      </w:pPr>
      <w:r>
        <w:rPr>
          <w:rFonts w:asciiTheme="minorEastAsia" w:hAnsiTheme="minorEastAsia" w:eastAsiaTheme="minorEastAsia"/>
          <w:b/>
          <w:color w:val="auto"/>
          <w:sz w:val="28"/>
          <w:highlight w:val="none"/>
        </w:rPr>
        <w:br w:type="page"/>
      </w:r>
      <w:bookmarkStart w:id="35" w:name="_Toc24882"/>
      <w:bookmarkStart w:id="36" w:name="_Toc14880"/>
      <w:r>
        <w:rPr>
          <w:rFonts w:hint="eastAsia" w:asciiTheme="minorEastAsia" w:hAnsiTheme="minorEastAsia" w:eastAsiaTheme="minorEastAsia"/>
          <w:b/>
          <w:color w:val="auto"/>
          <w:sz w:val="24"/>
          <w:szCs w:val="24"/>
          <w:highlight w:val="none"/>
        </w:rPr>
        <w:t>二、</w:t>
      </w:r>
      <w:r>
        <w:rPr>
          <w:rFonts w:asciiTheme="minorEastAsia" w:hAnsiTheme="minorEastAsia" w:eastAsiaTheme="minorEastAsia"/>
          <w:b/>
          <w:color w:val="auto"/>
          <w:sz w:val="24"/>
          <w:szCs w:val="24"/>
          <w:highlight w:val="none"/>
        </w:rPr>
        <w:t>投标人须知</w:t>
      </w:r>
      <w:r>
        <w:rPr>
          <w:rFonts w:hint="eastAsia" w:asciiTheme="minorEastAsia" w:hAnsiTheme="minorEastAsia" w:eastAsiaTheme="minorEastAsia"/>
          <w:b/>
          <w:color w:val="auto"/>
          <w:sz w:val="24"/>
          <w:szCs w:val="24"/>
          <w:highlight w:val="none"/>
        </w:rPr>
        <w:t>正文</w:t>
      </w:r>
      <w:bookmarkEnd w:id="35"/>
      <w:bookmarkEnd w:id="36"/>
    </w:p>
    <w:p w14:paraId="25C46637">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1.采购人、采购代理机构及投标人</w:t>
      </w:r>
    </w:p>
    <w:p w14:paraId="14F843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1F8C80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7E215E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37047B4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22150C0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7717FF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5F29898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w:t>
      </w:r>
      <w:r>
        <w:rPr>
          <w:rFonts w:hint="eastAsia" w:ascii="宋体" w:hAnsi="宋体" w:eastAsia="宋体"/>
          <w:color w:val="auto"/>
          <w:sz w:val="24"/>
          <w:highlight w:val="none"/>
        </w:rPr>
        <w:t>若招标公告</w:t>
      </w:r>
      <w:r>
        <w:rPr>
          <w:rFonts w:ascii="宋体" w:hAnsi="宋体" w:eastAsia="宋体"/>
          <w:color w:val="auto"/>
          <w:sz w:val="24"/>
          <w:highlight w:val="none"/>
        </w:rPr>
        <w:t>中允许联合体投标，对联合体规定如下：</w:t>
      </w:r>
    </w:p>
    <w:p w14:paraId="327ACB2A">
      <w:pPr>
        <w:spacing w:line="360" w:lineRule="auto"/>
        <w:ind w:firstLine="480" w:firstLineChars="200"/>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5.1两个以上供应商可以组成一个投标联合体，以一个投标人的身份投标。</w:t>
      </w:r>
      <w:r>
        <w:rPr>
          <w:rFonts w:ascii="宋体" w:hAnsi="宋体" w:eastAsia="宋体"/>
          <w:b w:val="0"/>
          <w:color w:val="auto"/>
          <w:sz w:val="24"/>
          <w:highlight w:val="none"/>
        </w:rPr>
        <w:t>联合体投标的，</w:t>
      </w:r>
      <w:r>
        <w:rPr>
          <w:rFonts w:hint="eastAsia" w:ascii="宋体" w:hAnsi="宋体" w:eastAsia="宋体"/>
          <w:b w:val="0"/>
          <w:color w:val="auto"/>
          <w:sz w:val="24"/>
          <w:highlight w:val="none"/>
        </w:rPr>
        <w:t>招标文件获取</w:t>
      </w:r>
      <w:r>
        <w:rPr>
          <w:rFonts w:ascii="宋体" w:hAnsi="宋体" w:eastAsia="宋体"/>
          <w:b w:val="0"/>
          <w:color w:val="auto"/>
          <w:sz w:val="24"/>
          <w:highlight w:val="none"/>
        </w:rPr>
        <w:t>手续由联合体</w:t>
      </w:r>
      <w:r>
        <w:rPr>
          <w:rFonts w:hint="eastAsia" w:ascii="宋体" w:hAnsi="宋体" w:eastAsia="宋体"/>
          <w:b w:val="0"/>
          <w:color w:val="auto"/>
          <w:sz w:val="24"/>
          <w:highlight w:val="none"/>
        </w:rPr>
        <w:t>中</w:t>
      </w:r>
      <w:r>
        <w:rPr>
          <w:rFonts w:ascii="宋体" w:hAnsi="宋体" w:eastAsia="宋体"/>
          <w:b w:val="0"/>
          <w:color w:val="auto"/>
          <w:sz w:val="24"/>
          <w:highlight w:val="none"/>
        </w:rPr>
        <w:t>任</w:t>
      </w:r>
      <w:r>
        <w:rPr>
          <w:rFonts w:hint="eastAsia" w:ascii="宋体" w:hAnsi="宋体" w:eastAsia="宋体"/>
          <w:b w:val="0"/>
          <w:color w:val="auto"/>
          <w:sz w:val="24"/>
          <w:highlight w:val="none"/>
        </w:rPr>
        <w:t>一成员单位</w:t>
      </w:r>
      <w:r>
        <w:rPr>
          <w:rFonts w:ascii="宋体" w:hAnsi="宋体" w:eastAsia="宋体"/>
          <w:b w:val="0"/>
          <w:color w:val="auto"/>
          <w:sz w:val="24"/>
          <w:highlight w:val="none"/>
        </w:rPr>
        <w:t>办理均可。</w:t>
      </w:r>
    </w:p>
    <w:p w14:paraId="7EA06FD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5.2联合体各方均应符合《中华人民共和国政府采购法》第二十二条规定的条件。</w:t>
      </w:r>
    </w:p>
    <w:p w14:paraId="2B62B13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5.3采购人根据采购项目对投标人的特殊要求，联合体中至少应当有一方符合相关规定。</w:t>
      </w:r>
    </w:p>
    <w:p w14:paraId="241C4D1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5.4联合体各方应签订</w:t>
      </w:r>
      <w:r>
        <w:rPr>
          <w:rFonts w:hint="eastAsia" w:ascii="宋体" w:hAnsi="宋体" w:eastAsia="宋体"/>
          <w:color w:val="auto"/>
          <w:sz w:val="24"/>
          <w:highlight w:val="none"/>
        </w:rPr>
        <w:t>联合协议</w:t>
      </w:r>
      <w:r>
        <w:rPr>
          <w:rFonts w:ascii="宋体" w:hAnsi="宋体" w:eastAsia="宋体"/>
          <w:color w:val="auto"/>
          <w:sz w:val="24"/>
          <w:highlight w:val="none"/>
        </w:rPr>
        <w:t>，明确约定联合体各方承担的工作和相应的责任，并将</w:t>
      </w:r>
      <w:r>
        <w:rPr>
          <w:rFonts w:hint="eastAsia" w:ascii="宋体" w:hAnsi="宋体" w:eastAsia="宋体"/>
          <w:color w:val="auto"/>
          <w:sz w:val="24"/>
          <w:highlight w:val="none"/>
        </w:rPr>
        <w:t>联合协议</w:t>
      </w:r>
      <w:r>
        <w:rPr>
          <w:rFonts w:ascii="宋体" w:hAnsi="宋体" w:eastAsia="宋体"/>
          <w:color w:val="auto"/>
          <w:sz w:val="24"/>
          <w:highlight w:val="none"/>
        </w:rPr>
        <w:t>作为投标文件</w:t>
      </w:r>
      <w:r>
        <w:rPr>
          <w:rFonts w:hint="eastAsia" w:ascii="宋体" w:hAnsi="宋体" w:eastAsia="宋体"/>
          <w:color w:val="auto"/>
          <w:sz w:val="24"/>
          <w:highlight w:val="none"/>
        </w:rPr>
        <w:t>的</w:t>
      </w:r>
      <w:r>
        <w:rPr>
          <w:rFonts w:ascii="宋体" w:hAnsi="宋体" w:eastAsia="宋体"/>
          <w:color w:val="auto"/>
          <w:sz w:val="24"/>
          <w:highlight w:val="none"/>
        </w:rPr>
        <w:t>一部分提交。</w:t>
      </w:r>
    </w:p>
    <w:p w14:paraId="773F160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5.5大中型企业、其他自然人、法人或者非法人组织与小型、微型企业组成联合体共同参加投标，</w:t>
      </w:r>
      <w:r>
        <w:rPr>
          <w:rFonts w:hint="eastAsia" w:ascii="宋体" w:hAnsi="宋体" w:eastAsia="宋体"/>
          <w:color w:val="auto"/>
          <w:sz w:val="24"/>
          <w:highlight w:val="none"/>
        </w:rPr>
        <w:t>联合协议中</w:t>
      </w:r>
      <w:r>
        <w:rPr>
          <w:rFonts w:ascii="宋体" w:hAnsi="宋体" w:eastAsia="宋体"/>
          <w:color w:val="auto"/>
          <w:sz w:val="24"/>
          <w:highlight w:val="none"/>
        </w:rPr>
        <w:t>应写明小型、微型企业的协议合同金额占到</w:t>
      </w:r>
      <w:r>
        <w:rPr>
          <w:rFonts w:hint="eastAsia" w:ascii="宋体" w:hAnsi="宋体" w:eastAsia="宋体"/>
          <w:color w:val="auto"/>
          <w:sz w:val="24"/>
          <w:highlight w:val="none"/>
        </w:rPr>
        <w:t>联合协议</w:t>
      </w:r>
      <w:r>
        <w:rPr>
          <w:rFonts w:ascii="宋体" w:hAnsi="宋体" w:eastAsia="宋体"/>
          <w:color w:val="auto"/>
          <w:sz w:val="24"/>
          <w:highlight w:val="none"/>
        </w:rPr>
        <w:t>投标总金额的比例。</w:t>
      </w:r>
    </w:p>
    <w:p w14:paraId="644568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5.6</w:t>
      </w:r>
      <w:r>
        <w:rPr>
          <w:rFonts w:hint="eastAsia" w:ascii="宋体" w:hAnsi="宋体" w:eastAsia="宋体"/>
          <w:color w:val="auto"/>
          <w:sz w:val="24"/>
          <w:highlight w:val="none"/>
        </w:rPr>
        <w:t>联合体中有同类资质的供应商按照联合体分工承担相同工作的，</w:t>
      </w:r>
      <w:r>
        <w:rPr>
          <w:rFonts w:ascii="宋体" w:hAnsi="宋体" w:eastAsia="宋体"/>
          <w:color w:val="auto"/>
          <w:sz w:val="24"/>
          <w:highlight w:val="none"/>
        </w:rPr>
        <w:t>应当按照</w:t>
      </w:r>
      <w:r>
        <w:rPr>
          <w:rFonts w:hint="eastAsia" w:ascii="宋体" w:hAnsi="宋体" w:eastAsia="宋体"/>
          <w:color w:val="auto"/>
          <w:sz w:val="24"/>
          <w:highlight w:val="none"/>
        </w:rPr>
        <w:t>资质等级较低的供应商确定资质等级。</w:t>
      </w:r>
    </w:p>
    <w:p w14:paraId="79096FE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5.7以联合体形式参加政府采购活动的，联合体各方不得再单独参加或者与其他供应商另外组成联合体参加本项目投标，否则相关投标将被认定为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48AC8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5.8对联合体投标的其他资格要求见</w:t>
      </w:r>
      <w:r>
        <w:rPr>
          <w:rFonts w:hint="eastAsia" w:ascii="宋体" w:hAnsi="宋体" w:eastAsia="宋体"/>
          <w:color w:val="auto"/>
          <w:sz w:val="24"/>
          <w:highlight w:val="none"/>
          <w:lang w:val="en-US" w:eastAsia="zh-CN"/>
        </w:rPr>
        <w:t>申请人的</w:t>
      </w:r>
      <w:r>
        <w:rPr>
          <w:rFonts w:hint="eastAsia" w:ascii="宋体" w:hAnsi="宋体" w:eastAsia="宋体"/>
          <w:color w:val="auto"/>
          <w:sz w:val="24"/>
          <w:highlight w:val="none"/>
        </w:rPr>
        <w:t>资格</w:t>
      </w:r>
      <w:r>
        <w:rPr>
          <w:rFonts w:hint="eastAsia" w:ascii="宋体" w:hAnsi="宋体" w:eastAsia="宋体"/>
          <w:color w:val="auto"/>
          <w:sz w:val="24"/>
          <w:highlight w:val="none"/>
          <w:lang w:val="en-US" w:eastAsia="zh-CN"/>
        </w:rPr>
        <w:t>要求</w:t>
      </w:r>
      <w:r>
        <w:rPr>
          <w:rFonts w:ascii="宋体" w:hAnsi="宋体" w:eastAsia="宋体"/>
          <w:color w:val="auto"/>
          <w:sz w:val="24"/>
          <w:highlight w:val="none"/>
        </w:rPr>
        <w:t>。</w:t>
      </w:r>
    </w:p>
    <w:p w14:paraId="6A7A865E">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2.资金落实情况</w:t>
      </w:r>
    </w:p>
    <w:p w14:paraId="7C30EDC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本</w:t>
      </w:r>
      <w:r>
        <w:rPr>
          <w:rFonts w:hint="eastAsia" w:ascii="宋体" w:hAnsi="宋体" w:eastAsia="宋体"/>
          <w:color w:val="auto"/>
          <w:sz w:val="24"/>
          <w:highlight w:val="none"/>
        </w:rPr>
        <w:t>项目</w:t>
      </w:r>
      <w:r>
        <w:rPr>
          <w:rFonts w:hint="eastAsia" w:asciiTheme="minorEastAsia" w:hAnsiTheme="minorEastAsia" w:eastAsiaTheme="minorEastAsia"/>
          <w:color w:val="auto"/>
          <w:sz w:val="24"/>
          <w:highlight w:val="none"/>
        </w:rPr>
        <w:t>的采购人已获得足以支付本次招标后所签订的合同项下的资金。</w:t>
      </w:r>
    </w:p>
    <w:p w14:paraId="062CA629">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3.投标费用</w:t>
      </w:r>
    </w:p>
    <w:p w14:paraId="3F686079">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2C74FE11">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4.适用法律</w:t>
      </w:r>
    </w:p>
    <w:p w14:paraId="350BACFC">
      <w:pPr>
        <w:spacing w:line="360" w:lineRule="auto"/>
        <w:ind w:firstLine="435"/>
        <w:rPr>
          <w:rFonts w:hint="eastAsia" w:asciiTheme="minorEastAsia" w:hAnsiTheme="minorEastAsia" w:eastAsiaTheme="minorEastAsia"/>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31F68F67">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5.招标文件构成</w:t>
      </w:r>
    </w:p>
    <w:p w14:paraId="37022AD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0ABC017E">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第一章</w:t>
      </w:r>
      <w:r>
        <w:rPr>
          <w:rFonts w:asciiTheme="minorEastAsia" w:hAnsiTheme="minorEastAsia" w:eastAsiaTheme="minorEastAsia"/>
          <w:color w:val="auto"/>
          <w:sz w:val="24"/>
          <w:highlight w:val="none"/>
        </w:rPr>
        <w:t xml:space="preserve">  投标邀请</w:t>
      </w:r>
    </w:p>
    <w:p w14:paraId="6AA37156">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第二章</w:t>
      </w:r>
      <w:r>
        <w:rPr>
          <w:rFonts w:asciiTheme="minorEastAsia" w:hAnsiTheme="minorEastAsia" w:eastAsiaTheme="minorEastAsia"/>
          <w:color w:val="auto"/>
          <w:sz w:val="24"/>
          <w:highlight w:val="none"/>
        </w:rPr>
        <w:t xml:space="preserve">  投标人须知</w:t>
      </w:r>
    </w:p>
    <w:p w14:paraId="1C0176F7">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第三章</w:t>
      </w:r>
      <w:r>
        <w:rPr>
          <w:rFonts w:asciiTheme="minorEastAsia" w:hAnsiTheme="minorEastAsia" w:eastAsiaTheme="minorEastAsia"/>
          <w:color w:val="auto"/>
          <w:sz w:val="24"/>
          <w:highlight w:val="none"/>
        </w:rPr>
        <w:t xml:space="preserve">  采购需求</w:t>
      </w:r>
    </w:p>
    <w:p w14:paraId="2B745BA4">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第四章</w:t>
      </w:r>
      <w:r>
        <w:rPr>
          <w:rFonts w:asciiTheme="minorEastAsia" w:hAnsiTheme="minorEastAsia" w:eastAsiaTheme="minorEastAsia"/>
          <w:color w:val="auto"/>
          <w:sz w:val="24"/>
          <w:highlight w:val="none"/>
        </w:rPr>
        <w:t xml:space="preserve">  评标</w:t>
      </w:r>
      <w:r>
        <w:rPr>
          <w:rFonts w:hint="eastAsia" w:asciiTheme="minorEastAsia" w:hAnsiTheme="minorEastAsia" w:eastAsiaTheme="minorEastAsia"/>
          <w:color w:val="auto"/>
          <w:sz w:val="24"/>
          <w:highlight w:val="none"/>
        </w:rPr>
        <w:t>方法</w:t>
      </w:r>
      <w:r>
        <w:rPr>
          <w:rFonts w:asciiTheme="minorEastAsia" w:hAnsiTheme="minorEastAsia" w:eastAsiaTheme="minorEastAsia"/>
          <w:color w:val="auto"/>
          <w:sz w:val="24"/>
          <w:highlight w:val="none"/>
        </w:rPr>
        <w:t>和标准</w:t>
      </w:r>
    </w:p>
    <w:p w14:paraId="11150824">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第五章</w:t>
      </w:r>
      <w:r>
        <w:rPr>
          <w:rFonts w:asciiTheme="minorEastAsia" w:hAnsiTheme="minorEastAsia" w:eastAsiaTheme="minorEastAsia"/>
          <w:color w:val="auto"/>
          <w:sz w:val="24"/>
          <w:highlight w:val="none"/>
        </w:rPr>
        <w:t xml:space="preserve">  政府采购合同</w:t>
      </w:r>
    </w:p>
    <w:p w14:paraId="7DF504C0">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第六章</w:t>
      </w:r>
      <w:r>
        <w:rPr>
          <w:rFonts w:asciiTheme="minorEastAsia" w:hAnsiTheme="minorEastAsia" w:eastAsiaTheme="minorEastAsia"/>
          <w:color w:val="auto"/>
          <w:sz w:val="24"/>
          <w:highlight w:val="none"/>
        </w:rPr>
        <w:t xml:space="preserve">  投标文件格式</w:t>
      </w:r>
    </w:p>
    <w:p w14:paraId="4E151289">
      <w:pPr>
        <w:spacing w:line="360" w:lineRule="auto"/>
        <w:ind w:firstLine="840" w:firstLineChars="350"/>
        <w:outlineLvl w:val="9"/>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第</w:t>
      </w:r>
      <w:r>
        <w:rPr>
          <w:rFonts w:hint="eastAsia" w:asciiTheme="minorEastAsia" w:hAnsiTheme="minorEastAsia" w:eastAsiaTheme="minorEastAsia"/>
          <w:color w:val="auto"/>
          <w:sz w:val="24"/>
          <w:highlight w:val="none"/>
          <w:lang w:val="en-US" w:eastAsia="zh-CN"/>
        </w:rPr>
        <w:t>七</w:t>
      </w:r>
      <w:r>
        <w:rPr>
          <w:rFonts w:hint="eastAsia" w:asciiTheme="minorEastAsia" w:hAnsiTheme="minorEastAsia" w:eastAsiaTheme="minorEastAsia"/>
          <w:color w:val="auto"/>
          <w:sz w:val="24"/>
          <w:highlight w:val="none"/>
        </w:rPr>
        <w:t>章</w:t>
      </w:r>
      <w:r>
        <w:rPr>
          <w:rFonts w:asciiTheme="minorEastAsia" w:hAnsiTheme="minorEastAsia" w:eastAsiaTheme="minorEastAsia"/>
          <w:color w:val="auto"/>
          <w:sz w:val="24"/>
          <w:highlight w:val="none"/>
        </w:rPr>
        <w:t xml:space="preserve">  政府采购</w:t>
      </w:r>
      <w:r>
        <w:rPr>
          <w:rFonts w:hint="eastAsia" w:asciiTheme="minorEastAsia" w:hAnsiTheme="minorEastAsia" w:eastAsiaTheme="minorEastAsia"/>
          <w:color w:val="auto"/>
          <w:sz w:val="24"/>
          <w:highlight w:val="none"/>
        </w:rPr>
        <w:t>询问函和</w:t>
      </w:r>
      <w:r>
        <w:rPr>
          <w:rFonts w:asciiTheme="minorEastAsia" w:hAnsiTheme="minorEastAsia" w:eastAsiaTheme="minorEastAsia"/>
          <w:color w:val="auto"/>
          <w:sz w:val="24"/>
          <w:highlight w:val="none"/>
        </w:rPr>
        <w:t>质疑函范本</w:t>
      </w:r>
    </w:p>
    <w:p w14:paraId="4463121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现场</w:t>
      </w:r>
      <w:r>
        <w:rPr>
          <w:rFonts w:hint="eastAsia" w:asciiTheme="minorEastAsia" w:hAnsiTheme="minorEastAsia" w:eastAsiaTheme="minorEastAsia"/>
          <w:color w:val="auto"/>
          <w:sz w:val="24"/>
          <w:highlight w:val="none"/>
        </w:rPr>
        <w:t>考察</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标前答疑会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及相关事项见</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w:t>
      </w:r>
    </w:p>
    <w:p w14:paraId="6AAA56D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原则上采购人、采购代理机构不要求投标人提供样品。仅凭书面方式不能准确描述采购需求，或者需要对样品进行主观判断以确认是否满足采购需求等特殊情况除外。</w:t>
      </w:r>
    </w:p>
    <w:p w14:paraId="4ABC3EAE">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如需提供样品，对样品相关要求见</w:t>
      </w:r>
      <w:r>
        <w:rPr>
          <w:rFonts w:hint="eastAsia" w:asciiTheme="minorEastAsia" w:hAnsiTheme="minorEastAsia" w:eastAsiaTheme="minorEastAsia"/>
          <w:color w:val="auto"/>
          <w:sz w:val="24"/>
          <w:highlight w:val="none"/>
        </w:rPr>
        <w:t>采购需求</w:t>
      </w:r>
      <w:r>
        <w:rPr>
          <w:rFonts w:asciiTheme="minorEastAsia" w:hAnsiTheme="minorEastAsia" w:eastAsiaTheme="minorEastAsia"/>
          <w:color w:val="auto"/>
          <w:sz w:val="24"/>
          <w:highlight w:val="none"/>
        </w:rPr>
        <w:t>，对样品的评审方法及评审标准见招标文件第</w:t>
      </w:r>
      <w:r>
        <w:rPr>
          <w:rFonts w:hint="eastAsia" w:asciiTheme="minorEastAsia" w:hAnsiTheme="minorEastAsia" w:eastAsiaTheme="minorEastAsia"/>
          <w:color w:val="auto"/>
          <w:sz w:val="24"/>
          <w:highlight w:val="none"/>
        </w:rPr>
        <w:t>四</w:t>
      </w:r>
      <w:r>
        <w:rPr>
          <w:rFonts w:asciiTheme="minorEastAsia" w:hAnsiTheme="minorEastAsia" w:eastAsiaTheme="minorEastAsia"/>
          <w:color w:val="auto"/>
          <w:sz w:val="24"/>
          <w:highlight w:val="none"/>
        </w:rPr>
        <w:t>章。</w:t>
      </w:r>
    </w:p>
    <w:p w14:paraId="76F1B53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投标人应认真阅读招标文件所有的事项、格式、条款和技术规范等。</w:t>
      </w:r>
    </w:p>
    <w:p w14:paraId="47611483">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6.招标文件的澄清与修改</w:t>
      </w:r>
    </w:p>
    <w:p w14:paraId="2C77E7B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1</w:t>
      </w:r>
      <w:r>
        <w:rPr>
          <w:rFonts w:asciiTheme="minorEastAsia" w:hAnsiTheme="minorEastAsia" w:eastAsiaTheme="minorEastAsia"/>
          <w:color w:val="auto"/>
          <w:sz w:val="24"/>
          <w:highlight w:val="none"/>
        </w:rPr>
        <w:t>投标人如对招标文件内容有疑问，</w:t>
      </w:r>
      <w:r>
        <w:rPr>
          <w:rFonts w:hint="eastAsia" w:asciiTheme="minorEastAsia" w:hAnsiTheme="minorEastAsia" w:eastAsiaTheme="minorEastAsia"/>
          <w:color w:val="auto"/>
          <w:sz w:val="24"/>
          <w:highlight w:val="none"/>
          <w:lang w:val="en-US" w:eastAsia="zh-CN"/>
        </w:rPr>
        <w:t>可</w:t>
      </w:r>
      <w:r>
        <w:rPr>
          <w:rFonts w:asciiTheme="minorEastAsia" w:hAnsiTheme="minorEastAsia" w:eastAsiaTheme="minorEastAsia"/>
          <w:color w:val="auto"/>
          <w:sz w:val="24"/>
          <w:highlight w:val="none"/>
        </w:rPr>
        <w:t>在</w:t>
      </w:r>
      <w:r>
        <w:rPr>
          <w:rFonts w:ascii="宋体" w:hAnsi="宋体" w:eastAsia="宋体"/>
          <w:color w:val="auto"/>
          <w:sz w:val="24"/>
          <w:highlight w:val="none"/>
          <w:u w:val="single"/>
        </w:rPr>
        <w:t>投标人须知前附表</w:t>
      </w:r>
      <w:r>
        <w:rPr>
          <w:rFonts w:asciiTheme="minorEastAsia" w:hAnsiTheme="minorEastAsia" w:eastAsiaTheme="minorEastAsia"/>
          <w:color w:val="auto"/>
          <w:sz w:val="24"/>
          <w:highlight w:val="none"/>
        </w:rPr>
        <w:t>规定的</w:t>
      </w:r>
      <w:r>
        <w:rPr>
          <w:rFonts w:hint="eastAsia" w:asciiTheme="minorEastAsia" w:hAnsiTheme="minorEastAsia" w:eastAsiaTheme="minorEastAsia"/>
          <w:color w:val="auto"/>
          <w:sz w:val="24"/>
          <w:highlight w:val="none"/>
        </w:rPr>
        <w:t>网上询问</w:t>
      </w:r>
      <w:r>
        <w:rPr>
          <w:rFonts w:asciiTheme="minorEastAsia" w:hAnsiTheme="minorEastAsia" w:eastAsiaTheme="minorEastAsia"/>
          <w:color w:val="auto"/>
          <w:sz w:val="24"/>
          <w:highlight w:val="none"/>
        </w:rPr>
        <w:t>截止时间前以</w:t>
      </w:r>
      <w:r>
        <w:rPr>
          <w:rFonts w:hint="eastAsia" w:ascii="宋体" w:hAnsi="宋体" w:eastAsia="宋体" w:cs="宋体"/>
          <w:color w:val="000000"/>
          <w:sz w:val="24"/>
          <w:szCs w:val="24"/>
        </w:rPr>
        <w:t>电子邮件</w:t>
      </w:r>
      <w:r>
        <w:rPr>
          <w:rFonts w:hint="eastAsia" w:ascii="宋体" w:hAnsi="宋体" w:eastAsia="宋体" w:cs="宋体"/>
          <w:color w:val="000000"/>
          <w:sz w:val="24"/>
          <w:szCs w:val="24"/>
          <w:lang w:val="en-US" w:eastAsia="zh-CN"/>
        </w:rPr>
        <w:t>形式向</w:t>
      </w:r>
      <w:r>
        <w:rPr>
          <w:rFonts w:hint="eastAsia" w:ascii="宋体" w:hAnsi="宋体" w:eastAsia="宋体" w:cs="宋体"/>
          <w:color w:val="000000"/>
          <w:sz w:val="24"/>
          <w:szCs w:val="24"/>
        </w:rPr>
        <w:t>采购代理机构（采购代理机构邮箱：</w:t>
      </w:r>
      <w:r>
        <w:rPr>
          <w:rFonts w:hint="eastAsia" w:ascii="宋体" w:hAnsi="宋体" w:eastAsia="宋体" w:cs="宋体"/>
          <w:color w:val="000000"/>
          <w:sz w:val="24"/>
          <w:szCs w:val="24"/>
          <w:lang w:val="en-US" w:eastAsia="zh-CN"/>
        </w:rPr>
        <w:t>82358483</w:t>
      </w:r>
      <w:r>
        <w:rPr>
          <w:rFonts w:hint="eastAsia" w:ascii="宋体" w:hAnsi="宋体" w:eastAsia="宋体" w:cs="宋体"/>
          <w:color w:val="000000"/>
          <w:sz w:val="24"/>
          <w:szCs w:val="24"/>
        </w:rPr>
        <w:t>@qq.com）提交</w:t>
      </w:r>
      <w:r>
        <w:rPr>
          <w:rFonts w:hint="eastAsia" w:ascii="宋体" w:hAnsi="宋体" w:eastAsia="宋体" w:cs="宋体"/>
          <w:color w:val="000000"/>
          <w:sz w:val="24"/>
          <w:szCs w:val="24"/>
          <w:lang w:val="en-US" w:eastAsia="zh-CN"/>
        </w:rPr>
        <w:t>疑问</w:t>
      </w:r>
      <w:r>
        <w:rPr>
          <w:rFonts w:asciiTheme="minorEastAsia" w:hAnsiTheme="minorEastAsia" w:eastAsiaTheme="minorEastAsia"/>
          <w:color w:val="auto"/>
          <w:sz w:val="24"/>
          <w:highlight w:val="none"/>
        </w:rPr>
        <w:t>。</w:t>
      </w:r>
    </w:p>
    <w:p w14:paraId="1931EF1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2采购人可主动地或在</w:t>
      </w:r>
      <w:r>
        <w:rPr>
          <w:rFonts w:hint="eastAsia" w:asciiTheme="minorEastAsia" w:hAnsiTheme="minorEastAsia" w:eastAsiaTheme="minorEastAsia"/>
          <w:color w:val="auto"/>
          <w:sz w:val="24"/>
          <w:highlight w:val="none"/>
          <w:lang w:val="en-US" w:eastAsia="zh-CN"/>
        </w:rPr>
        <w:t>答复</w:t>
      </w:r>
      <w:r>
        <w:rPr>
          <w:rFonts w:hint="eastAsia" w:asciiTheme="minorEastAsia" w:hAnsiTheme="minorEastAsia" w:eastAsiaTheme="minorEastAsia"/>
          <w:color w:val="auto"/>
          <w:sz w:val="24"/>
          <w:highlight w:val="none"/>
        </w:rPr>
        <w:t>投标人提出的</w:t>
      </w:r>
      <w:r>
        <w:rPr>
          <w:rFonts w:hint="eastAsia" w:asciiTheme="minorEastAsia" w:hAnsiTheme="minorEastAsia" w:eastAsiaTheme="minorEastAsia"/>
          <w:color w:val="auto"/>
          <w:sz w:val="24"/>
          <w:highlight w:val="none"/>
          <w:lang w:val="en-US" w:eastAsia="zh-CN"/>
        </w:rPr>
        <w:t>询问</w:t>
      </w:r>
      <w:r>
        <w:rPr>
          <w:rFonts w:hint="eastAsia" w:asciiTheme="minorEastAsia" w:hAnsiTheme="minorEastAsia" w:eastAsiaTheme="minorEastAsia"/>
          <w:color w:val="auto"/>
          <w:sz w:val="24"/>
          <w:highlight w:val="none"/>
        </w:rPr>
        <w:t>时对招标文件进行澄清与修改。</w:t>
      </w:r>
      <w:r>
        <w:rPr>
          <w:rFonts w:asciiTheme="minorEastAsia" w:hAnsiTheme="minorEastAsia" w:eastAsiaTheme="minorEastAsia"/>
          <w:color w:val="auto"/>
          <w:sz w:val="24"/>
          <w:highlight w:val="none"/>
        </w:rPr>
        <w:t>采购代理机构将</w:t>
      </w:r>
      <w:r>
        <w:rPr>
          <w:rFonts w:hint="eastAsia" w:asciiTheme="minorEastAsia" w:hAnsiTheme="minorEastAsia" w:eastAsiaTheme="minorEastAsia"/>
          <w:color w:val="auto"/>
          <w:sz w:val="24"/>
          <w:highlight w:val="none"/>
        </w:rPr>
        <w:t>在</w:t>
      </w:r>
      <w:r>
        <w:rPr>
          <w:rFonts w:hint="eastAsia" w:asciiTheme="minorEastAsia" w:hAnsiTheme="minorEastAsia" w:eastAsiaTheme="minorEastAsia"/>
          <w:color w:val="auto"/>
          <w:sz w:val="24"/>
          <w:highlight w:val="none"/>
          <w:lang w:eastAsia="zh-CN"/>
        </w:rPr>
        <w:t>滁州市第一人民医院网</w:t>
      </w:r>
      <w:r>
        <w:rPr>
          <w:rFonts w:hint="eastAsia" w:asciiTheme="minorEastAsia" w:hAnsiTheme="minorEastAsia" w:eastAsiaTheme="minorEastAsia"/>
          <w:color w:val="auto"/>
          <w:sz w:val="24"/>
          <w:highlight w:val="none"/>
        </w:rPr>
        <w:t>以发布更正公告的方式</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澄清或修改招标文件，更正公告的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color w:val="auto"/>
          <w:sz w:val="24"/>
          <w:highlight w:val="none"/>
        </w:rPr>
        <w:t>作</w:t>
      </w:r>
      <w:r>
        <w:rPr>
          <w:rFonts w:asciiTheme="minorEastAsia" w:hAnsiTheme="minorEastAsia" w:eastAsiaTheme="minorEastAsia"/>
          <w:color w:val="auto"/>
          <w:sz w:val="24"/>
          <w:highlight w:val="none"/>
        </w:rPr>
        <w:t>为招标文件</w:t>
      </w:r>
      <w:r>
        <w:rPr>
          <w:rFonts w:hint="eastAsia" w:asciiTheme="minorEastAsia" w:hAnsiTheme="minorEastAsia" w:eastAsiaTheme="minorEastAsia"/>
          <w:color w:val="auto"/>
          <w:sz w:val="24"/>
          <w:highlight w:val="none"/>
        </w:rPr>
        <w:t>的</w:t>
      </w:r>
      <w:r>
        <w:rPr>
          <w:rFonts w:asciiTheme="minorEastAsia" w:hAnsiTheme="minorEastAsia" w:eastAsiaTheme="minorEastAsia"/>
          <w:color w:val="auto"/>
          <w:sz w:val="24"/>
          <w:highlight w:val="none"/>
        </w:rPr>
        <w:t>组成部分，对投标人起约束作用</w:t>
      </w:r>
      <w:r>
        <w:rPr>
          <w:rFonts w:hint="eastAsia" w:asciiTheme="minorEastAsia" w:hAnsiTheme="minorEastAsia" w:eastAsiaTheme="minorEastAsia"/>
          <w:color w:val="auto"/>
          <w:sz w:val="24"/>
          <w:highlight w:val="none"/>
        </w:rPr>
        <w:t>。投标人应主动上网查询。采购代理机构不承担投标人未及时关注相关信息引发的相关责任。</w:t>
      </w:r>
    </w:p>
    <w:p w14:paraId="133C83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669B8C31">
      <w:pPr>
        <w:spacing w:line="360" w:lineRule="auto"/>
        <w:ind w:firstLine="435"/>
        <w:rPr>
          <w:rFonts w:asciiTheme="minorEastAsia" w:hAnsiTheme="minorEastAsia" w:eastAsiaTheme="minorEastAsia"/>
          <w:i/>
          <w:iCs/>
          <w:color w:val="auto"/>
          <w:sz w:val="24"/>
          <w:highlight w:val="none"/>
        </w:rPr>
      </w:pPr>
      <w:r>
        <w:rPr>
          <w:rFonts w:hint="eastAsia" w:asciiTheme="minorEastAsia" w:hAnsiTheme="minorEastAsia" w:eastAsiaTheme="minorEastAsia"/>
          <w:color w:val="auto"/>
          <w:sz w:val="24"/>
          <w:highlight w:val="none"/>
          <w:lang w:val="en-US" w:eastAsia="zh-CN"/>
        </w:rPr>
        <w:t>6</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对于</w:t>
      </w:r>
      <w:r>
        <w:rPr>
          <w:rFonts w:ascii="宋体" w:hAnsi="宋体" w:eastAsia="宋体"/>
          <w:color w:val="auto"/>
          <w:sz w:val="24"/>
          <w:highlight w:val="none"/>
        </w:rPr>
        <w:t>没有</w:t>
      </w:r>
      <w:r>
        <w:rPr>
          <w:rFonts w:asciiTheme="minorEastAsia" w:hAnsiTheme="minorEastAsia" w:eastAsiaTheme="minorEastAsia"/>
          <w:color w:val="auto"/>
          <w:sz w:val="24"/>
          <w:highlight w:val="none"/>
        </w:rPr>
        <w:t>提出</w:t>
      </w:r>
      <w:r>
        <w:rPr>
          <w:rFonts w:hint="eastAsia" w:asciiTheme="minorEastAsia" w:hAnsiTheme="minorEastAsia" w:eastAsiaTheme="minorEastAsia"/>
          <w:color w:val="auto"/>
          <w:sz w:val="24"/>
          <w:highlight w:val="none"/>
        </w:rPr>
        <w:t>疑问</w:t>
      </w:r>
      <w:r>
        <w:rPr>
          <w:rFonts w:asciiTheme="minorEastAsia" w:hAnsiTheme="minorEastAsia" w:eastAsiaTheme="minorEastAsia"/>
          <w:color w:val="auto"/>
          <w:sz w:val="24"/>
          <w:highlight w:val="none"/>
        </w:rPr>
        <w:t>又参与了</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项目投标的</w:t>
      </w:r>
      <w:r>
        <w:rPr>
          <w:rFonts w:hint="eastAsia" w:asciiTheme="minorEastAsia" w:hAnsiTheme="minorEastAsia" w:eastAsiaTheme="minorEastAsia"/>
          <w:color w:val="auto"/>
          <w:sz w:val="24"/>
          <w:highlight w:val="none"/>
        </w:rPr>
        <w:t>投标人</w:t>
      </w:r>
      <w:r>
        <w:rPr>
          <w:rFonts w:asciiTheme="minorEastAsia" w:hAnsiTheme="minorEastAsia" w:eastAsiaTheme="minorEastAsia"/>
          <w:color w:val="auto"/>
          <w:sz w:val="24"/>
          <w:highlight w:val="none"/>
        </w:rPr>
        <w:t>将被视为完全认同</w:t>
      </w:r>
      <w:r>
        <w:rPr>
          <w:rFonts w:hint="eastAsia" w:asciiTheme="minorEastAsia" w:hAnsiTheme="minorEastAsia" w:eastAsiaTheme="minorEastAsia"/>
          <w:color w:val="auto"/>
          <w:sz w:val="24"/>
          <w:highlight w:val="none"/>
        </w:rPr>
        <w:t>本</w:t>
      </w:r>
      <w:r>
        <w:rPr>
          <w:rFonts w:asciiTheme="minorEastAsia" w:hAnsiTheme="minorEastAsia" w:eastAsiaTheme="minorEastAsia"/>
          <w:color w:val="auto"/>
          <w:sz w:val="24"/>
          <w:highlight w:val="none"/>
        </w:rPr>
        <w:t>招标文件（含</w:t>
      </w:r>
      <w:r>
        <w:rPr>
          <w:rFonts w:hint="eastAsia" w:asciiTheme="minorEastAsia" w:hAnsiTheme="minorEastAsia" w:eastAsiaTheme="minorEastAsia"/>
          <w:color w:val="auto"/>
          <w:sz w:val="24"/>
          <w:highlight w:val="none"/>
        </w:rPr>
        <w:t>更正公告的</w:t>
      </w:r>
      <w:r>
        <w:rPr>
          <w:rFonts w:asciiTheme="minorEastAsia" w:hAnsiTheme="minorEastAsia" w:eastAsiaTheme="minorEastAsia"/>
          <w:color w:val="auto"/>
          <w:sz w:val="24"/>
          <w:highlight w:val="none"/>
        </w:rPr>
        <w:t>内容）</w:t>
      </w:r>
      <w:r>
        <w:rPr>
          <w:rFonts w:hint="eastAsia" w:asciiTheme="minorEastAsia" w:hAnsiTheme="minorEastAsia" w:eastAsiaTheme="minorEastAsia"/>
          <w:i/>
          <w:color w:val="auto"/>
          <w:sz w:val="24"/>
          <w:highlight w:val="none"/>
        </w:rPr>
        <w:t>。</w:t>
      </w:r>
    </w:p>
    <w:p w14:paraId="648C4F45">
      <w:pPr>
        <w:spacing w:line="360" w:lineRule="auto"/>
        <w:ind w:firstLine="437"/>
        <w:outlineLvl w:val="2"/>
        <w:rPr>
          <w:rFonts w:hint="eastAsia"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7.投标范围及投标文件中标准和计量单位的使用</w:t>
      </w:r>
    </w:p>
    <w:p w14:paraId="07FAF63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.1</w:t>
      </w:r>
      <w:r>
        <w:rPr>
          <w:rFonts w:ascii="宋体" w:hAnsi="宋体" w:eastAsia="宋体"/>
          <w:color w:val="auto"/>
          <w:sz w:val="24"/>
          <w:highlight w:val="none"/>
        </w:rPr>
        <w:t>项目</w:t>
      </w:r>
      <w:r>
        <w:rPr>
          <w:rFonts w:asciiTheme="minorEastAsia" w:hAnsiTheme="minorEastAsia" w:eastAsiaTheme="minorEastAsia"/>
          <w:color w:val="auto"/>
          <w:sz w:val="24"/>
          <w:highlight w:val="none"/>
        </w:rPr>
        <w:t>有分包的，投标人可对招标文件其中某一个或几个分包进行投标，除非在</w:t>
      </w:r>
      <w:r>
        <w:rPr>
          <w:rFonts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中另有规定。</w:t>
      </w:r>
    </w:p>
    <w:p w14:paraId="56C0F88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.2投标人应当对所投分包招标文件中“</w:t>
      </w:r>
      <w:r>
        <w:rPr>
          <w:rFonts w:hint="eastAsia" w:asciiTheme="minorEastAsia" w:hAnsiTheme="minorEastAsia" w:eastAsiaTheme="minorEastAsia"/>
          <w:color w:val="auto"/>
          <w:sz w:val="24"/>
          <w:highlight w:val="none"/>
        </w:rPr>
        <w:t>采购</w:t>
      </w:r>
      <w:r>
        <w:rPr>
          <w:rFonts w:asciiTheme="minorEastAsia" w:hAnsiTheme="minorEastAsia" w:eastAsiaTheme="minorEastAsia"/>
          <w:color w:val="auto"/>
          <w:sz w:val="24"/>
          <w:highlight w:val="none"/>
        </w:rPr>
        <w:t>需求”所列的所有内容进行投标，如仅响应</w:t>
      </w:r>
      <w:r>
        <w:rPr>
          <w:rFonts w:hint="eastAsia" w:asciiTheme="minorEastAsia" w:hAnsiTheme="minorEastAsia" w:eastAsiaTheme="minorEastAsia"/>
          <w:color w:val="auto"/>
          <w:sz w:val="24"/>
          <w:highlight w:val="none"/>
        </w:rPr>
        <w:t>所投包别</w:t>
      </w:r>
      <w:r>
        <w:rPr>
          <w:rFonts w:asciiTheme="minorEastAsia" w:hAnsiTheme="minorEastAsia" w:eastAsiaTheme="minorEastAsia"/>
          <w:color w:val="auto"/>
          <w:sz w:val="24"/>
          <w:highlight w:val="none"/>
        </w:rPr>
        <w:t>中的部分内容，其</w:t>
      </w:r>
      <w:r>
        <w:rPr>
          <w:rFonts w:hint="eastAsia" w:asciiTheme="minorEastAsia" w:hAnsiTheme="minorEastAsia" w:eastAsiaTheme="minorEastAsia"/>
          <w:color w:val="auto"/>
          <w:sz w:val="24"/>
          <w:highlight w:val="none"/>
        </w:rPr>
        <w:t>所投包别的</w:t>
      </w:r>
      <w:r>
        <w:rPr>
          <w:rFonts w:asciiTheme="minorEastAsia" w:hAnsiTheme="minorEastAsia" w:eastAsiaTheme="minorEastAsia"/>
          <w:color w:val="auto"/>
          <w:sz w:val="24"/>
          <w:highlight w:val="none"/>
        </w:rPr>
        <w:t>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0FCDF32E">
      <w:pPr>
        <w:spacing w:line="360" w:lineRule="auto"/>
        <w:ind w:firstLine="435"/>
        <w:rPr>
          <w:rFonts w:asciiTheme="minorEastAsia" w:hAnsiTheme="minorEastAsia" w:eastAsiaTheme="minorEastAsia"/>
          <w:color w:val="auto"/>
          <w:sz w:val="24"/>
          <w:highlight w:val="none"/>
        </w:rPr>
      </w:pPr>
      <w:bookmarkStart w:id="37" w:name="_Hlk16458980"/>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.3无论招标文件中是否要求，</w:t>
      </w:r>
      <w:r>
        <w:rPr>
          <w:rFonts w:hint="eastAsia" w:asciiTheme="minorEastAsia" w:hAnsiTheme="minorEastAsia" w:eastAsiaTheme="minorEastAsia"/>
          <w:color w:val="auto"/>
          <w:sz w:val="24"/>
          <w:highlight w:val="none"/>
        </w:rPr>
        <w:t>投标人所投货物及伴随的服务和工程均应符合国家强制性标准。</w:t>
      </w:r>
    </w:p>
    <w:bookmarkEnd w:id="37"/>
    <w:p w14:paraId="6108EE8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4</w:t>
      </w:r>
      <w:r>
        <w:rPr>
          <w:rFonts w:asciiTheme="minorEastAsia" w:hAnsiTheme="minorEastAsia" w:eastAsiaTheme="minorEastAsia"/>
          <w:color w:val="auto"/>
          <w:sz w:val="24"/>
          <w:highlight w:val="none"/>
        </w:rPr>
        <w:t>投标人与采购</w:t>
      </w:r>
      <w:r>
        <w:rPr>
          <w:rFonts w:hint="eastAsia" w:asciiTheme="minorEastAsia" w:hAnsiTheme="minorEastAsia" w:eastAsiaTheme="minorEastAsia"/>
          <w:color w:val="auto"/>
          <w:sz w:val="24"/>
          <w:highlight w:val="none"/>
        </w:rPr>
        <w:t>代理</w:t>
      </w:r>
      <w:r>
        <w:rPr>
          <w:rFonts w:asciiTheme="minorEastAsia" w:hAnsiTheme="minorEastAsia" w:eastAsiaTheme="minorEastAsia"/>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439C1A3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7</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除</w:t>
      </w:r>
      <w:r>
        <w:rPr>
          <w:rFonts w:ascii="宋体" w:hAnsi="宋体" w:eastAsia="宋体"/>
          <w:color w:val="auto"/>
          <w:sz w:val="24"/>
          <w:highlight w:val="none"/>
        </w:rPr>
        <w:t>招标文件</w:t>
      </w:r>
      <w:r>
        <w:rPr>
          <w:rFonts w:asciiTheme="minorEastAsia" w:hAnsiTheme="minorEastAsia" w:eastAsiaTheme="minorEastAsia"/>
          <w:color w:val="auto"/>
          <w:sz w:val="24"/>
          <w:highlight w:val="none"/>
        </w:rPr>
        <w:t>中有特殊要求外，投标文件中所使用的计量单位，应采用中华人民共和国法定计量单位。</w:t>
      </w:r>
    </w:p>
    <w:p w14:paraId="13738F7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投标文件构成</w:t>
      </w:r>
    </w:p>
    <w:p w14:paraId="5693D3A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w:t>
      </w:r>
      <w:r>
        <w:rPr>
          <w:rFonts w:asciiTheme="minorEastAsia" w:hAnsiTheme="minorEastAsia" w:eastAsiaTheme="minorEastAsia"/>
          <w:color w:val="auto"/>
          <w:sz w:val="24"/>
          <w:highlight w:val="none"/>
        </w:rPr>
        <w:t>.1</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应完整地按招标文件提供的投标文件格式及要求</w:t>
      </w:r>
      <w:r>
        <w:rPr>
          <w:rFonts w:hint="eastAsia" w:asciiTheme="minorEastAsia" w:hAnsiTheme="minorEastAsia" w:eastAsiaTheme="minorEastAsia"/>
          <w:color w:val="auto"/>
          <w:sz w:val="24"/>
          <w:highlight w:val="none"/>
        </w:rPr>
        <w:t>编</w:t>
      </w:r>
      <w:r>
        <w:rPr>
          <w:rFonts w:asciiTheme="minorEastAsia" w:hAnsiTheme="minorEastAsia" w:eastAsiaTheme="minorEastAsia"/>
          <w:color w:val="auto"/>
          <w:sz w:val="24"/>
          <w:highlight w:val="none"/>
        </w:rPr>
        <w:t>写投标文件，</w:t>
      </w:r>
      <w:r>
        <w:rPr>
          <w:rFonts w:hint="eastAsia" w:asciiTheme="minorEastAsia" w:hAnsiTheme="minorEastAsia" w:eastAsiaTheme="minorEastAsia"/>
          <w:color w:val="auto"/>
          <w:sz w:val="24"/>
          <w:highlight w:val="none"/>
        </w:rPr>
        <w:t>具体内容详见本项目投标文件格式的相关内容。</w:t>
      </w:r>
    </w:p>
    <w:p w14:paraId="42DA63A5">
      <w:pPr>
        <w:spacing w:line="360" w:lineRule="auto"/>
        <w:ind w:firstLine="435"/>
        <w:rPr>
          <w:rFonts w:hint="eastAsia" w:asciiTheme="minorEastAsia" w:hAnsiTheme="minorEastAsia" w:eastAsiaTheme="minorEastAsia"/>
          <w:color w:val="auto"/>
          <w:sz w:val="24"/>
          <w:highlight w:val="none"/>
          <w:lang w:val="en-US" w:eastAsia="zh-CN"/>
        </w:rPr>
      </w:pPr>
      <w:r>
        <w:rPr>
          <w:rFonts w:hint="eastAsia" w:asciiTheme="minorEastAsia" w:hAnsiTheme="minorEastAsia" w:eastAsiaTheme="minorEastAsia"/>
          <w:color w:val="auto"/>
          <w:sz w:val="24"/>
          <w:highlight w:val="none"/>
          <w:lang w:val="en-US" w:eastAsia="zh-CN"/>
        </w:rPr>
        <w:t>8.2</w:t>
      </w:r>
      <w:r>
        <w:rPr>
          <w:rFonts w:ascii="宋体" w:hAnsi="宋体" w:eastAsia="宋体"/>
          <w:color w:val="auto"/>
          <w:sz w:val="24"/>
          <w:highlight w:val="none"/>
        </w:rPr>
        <w:t>投标人</w:t>
      </w:r>
      <w:r>
        <w:rPr>
          <w:rFonts w:asciiTheme="minorEastAsia" w:hAnsiTheme="minorEastAsia" w:eastAsiaTheme="minorEastAsia"/>
          <w:color w:val="auto"/>
          <w:sz w:val="24"/>
          <w:highlight w:val="none"/>
        </w:rPr>
        <w:t>应提交</w:t>
      </w:r>
      <w:r>
        <w:rPr>
          <w:rFonts w:hint="eastAsia" w:asciiTheme="minorEastAsia" w:hAnsiTheme="minorEastAsia" w:eastAsiaTheme="minorEastAsia"/>
          <w:color w:val="auto"/>
          <w:sz w:val="24"/>
          <w:highlight w:val="none"/>
        </w:rPr>
        <w:t>招标文件要求的</w:t>
      </w:r>
      <w:r>
        <w:rPr>
          <w:rFonts w:asciiTheme="minorEastAsia" w:hAnsiTheme="minorEastAsia" w:eastAsiaTheme="minorEastAsia"/>
          <w:color w:val="auto"/>
          <w:sz w:val="24"/>
          <w:highlight w:val="none"/>
        </w:rPr>
        <w:t>证明文件，证明其投标内容符合招标文件规定</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该证明文件是投标文件的一部分</w:t>
      </w:r>
      <w:r>
        <w:rPr>
          <w:rFonts w:hint="eastAsia" w:asciiTheme="minorEastAsia" w:hAnsiTheme="minorEastAsia" w:eastAsiaTheme="minorEastAsia"/>
          <w:color w:val="auto"/>
          <w:sz w:val="24"/>
          <w:highlight w:val="none"/>
          <w:lang w:eastAsia="zh-CN"/>
        </w:rPr>
        <w:t>。</w:t>
      </w:r>
      <w:r>
        <w:rPr>
          <w:rFonts w:asciiTheme="minorEastAsia" w:hAnsiTheme="minorEastAsia" w:eastAsiaTheme="minorEastAsia"/>
          <w:color w:val="auto"/>
          <w:sz w:val="24"/>
          <w:highlight w:val="none"/>
        </w:rPr>
        <w:t>证明文件</w:t>
      </w:r>
      <w:r>
        <w:rPr>
          <w:rFonts w:hint="eastAsia" w:asciiTheme="minorEastAsia" w:hAnsiTheme="minorEastAsia" w:eastAsiaTheme="minorEastAsia"/>
          <w:color w:val="auto"/>
          <w:sz w:val="24"/>
          <w:highlight w:val="none"/>
          <w:lang w:val="en-US" w:eastAsia="zh-CN"/>
        </w:rPr>
        <w:t>形式</w:t>
      </w:r>
      <w:r>
        <w:rPr>
          <w:rFonts w:asciiTheme="minorEastAsia" w:hAnsiTheme="minorEastAsia" w:eastAsiaTheme="minorEastAsia"/>
          <w:color w:val="auto"/>
          <w:sz w:val="24"/>
          <w:highlight w:val="none"/>
        </w:rPr>
        <w:t>可以是文字资料、图纸和数据</w:t>
      </w:r>
      <w:bookmarkStart w:id="38" w:name="_Hlk11703583"/>
      <w:r>
        <w:rPr>
          <w:rFonts w:hint="eastAsia" w:asciiTheme="minorEastAsia" w:hAnsiTheme="minorEastAsia" w:eastAsiaTheme="minorEastAsia"/>
          <w:color w:val="auto"/>
          <w:sz w:val="24"/>
          <w:highlight w:val="none"/>
          <w:lang w:val="en-US" w:eastAsia="zh-CN"/>
        </w:rPr>
        <w:t>等。</w:t>
      </w:r>
    </w:p>
    <w:bookmarkEnd w:id="38"/>
    <w:p w14:paraId="644890B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8.3</w:t>
      </w:r>
      <w:r>
        <w:rPr>
          <w:rFonts w:asciiTheme="minorEastAsia" w:hAnsiTheme="minorEastAsia" w:eastAsiaTheme="minorEastAsia"/>
          <w:color w:val="auto"/>
          <w:sz w:val="24"/>
          <w:highlight w:val="none"/>
        </w:rPr>
        <w:t>为保证</w:t>
      </w:r>
      <w:r>
        <w:rPr>
          <w:rFonts w:ascii="宋体" w:hAnsi="宋体" w:eastAsia="宋体"/>
          <w:color w:val="auto"/>
          <w:sz w:val="24"/>
          <w:highlight w:val="none"/>
        </w:rPr>
        <w:t>公平</w:t>
      </w:r>
      <w:r>
        <w:rPr>
          <w:rFonts w:asciiTheme="minorEastAsia" w:hAnsiTheme="minorEastAsia" w:eastAsiaTheme="minorEastAsia"/>
          <w:color w:val="auto"/>
          <w:sz w:val="24"/>
          <w:highlight w:val="none"/>
        </w:rPr>
        <w:t>公正，除非另有规定或说明，投标人对同一项目投标时，不得同时提供</w:t>
      </w:r>
      <w:r>
        <w:rPr>
          <w:rFonts w:hint="eastAsia" w:asciiTheme="minorEastAsia" w:hAnsiTheme="minorEastAsia" w:eastAsiaTheme="minorEastAsia"/>
          <w:color w:val="auto"/>
          <w:sz w:val="24"/>
          <w:highlight w:val="none"/>
        </w:rPr>
        <w:t>备选</w:t>
      </w:r>
      <w:r>
        <w:rPr>
          <w:rFonts w:asciiTheme="minorEastAsia" w:hAnsiTheme="minorEastAsia" w:eastAsiaTheme="minorEastAsia"/>
          <w:color w:val="auto"/>
          <w:sz w:val="24"/>
          <w:highlight w:val="none"/>
        </w:rPr>
        <w:t>投标方案。</w:t>
      </w:r>
    </w:p>
    <w:p w14:paraId="160E4A1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投标报价</w:t>
      </w:r>
    </w:p>
    <w:p w14:paraId="033C390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.1投标人的报价应当包括满足本次招标全部采购需求</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除招标文件另有规定外，</w:t>
      </w:r>
      <w:r>
        <w:rPr>
          <w:rFonts w:hint="eastAsia" w:asciiTheme="minorEastAsia" w:hAnsiTheme="minorEastAsia" w:eastAsiaTheme="minorEastAsia"/>
          <w:color w:val="auto"/>
          <w:sz w:val="24"/>
          <w:highlight w:val="none"/>
        </w:rPr>
        <w:t>所有投标均应以人民币报价。投标人的投标报价应遵守《中华人民共和国价格法》。</w:t>
      </w:r>
    </w:p>
    <w:p w14:paraId="3A9677C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.2投标人报价超过招标文件规定的预算金额或者分项、分包最高限价，其投标将被认定为</w:t>
      </w:r>
      <w:r>
        <w:rPr>
          <w:rFonts w:asciiTheme="minorEastAsia" w:hAnsiTheme="minorEastAsia" w:eastAsiaTheme="minorEastAsia"/>
          <w:b/>
          <w:bCs/>
          <w:color w:val="auto"/>
          <w:sz w:val="24"/>
          <w:highlight w:val="none"/>
        </w:rPr>
        <w:t>投标无效</w:t>
      </w:r>
      <w:r>
        <w:rPr>
          <w:rFonts w:asciiTheme="minorEastAsia" w:hAnsiTheme="minorEastAsia" w:eastAsiaTheme="minorEastAsia"/>
          <w:color w:val="auto"/>
          <w:sz w:val="24"/>
          <w:highlight w:val="none"/>
        </w:rPr>
        <w:t>。</w:t>
      </w:r>
    </w:p>
    <w:p w14:paraId="64FC6A0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投标报价</w:t>
      </w:r>
      <w:r>
        <w:rPr>
          <w:rFonts w:asciiTheme="minorEastAsia" w:hAnsiTheme="minorEastAsia" w:eastAsiaTheme="minorEastAsia"/>
          <w:color w:val="auto"/>
          <w:sz w:val="24"/>
          <w:highlight w:val="none"/>
        </w:rPr>
        <w:t>在合同履行过程中是固定不变的，不得以任何理由予以变更。任何包含价格调整要求的投标，其投标将被认定为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1F435DA9">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Theme="minorEastAsia" w:hAnsiTheme="minorEastAsia" w:eastAsiaTheme="minorEastAsia"/>
          <w:color w:val="auto"/>
          <w:sz w:val="24"/>
          <w:highlight w:val="none"/>
        </w:rPr>
        <w:t>必要时提交相关证明材料；投标人不能证明其报价合理性的，其投标将被认定为</w:t>
      </w:r>
      <w:r>
        <w:rPr>
          <w:rFonts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6A063C6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9</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5</w:t>
      </w:r>
      <w:r>
        <w:rPr>
          <w:rFonts w:asciiTheme="minorEastAsia" w:hAnsiTheme="minorEastAsia" w:eastAsiaTheme="minorEastAsia"/>
          <w:color w:val="auto"/>
          <w:sz w:val="24"/>
          <w:highlight w:val="none"/>
        </w:rPr>
        <w:t>采购人不接受具有附加条件的报价。</w:t>
      </w:r>
    </w:p>
    <w:p w14:paraId="5BDEDB9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投标保证金</w:t>
      </w:r>
    </w:p>
    <w:p w14:paraId="631217C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0</w:t>
      </w:r>
      <w:r>
        <w:rPr>
          <w:rFonts w:hint="eastAsia" w:asciiTheme="minorEastAsia" w:hAnsiTheme="minorEastAsia" w:eastAsiaTheme="minorEastAsia"/>
          <w:color w:val="auto"/>
          <w:sz w:val="24"/>
          <w:highlight w:val="none"/>
        </w:rPr>
        <w:t>.1本项目不收取投标保证金。</w:t>
      </w:r>
    </w:p>
    <w:p w14:paraId="278CD17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投标有效期</w:t>
      </w:r>
    </w:p>
    <w:p w14:paraId="1AE9D20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.1投标有效期为从投标截止之日算起的日历天数，投标有效期详见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7B253F1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.2在投标有效期内，投标人的投标保持有效，投标人不得要求撤销或修改其投标文件。投标有效期不满足要求的投标，其投标将被认定为</w:t>
      </w:r>
      <w:r>
        <w:rPr>
          <w:rFonts w:hint="eastAsia" w:asciiTheme="minorEastAsia" w:hAnsiTheme="minorEastAsia" w:eastAsiaTheme="minorEastAsia"/>
          <w:b/>
          <w:color w:val="auto"/>
          <w:sz w:val="24"/>
          <w:highlight w:val="none"/>
        </w:rPr>
        <w:t>投标无效</w:t>
      </w:r>
      <w:r>
        <w:rPr>
          <w:rFonts w:hint="eastAsia" w:asciiTheme="minorEastAsia" w:hAnsiTheme="minorEastAsia" w:eastAsiaTheme="minorEastAsia"/>
          <w:color w:val="auto"/>
          <w:sz w:val="24"/>
          <w:highlight w:val="none"/>
        </w:rPr>
        <w:t>。</w:t>
      </w:r>
    </w:p>
    <w:p w14:paraId="5469D778">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51500AFE">
      <w:pPr>
        <w:spacing w:line="360" w:lineRule="auto"/>
        <w:ind w:firstLine="437"/>
        <w:outlineLvl w:val="9"/>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投标文件</w:t>
      </w:r>
      <w:r>
        <w:rPr>
          <w:rFonts w:hint="eastAsia" w:asciiTheme="minorEastAsia" w:hAnsiTheme="minorEastAsia" w:eastAsiaTheme="minorEastAsia"/>
          <w:b/>
          <w:color w:val="auto"/>
          <w:sz w:val="24"/>
          <w:highlight w:val="none"/>
        </w:rPr>
        <w:t>的</w:t>
      </w:r>
      <w:r>
        <w:rPr>
          <w:rFonts w:hint="eastAsia" w:asciiTheme="minorEastAsia" w:hAnsiTheme="minorEastAsia" w:eastAsiaTheme="minorEastAsia"/>
          <w:b/>
          <w:color w:val="auto"/>
          <w:sz w:val="24"/>
          <w:highlight w:val="none"/>
          <w:lang w:val="en-US" w:eastAsia="zh-CN"/>
        </w:rPr>
        <w:t>密封、</w:t>
      </w:r>
      <w:r>
        <w:rPr>
          <w:rFonts w:hint="eastAsia" w:asciiTheme="minorEastAsia" w:hAnsiTheme="minorEastAsia" w:eastAsiaTheme="minorEastAsia"/>
          <w:b/>
          <w:color w:val="auto"/>
          <w:sz w:val="24"/>
          <w:highlight w:val="none"/>
        </w:rPr>
        <w:t>递交、修改与撤回</w:t>
      </w:r>
    </w:p>
    <w:p w14:paraId="318F1039">
      <w:pPr>
        <w:spacing w:line="360" w:lineRule="auto"/>
        <w:ind w:firstLine="435"/>
        <w:outlineLvl w:val="9"/>
        <w:rPr>
          <w:rFonts w:hint="eastAsia" w:ascii="宋体" w:hAnsi="宋体" w:cs="宋体"/>
          <w:color w:val="auto"/>
          <w:szCs w:val="21"/>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2.1</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的份数和签署</w:t>
      </w:r>
    </w:p>
    <w:p w14:paraId="495F9645">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份数：</w:t>
      </w:r>
      <w:r>
        <w:rPr>
          <w:rFonts w:hint="eastAsia" w:asciiTheme="minorEastAsia" w:hAnsiTheme="minorEastAsia" w:eastAsiaTheme="minorEastAsia"/>
          <w:color w:val="0000FF"/>
          <w:sz w:val="24"/>
          <w:highlight w:val="none"/>
        </w:rPr>
        <w:t>一式</w:t>
      </w:r>
      <w:r>
        <w:rPr>
          <w:rFonts w:hint="eastAsia" w:asciiTheme="minorEastAsia" w:hAnsiTheme="minorEastAsia" w:eastAsiaTheme="minorEastAsia"/>
          <w:color w:val="0000FF"/>
          <w:sz w:val="24"/>
          <w:highlight w:val="none"/>
          <w:lang w:val="en-US" w:eastAsia="zh-CN"/>
        </w:rPr>
        <w:t>三</w:t>
      </w:r>
      <w:r>
        <w:rPr>
          <w:rFonts w:hint="eastAsia" w:asciiTheme="minorEastAsia" w:hAnsiTheme="minorEastAsia" w:eastAsiaTheme="minorEastAsia"/>
          <w:color w:val="0000FF"/>
          <w:sz w:val="24"/>
          <w:highlight w:val="none"/>
        </w:rPr>
        <w:t>份，正本一份，副本</w:t>
      </w:r>
      <w:r>
        <w:rPr>
          <w:rFonts w:hint="eastAsia" w:asciiTheme="minorEastAsia" w:hAnsiTheme="minorEastAsia" w:eastAsiaTheme="minorEastAsia"/>
          <w:color w:val="0000FF"/>
          <w:sz w:val="24"/>
          <w:highlight w:val="none"/>
          <w:lang w:val="en-US" w:eastAsia="zh-CN"/>
        </w:rPr>
        <w:t>二</w:t>
      </w:r>
      <w:r>
        <w:rPr>
          <w:rFonts w:hint="eastAsia" w:asciiTheme="minorEastAsia" w:hAnsiTheme="minorEastAsia" w:eastAsiaTheme="minorEastAsia"/>
          <w:color w:val="0000FF"/>
          <w:sz w:val="24"/>
          <w:highlight w:val="none"/>
        </w:rPr>
        <w:t>份</w:t>
      </w:r>
      <w:r>
        <w:rPr>
          <w:rFonts w:hint="eastAsia" w:asciiTheme="minorEastAsia" w:hAnsiTheme="minorEastAsia" w:eastAsiaTheme="minorEastAsia"/>
          <w:color w:val="auto"/>
          <w:sz w:val="24"/>
          <w:highlight w:val="none"/>
        </w:rPr>
        <w:t>。</w:t>
      </w:r>
    </w:p>
    <w:p w14:paraId="1A333DAC">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的正本和副本均需打印或使用不褪色的蓝、黑墨水笔书写，字迹应清晰易于辩认，并应在</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封面的右上角清楚地注明“正本”或“副本”。正本和副本如有不一致之处，以正本为准。</w:t>
      </w:r>
    </w:p>
    <w:p w14:paraId="64094A36">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的密封和标记</w:t>
      </w:r>
    </w:p>
    <w:p w14:paraId="0791C463">
      <w:pPr>
        <w:numPr>
          <w:ilvl w:val="0"/>
          <w:numId w:val="0"/>
        </w:numPr>
        <w:spacing w:line="360" w:lineRule="auto"/>
        <w:ind w:firstLine="435" w:firstLineChars="0"/>
        <w:outlineLvl w:val="9"/>
        <w:rPr>
          <w:rFonts w:hint="eastAsia" w:asciiTheme="minorEastAsia" w:hAnsiTheme="minorEastAsia" w:eastAsiaTheme="minorEastAsia"/>
          <w:color w:val="auto"/>
          <w:sz w:val="24"/>
          <w:highlight w:val="none"/>
        </w:rPr>
      </w:pPr>
      <w:r>
        <w:rPr>
          <w:rFonts w:hint="eastAsia" w:cs="@仿宋_GB2312" w:asciiTheme="minorEastAsia" w:hAnsiTheme="minorEastAsia" w:eastAsiaTheme="minorEastAsia"/>
          <w:color w:val="auto"/>
          <w:kern w:val="2"/>
          <w:sz w:val="24"/>
          <w:highlight w:val="none"/>
          <w:lang w:val="en-US" w:eastAsia="zh-CN" w:bidi="ar-SA"/>
        </w:rPr>
        <w:t>（1）</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应当将</w:t>
      </w:r>
      <w:r>
        <w:rPr>
          <w:rFonts w:hint="eastAsia" w:asciiTheme="minorEastAsia" w:hAnsiTheme="minorEastAsia" w:eastAsiaTheme="minorEastAsia"/>
          <w:color w:val="auto"/>
          <w:sz w:val="24"/>
          <w:highlight w:val="none"/>
          <w:lang w:val="en-US" w:eastAsia="zh-CN"/>
        </w:rPr>
        <w:t>投标文件</w:t>
      </w:r>
      <w:r>
        <w:rPr>
          <w:rFonts w:hint="eastAsia" w:asciiTheme="minorEastAsia" w:hAnsiTheme="minorEastAsia" w:eastAsiaTheme="minorEastAsia"/>
          <w:color w:val="auto"/>
          <w:sz w:val="24"/>
          <w:highlight w:val="none"/>
        </w:rPr>
        <w:t>正本、副本密封在</w:t>
      </w:r>
      <w:r>
        <w:rPr>
          <w:rFonts w:hint="eastAsia" w:asciiTheme="minorEastAsia" w:hAnsiTheme="minorEastAsia" w:eastAsiaTheme="minorEastAsia"/>
          <w:color w:val="auto"/>
          <w:sz w:val="24"/>
          <w:highlight w:val="none"/>
          <w:lang w:val="en-US" w:eastAsia="zh-CN"/>
        </w:rPr>
        <w:t>一个档案</w:t>
      </w:r>
      <w:r>
        <w:rPr>
          <w:rFonts w:hint="eastAsia" w:asciiTheme="minorEastAsia" w:hAnsiTheme="minorEastAsia" w:eastAsiaTheme="minorEastAsia"/>
          <w:color w:val="auto"/>
          <w:sz w:val="24"/>
          <w:highlight w:val="none"/>
        </w:rPr>
        <w:t>袋内。</w:t>
      </w:r>
    </w:p>
    <w:p w14:paraId="7EF60BBC">
      <w:pPr>
        <w:numPr>
          <w:ilvl w:val="0"/>
          <w:numId w:val="0"/>
        </w:numPr>
        <w:spacing w:line="360" w:lineRule="auto"/>
        <w:ind w:firstLine="435" w:firstLineChars="0"/>
        <w:outlineLvl w:val="9"/>
        <w:rPr>
          <w:rFonts w:hint="default" w:cs="@仿宋_GB2312" w:asciiTheme="minorEastAsia" w:hAnsiTheme="minorEastAsia" w:eastAsiaTheme="minorEastAsia"/>
          <w:b w:val="0"/>
          <w:bCs w:val="0"/>
          <w:color w:val="auto"/>
          <w:kern w:val="2"/>
          <w:sz w:val="24"/>
          <w:szCs w:val="20"/>
          <w:highlight w:val="none"/>
          <w:lang w:val="en-US" w:eastAsia="zh-CN" w:bidi="ar-SA"/>
        </w:rPr>
      </w:pPr>
      <w:r>
        <w:rPr>
          <w:rFonts w:hint="eastAsia" w:cs="@仿宋_GB2312" w:asciiTheme="minorEastAsia" w:hAnsiTheme="minorEastAsia" w:eastAsiaTheme="minorEastAsia"/>
          <w:b w:val="0"/>
          <w:bCs w:val="0"/>
          <w:color w:val="auto"/>
          <w:kern w:val="2"/>
          <w:sz w:val="24"/>
          <w:szCs w:val="20"/>
          <w:highlight w:val="none"/>
          <w:lang w:val="en-US" w:eastAsia="zh-CN" w:bidi="ar-SA"/>
        </w:rPr>
        <w:t>注：样品按评分标准中的要求进行密封和标记。</w:t>
      </w:r>
    </w:p>
    <w:p w14:paraId="73F89DAB">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12.3</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的提交</w:t>
      </w:r>
    </w:p>
    <w:p w14:paraId="2F29646A">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 xml:space="preserve"> </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应在</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须知前附表规定的</w:t>
      </w:r>
      <w:r>
        <w:rPr>
          <w:rFonts w:hint="eastAsia" w:asciiTheme="minorEastAsia" w:hAnsiTheme="minorEastAsia" w:eastAsiaTheme="minorEastAsia"/>
          <w:color w:val="auto"/>
          <w:sz w:val="24"/>
          <w:highlight w:val="none"/>
          <w:lang w:val="en-US" w:eastAsia="zh-CN"/>
        </w:rPr>
        <w:t>提交</w:t>
      </w:r>
      <w:r>
        <w:rPr>
          <w:rFonts w:hint="eastAsia" w:asciiTheme="minorEastAsia" w:hAnsiTheme="minorEastAsia" w:eastAsiaTheme="minorEastAsia"/>
          <w:color w:val="auto"/>
          <w:sz w:val="24"/>
          <w:highlight w:val="none"/>
        </w:rPr>
        <w:t>截止时间前递交</w:t>
      </w:r>
      <w:r>
        <w:rPr>
          <w:rFonts w:hint="eastAsia" w:asciiTheme="minorEastAsia" w:hAnsiTheme="minorEastAsia" w:eastAsiaTheme="minorEastAsia"/>
          <w:color w:val="auto"/>
          <w:sz w:val="24"/>
          <w:highlight w:val="none"/>
          <w:lang w:val="en-US" w:eastAsia="zh-CN"/>
        </w:rPr>
        <w:t>投标</w:t>
      </w:r>
      <w:r>
        <w:rPr>
          <w:rFonts w:hint="eastAsia" w:asciiTheme="minorEastAsia" w:hAnsiTheme="minorEastAsia" w:eastAsiaTheme="minorEastAsia"/>
          <w:color w:val="auto"/>
          <w:sz w:val="24"/>
          <w:highlight w:val="none"/>
          <w:lang w:eastAsia="zh-CN"/>
        </w:rPr>
        <w:t>文件</w:t>
      </w:r>
      <w:r>
        <w:rPr>
          <w:rFonts w:hint="eastAsia" w:asciiTheme="minorEastAsia" w:hAnsiTheme="minorEastAsia" w:eastAsiaTheme="minorEastAsia"/>
          <w:color w:val="auto"/>
          <w:sz w:val="24"/>
          <w:highlight w:val="none"/>
        </w:rPr>
        <w:t>。</w:t>
      </w:r>
    </w:p>
    <w:p w14:paraId="6102CF50">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lang w:val="en-US" w:eastAsia="zh-CN"/>
        </w:rPr>
        <w:t>提</w:t>
      </w:r>
      <w:r>
        <w:rPr>
          <w:rFonts w:hint="eastAsia" w:asciiTheme="minorEastAsia" w:hAnsiTheme="minorEastAsia" w:eastAsiaTheme="minorEastAsia"/>
          <w:color w:val="auto"/>
          <w:sz w:val="24"/>
          <w:highlight w:val="none"/>
        </w:rPr>
        <w:t>交</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的地点：见</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须知前附表。</w:t>
      </w:r>
    </w:p>
    <w:p w14:paraId="37460EED">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除</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须知前附表另有规定外，</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所递交的</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不予退还。</w:t>
      </w:r>
    </w:p>
    <w:p w14:paraId="15C991B1">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逾期送达的或者未送达指定地点的</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rPr>
        <w:t>人不予受理。</w:t>
      </w:r>
    </w:p>
    <w:p w14:paraId="7F6B7DAE">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12.4</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的补充、修改与撤回</w:t>
      </w:r>
    </w:p>
    <w:p w14:paraId="581D5862">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在本章规定的</w:t>
      </w:r>
      <w:r>
        <w:rPr>
          <w:rFonts w:hint="eastAsia" w:asciiTheme="minorEastAsia" w:hAnsiTheme="minorEastAsia" w:eastAsiaTheme="minorEastAsia"/>
          <w:color w:val="auto"/>
          <w:sz w:val="24"/>
          <w:highlight w:val="none"/>
          <w:lang w:val="en-US" w:eastAsia="zh-CN"/>
        </w:rPr>
        <w:t>投标文件投标</w:t>
      </w:r>
      <w:r>
        <w:rPr>
          <w:rFonts w:hint="eastAsia" w:asciiTheme="minorEastAsia" w:hAnsiTheme="minorEastAsia" w:eastAsiaTheme="minorEastAsia"/>
          <w:color w:val="auto"/>
          <w:sz w:val="24"/>
          <w:highlight w:val="none"/>
        </w:rPr>
        <w:t>截止时间前，</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可以修改或撤回已递交的</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，但应以书面形式通知</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rPr>
        <w:t>人。</w:t>
      </w:r>
    </w:p>
    <w:p w14:paraId="13F8B4C8">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修改或撤回已递交</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的书面通知应按照本章的要求签字或盖章。</w:t>
      </w:r>
    </w:p>
    <w:p w14:paraId="629AD6DA">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撤回</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w:t>
      </w:r>
      <w:r>
        <w:rPr>
          <w:rFonts w:hint="eastAsia" w:asciiTheme="minorEastAsia" w:hAnsiTheme="minorEastAsia" w:eastAsiaTheme="minorEastAsia"/>
          <w:color w:val="auto"/>
          <w:sz w:val="24"/>
          <w:highlight w:val="none"/>
          <w:lang w:val="en-US" w:eastAsia="zh-CN"/>
        </w:rPr>
        <w:t>采购</w:t>
      </w:r>
      <w:r>
        <w:rPr>
          <w:rFonts w:hint="eastAsia" w:asciiTheme="minorEastAsia" w:hAnsiTheme="minorEastAsia" w:eastAsiaTheme="minorEastAsia"/>
          <w:color w:val="auto"/>
          <w:sz w:val="24"/>
          <w:highlight w:val="none"/>
        </w:rPr>
        <w:t>人自收到</w:t>
      </w:r>
      <w:r>
        <w:rPr>
          <w:rFonts w:hint="eastAsia" w:asciiTheme="minorEastAsia" w:hAnsiTheme="minorEastAsia" w:eastAsiaTheme="minorEastAsia"/>
          <w:color w:val="auto"/>
          <w:sz w:val="24"/>
          <w:highlight w:val="none"/>
          <w:lang w:eastAsia="zh-CN"/>
        </w:rPr>
        <w:t>供应商</w:t>
      </w:r>
      <w:r>
        <w:rPr>
          <w:rFonts w:hint="eastAsia" w:asciiTheme="minorEastAsia" w:hAnsiTheme="minorEastAsia" w:eastAsiaTheme="minorEastAsia"/>
          <w:color w:val="auto"/>
          <w:sz w:val="24"/>
          <w:highlight w:val="none"/>
        </w:rPr>
        <w:t>书面撤回通知之日起5日内退还已收取的</w:t>
      </w:r>
      <w:r>
        <w:rPr>
          <w:rFonts w:hint="eastAsia" w:asciiTheme="minorEastAsia" w:hAnsiTheme="minorEastAsia" w:eastAsiaTheme="minorEastAsia"/>
          <w:color w:val="auto"/>
          <w:sz w:val="24"/>
          <w:highlight w:val="none"/>
          <w:lang w:val="en-US" w:eastAsia="zh-CN"/>
        </w:rPr>
        <w:t>投标</w:t>
      </w:r>
      <w:r>
        <w:rPr>
          <w:rFonts w:hint="eastAsia" w:asciiTheme="minorEastAsia" w:hAnsiTheme="minorEastAsia" w:eastAsiaTheme="minorEastAsia"/>
          <w:color w:val="auto"/>
          <w:sz w:val="24"/>
          <w:highlight w:val="none"/>
          <w:lang w:eastAsia="zh-CN"/>
        </w:rPr>
        <w:t>保证金</w:t>
      </w:r>
      <w:r>
        <w:rPr>
          <w:rFonts w:hint="eastAsia" w:asciiTheme="minorEastAsia" w:hAnsiTheme="minorEastAsia" w:eastAsiaTheme="minorEastAsia"/>
          <w:color w:val="auto"/>
          <w:sz w:val="24"/>
          <w:highlight w:val="none"/>
        </w:rPr>
        <w:t>。</w:t>
      </w:r>
    </w:p>
    <w:p w14:paraId="0043BB34">
      <w:pPr>
        <w:spacing w:line="360" w:lineRule="auto"/>
        <w:ind w:firstLine="435"/>
        <w:outlineLvl w:val="9"/>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lang w:eastAsia="zh-CN"/>
        </w:rPr>
        <w:t>）</w:t>
      </w:r>
      <w:r>
        <w:rPr>
          <w:rFonts w:hint="eastAsia" w:asciiTheme="minorEastAsia" w:hAnsiTheme="minorEastAsia" w:eastAsiaTheme="minorEastAsia"/>
          <w:color w:val="auto"/>
          <w:sz w:val="24"/>
          <w:highlight w:val="none"/>
        </w:rPr>
        <w:t>修改的内容为</w:t>
      </w:r>
      <w:r>
        <w:rPr>
          <w:rFonts w:hint="eastAsia" w:asciiTheme="minorEastAsia" w:hAnsiTheme="minorEastAsia" w:eastAsiaTheme="minorEastAsia"/>
          <w:color w:val="auto"/>
          <w:sz w:val="24"/>
          <w:highlight w:val="none"/>
          <w:lang w:eastAsia="zh-CN"/>
        </w:rPr>
        <w:t>投标文件</w:t>
      </w:r>
      <w:r>
        <w:rPr>
          <w:rFonts w:hint="eastAsia" w:asciiTheme="minorEastAsia" w:hAnsiTheme="minorEastAsia" w:eastAsiaTheme="minorEastAsia"/>
          <w:color w:val="auto"/>
          <w:sz w:val="24"/>
          <w:highlight w:val="none"/>
        </w:rPr>
        <w:t>的组成部分。</w:t>
      </w:r>
    </w:p>
    <w:p w14:paraId="4218AA7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开标</w:t>
      </w:r>
    </w:p>
    <w:p w14:paraId="78F182A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开标时，</w:t>
      </w:r>
      <w:r>
        <w:rPr>
          <w:rFonts w:ascii="宋体" w:hAnsi="宋体" w:eastAsia="宋体" w:cs="宋体"/>
          <w:color w:val="auto"/>
          <w:sz w:val="24"/>
          <w:szCs w:val="24"/>
          <w:highlight w:val="none"/>
        </w:rPr>
        <w:t>应</w:t>
      </w:r>
      <w:r>
        <w:rPr>
          <w:rFonts w:hint="eastAsia" w:ascii="宋体" w:hAnsi="宋体" w:eastAsia="宋体" w:cs="宋体"/>
          <w:color w:val="auto"/>
          <w:sz w:val="24"/>
          <w:szCs w:val="24"/>
          <w:highlight w:val="none"/>
          <w:lang w:val="en-US" w:eastAsia="zh-CN"/>
        </w:rPr>
        <w:t>对</w:t>
      </w:r>
      <w:r>
        <w:rPr>
          <w:rFonts w:ascii="宋体" w:hAnsi="宋体" w:eastAsia="宋体" w:cs="宋体"/>
          <w:color w:val="auto"/>
          <w:sz w:val="24"/>
          <w:szCs w:val="24"/>
          <w:highlight w:val="none"/>
        </w:rPr>
        <w:t>各投标人</w:t>
      </w:r>
      <w:r>
        <w:rPr>
          <w:rFonts w:hint="eastAsia" w:ascii="宋体" w:hAnsi="宋体" w:eastAsia="宋体" w:cs="宋体"/>
          <w:color w:val="auto"/>
          <w:sz w:val="24"/>
          <w:szCs w:val="24"/>
          <w:highlight w:val="none"/>
          <w:lang w:val="en-US" w:eastAsia="zh-CN"/>
        </w:rPr>
        <w:t>的</w:t>
      </w:r>
      <w:r>
        <w:rPr>
          <w:rFonts w:asciiTheme="minorEastAsia" w:hAnsiTheme="minorEastAsia" w:eastAsiaTheme="minorEastAsia"/>
          <w:color w:val="auto"/>
          <w:sz w:val="24"/>
          <w:highlight w:val="none"/>
        </w:rPr>
        <w:t>投标文件</w:t>
      </w:r>
      <w:r>
        <w:rPr>
          <w:rFonts w:hint="eastAsia" w:asciiTheme="minorEastAsia" w:hAnsiTheme="minorEastAsia" w:eastAsiaTheme="minorEastAsia"/>
          <w:color w:val="auto"/>
          <w:sz w:val="24"/>
          <w:highlight w:val="none"/>
          <w:lang w:val="en-US" w:eastAsia="zh-CN"/>
        </w:rPr>
        <w:t>密封情况</w:t>
      </w:r>
      <w:r>
        <w:rPr>
          <w:rFonts w:hint="eastAsia" w:asciiTheme="minorEastAsia" w:hAnsiTheme="minorEastAsia" w:eastAsiaTheme="minorEastAsia"/>
          <w:color w:val="auto"/>
          <w:sz w:val="24"/>
          <w:highlight w:val="none"/>
        </w:rPr>
        <w:t>进行</w:t>
      </w:r>
      <w:r>
        <w:rPr>
          <w:rFonts w:hint="eastAsia" w:asciiTheme="minorEastAsia" w:hAnsiTheme="minorEastAsia" w:eastAsiaTheme="minorEastAsia"/>
          <w:color w:val="auto"/>
          <w:sz w:val="24"/>
          <w:highlight w:val="none"/>
          <w:lang w:val="en-US" w:eastAsia="zh-CN"/>
        </w:rPr>
        <w:t>检查</w:t>
      </w:r>
      <w:r>
        <w:rPr>
          <w:rFonts w:asciiTheme="minorEastAsia" w:hAnsiTheme="minorEastAsia" w:eastAsiaTheme="minorEastAsia"/>
          <w:color w:val="auto"/>
          <w:sz w:val="24"/>
          <w:highlight w:val="none"/>
        </w:rPr>
        <w:t>。</w:t>
      </w:r>
    </w:p>
    <w:p w14:paraId="3CCB55F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开标时，采购代理机构将公布</w:t>
      </w:r>
      <w:r>
        <w:rPr>
          <w:rFonts w:hint="eastAsia" w:asciiTheme="minorEastAsia" w:hAnsiTheme="minorEastAsia" w:eastAsiaTheme="minorEastAsia"/>
          <w:color w:val="auto"/>
          <w:sz w:val="24"/>
          <w:highlight w:val="none"/>
        </w:rPr>
        <w:t>开标结果，公布内容包括投标人名称、投标价格及招标文件规定的内容。</w:t>
      </w:r>
    </w:p>
    <w:p w14:paraId="1EE4BFD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采购人或采购代理机构将对开标过程进行记录，并存档备查。</w:t>
      </w:r>
    </w:p>
    <w:p w14:paraId="2D3724F8">
      <w:pPr>
        <w:spacing w:line="360" w:lineRule="auto"/>
        <w:ind w:firstLine="435"/>
        <w:rPr>
          <w:rFonts w:asciiTheme="minorEastAsia" w:hAnsiTheme="minorEastAsia" w:eastAsiaTheme="minorEastAsia"/>
          <w:color w:val="auto"/>
          <w:sz w:val="28"/>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投标人代表对开标过程和开标记录有疑义，以及认为采购人、采购代理机构相关工作人员有需要回避的情形的，应当场提出询问或者回避申请。</w:t>
      </w:r>
    </w:p>
    <w:p w14:paraId="7A4B5B63">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1</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资格审查及组建评标委员会</w:t>
      </w:r>
    </w:p>
    <w:p w14:paraId="3973370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.1采购人或采购代理机构依据法律法规和招标文件中规定的内</w:t>
      </w:r>
      <w:r>
        <w:rPr>
          <w:rFonts w:asciiTheme="minorEastAsia" w:hAnsiTheme="minorEastAsia" w:eastAsiaTheme="minorEastAsia"/>
          <w:color w:val="auto"/>
          <w:sz w:val="24"/>
          <w:highlight w:val="none"/>
        </w:rPr>
        <w:t>容</w:t>
      </w:r>
      <w:r>
        <w:rPr>
          <w:rFonts w:hint="eastAsia" w:asciiTheme="minorEastAsia" w:hAnsiTheme="minorEastAsia" w:eastAsiaTheme="minorEastAsia"/>
          <w:color w:val="auto"/>
          <w:sz w:val="24"/>
          <w:highlight w:val="none"/>
        </w:rPr>
        <w:t>，对投标人资格进行审查，未</w:t>
      </w:r>
      <w:r>
        <w:rPr>
          <w:rFonts w:asciiTheme="minorEastAsia" w:hAnsiTheme="minorEastAsia" w:eastAsiaTheme="minorEastAsia"/>
          <w:color w:val="auto"/>
          <w:sz w:val="24"/>
          <w:highlight w:val="none"/>
        </w:rPr>
        <w:t>通过资格审查的投标人</w:t>
      </w:r>
      <w:r>
        <w:rPr>
          <w:rFonts w:hint="eastAsia" w:asciiTheme="minorEastAsia" w:hAnsiTheme="minorEastAsia" w:eastAsiaTheme="minorEastAsia"/>
          <w:color w:val="auto"/>
          <w:sz w:val="24"/>
          <w:highlight w:val="none"/>
        </w:rPr>
        <w:t>不</w:t>
      </w:r>
      <w:r>
        <w:rPr>
          <w:rFonts w:asciiTheme="minorEastAsia" w:hAnsiTheme="minorEastAsia" w:eastAsiaTheme="minorEastAsia"/>
          <w:color w:val="auto"/>
          <w:sz w:val="24"/>
          <w:highlight w:val="none"/>
        </w:rPr>
        <w:t>进入评标</w:t>
      </w:r>
      <w:r>
        <w:rPr>
          <w:rFonts w:hint="eastAsia" w:asciiTheme="minorEastAsia" w:hAnsiTheme="minorEastAsia" w:eastAsiaTheme="minorEastAsia"/>
          <w:color w:val="auto"/>
          <w:sz w:val="24"/>
          <w:highlight w:val="none"/>
        </w:rPr>
        <w:t>。</w:t>
      </w:r>
    </w:p>
    <w:p w14:paraId="07643522">
      <w:pPr>
        <w:spacing w:line="360" w:lineRule="auto"/>
        <w:ind w:firstLine="435"/>
        <w:rPr>
          <w:rFonts w:hint="eastAsia" w:ascii="宋体" w:hAnsi="宋体" w:eastAsia="宋体" w:cs="宋体"/>
          <w:color w:val="auto"/>
          <w:sz w:val="24"/>
          <w:szCs w:val="24"/>
          <w:highlight w:val="none"/>
        </w:rPr>
      </w:pPr>
      <w:bookmarkStart w:id="39" w:name="_Hlk24663244"/>
      <w:r>
        <w:rPr>
          <w:rFonts w:hint="eastAsia" w:ascii="宋体" w:hAnsi="宋体" w:eastAsia="宋体" w:cs="宋体"/>
          <w:color w:val="auto"/>
          <w:sz w:val="24"/>
          <w:szCs w:val="24"/>
          <w:highlight w:val="none"/>
        </w:rPr>
        <w:t>以联合体形式参加投标的，联合体成员存在以上不良信用记录的，联合体投标将被认定为</w:t>
      </w:r>
      <w:r>
        <w:rPr>
          <w:rFonts w:hint="eastAsia" w:ascii="宋体" w:hAnsi="宋体" w:eastAsia="宋体" w:cs="宋体"/>
          <w:b/>
          <w:color w:val="auto"/>
          <w:sz w:val="24"/>
          <w:szCs w:val="24"/>
          <w:highlight w:val="none"/>
        </w:rPr>
        <w:t>投标无效</w:t>
      </w:r>
      <w:r>
        <w:rPr>
          <w:rFonts w:hint="eastAsia" w:ascii="宋体" w:hAnsi="宋体" w:eastAsia="宋体" w:cs="宋体"/>
          <w:color w:val="auto"/>
          <w:sz w:val="24"/>
          <w:szCs w:val="24"/>
          <w:highlight w:val="none"/>
        </w:rPr>
        <w:t>。</w:t>
      </w:r>
    </w:p>
    <w:bookmarkEnd w:id="39"/>
    <w:p w14:paraId="1663991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投标文件符合性审查与澄清</w:t>
      </w:r>
    </w:p>
    <w:p w14:paraId="526753D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15</w:t>
      </w:r>
      <w:r>
        <w:rPr>
          <w:rFonts w:asciiTheme="minorEastAsia" w:hAnsiTheme="minorEastAsia" w:eastAsiaTheme="minorEastAsia"/>
          <w:color w:val="auto"/>
          <w:sz w:val="24"/>
          <w:highlight w:val="none"/>
        </w:rPr>
        <w:t>.1符合性审查是指依据招标文件的规定，从投标文件的有效性和完整性对招标文件的响应程度</w:t>
      </w:r>
      <w:r>
        <w:rPr>
          <w:rFonts w:ascii="宋体" w:hAnsi="宋体" w:eastAsia="宋体"/>
          <w:color w:val="auto"/>
          <w:sz w:val="24"/>
          <w:highlight w:val="none"/>
        </w:rPr>
        <w:t>进行</w:t>
      </w:r>
      <w:r>
        <w:rPr>
          <w:rFonts w:asciiTheme="minorEastAsia" w:hAnsiTheme="minorEastAsia" w:eastAsiaTheme="minorEastAsia"/>
          <w:color w:val="auto"/>
          <w:sz w:val="24"/>
          <w:highlight w:val="none"/>
        </w:rPr>
        <w:t>审查，以确定是否对招标文件的实质性要求做出响应。</w:t>
      </w:r>
    </w:p>
    <w:p w14:paraId="04593975">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15.2如一个分包内只有一种产品，不同投标人所投产品为同一品牌的，按如下方式处理：</w:t>
      </w:r>
    </w:p>
    <w:p w14:paraId="6CA1037F">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15.2.2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方法和标准规定的方式确定一个投标人获得中标人推荐资格；未规定的采取随机抽取方式确定，其他同品牌投标人不作为中标候选人。</w:t>
      </w:r>
    </w:p>
    <w:p w14:paraId="2E3EBE53">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15.3如一个分包内包含多种产品的，采购人或采购代理机构将在采购需求中载明核心产品，多家投标人提供的核心产品品牌相同的，按第15.2款规定处理。</w:t>
      </w:r>
    </w:p>
    <w:p w14:paraId="4FDC648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投标文件的澄清</w:t>
      </w:r>
    </w:p>
    <w:p w14:paraId="7892969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的审查、评价和比较，在评标期间，评标委员会将以书面</w:t>
      </w:r>
      <w:r>
        <w:rPr>
          <w:rFonts w:hint="eastAsia" w:ascii="宋体" w:hAnsi="宋体" w:eastAsia="宋体"/>
          <w:color w:val="auto"/>
          <w:sz w:val="24"/>
          <w:highlight w:val="none"/>
        </w:rPr>
        <w:t>方式（询标）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查投标人的报价，有可能影响履约的情况作必要的澄清、说明或补正。投标人的澄清、说明或补正应在评标委员会规定的时间内以书面</w:t>
      </w:r>
      <w:r>
        <w:rPr>
          <w:rFonts w:hint="eastAsia" w:ascii="宋体" w:hAnsi="宋体" w:eastAsia="宋体"/>
          <w:color w:val="auto"/>
          <w:sz w:val="24"/>
          <w:highlight w:val="none"/>
        </w:rPr>
        <w:t>方式</w:t>
      </w:r>
      <w:r>
        <w:rPr>
          <w:rFonts w:hint="eastAsia" w:ascii="宋体" w:hAnsi="宋体" w:eastAsia="宋体"/>
          <w:color w:val="auto"/>
          <w:sz w:val="24"/>
          <w:highlight w:val="none"/>
          <w:lang w:val="en-US" w:eastAsia="zh-CN"/>
        </w:rPr>
        <w:t>或通过电子邮箱（82358483@qq.com）方式</w:t>
      </w:r>
      <w:r>
        <w:rPr>
          <w:rFonts w:ascii="宋体" w:hAnsi="宋体" w:eastAsia="宋体"/>
          <w:color w:val="auto"/>
          <w:sz w:val="24"/>
          <w:highlight w:val="none"/>
        </w:rPr>
        <w:t>进行，并不得超出投标文件范围或者改变投标文件的实质性内容。</w:t>
      </w:r>
    </w:p>
    <w:p w14:paraId="6B92CBF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15.</w:t>
      </w:r>
      <w:r>
        <w:rPr>
          <w:rFonts w:hint="eastAsia" w:asciiTheme="minorEastAsia" w:hAnsiTheme="minorEastAsia" w:eastAsiaTheme="minorEastAsia"/>
          <w:color w:val="auto"/>
          <w:sz w:val="24"/>
          <w:highlight w:val="none"/>
          <w:lang w:val="en-US" w:eastAsia="zh-CN"/>
        </w:rPr>
        <w:t>2</w:t>
      </w: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投标人的澄清、说明或补正将作为投标文件的一部分。</w:t>
      </w:r>
    </w:p>
    <w:p w14:paraId="66B9DD5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.3评标委员会对投标人提交的澄清、说明或补正有疑问的，可以要求投标人进一步澄清、说明或补正，直至满足评标委员会的要求。</w:t>
      </w:r>
    </w:p>
    <w:p w14:paraId="462CEAC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投标文件报价出现前后不一致的，按照下列规定修正：</w:t>
      </w:r>
    </w:p>
    <w:p w14:paraId="3334180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17B5F69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718D85E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4F01CF1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43A73FBE">
      <w:pPr>
        <w:spacing w:line="360" w:lineRule="auto"/>
        <w:ind w:firstLine="435"/>
        <w:rPr>
          <w:rFonts w:hint="eastAsia"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w:t>
      </w:r>
      <w:r>
        <w:rPr>
          <w:rFonts w:hint="eastAsia" w:ascii="宋体" w:hAnsi="宋体" w:eastAsia="宋体"/>
          <w:color w:val="auto"/>
          <w:sz w:val="24"/>
          <w:highlight w:val="none"/>
        </w:rPr>
        <w:t>无论投标人是接受或是拒绝调整后的价格，都应当由投标人在系统中确认。投标人拒绝对投标文件出现的错漏按上述原则进行修正、澄清、说明，其投标将被认定为投标无效。</w:t>
      </w:r>
    </w:p>
    <w:p w14:paraId="703985B6">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rPr>
        <w:t>对不同文字文本投标文件的解释发生异议的，以中文文本为准。</w:t>
      </w:r>
    </w:p>
    <w:p w14:paraId="548B2FD8">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16.</w:t>
      </w:r>
      <w:r>
        <w:rPr>
          <w:rFonts w:hint="eastAsia" w:asciiTheme="minorEastAsia" w:hAnsiTheme="minorEastAsia" w:eastAsiaTheme="minorEastAsia"/>
          <w:b/>
          <w:color w:val="auto"/>
          <w:sz w:val="24"/>
          <w:highlight w:val="none"/>
        </w:rPr>
        <w:t>投标无效</w:t>
      </w:r>
    </w:p>
    <w:p w14:paraId="30D1651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1根据本</w:t>
      </w:r>
      <w:r>
        <w:rPr>
          <w:rFonts w:hint="eastAsia" w:asciiTheme="minorEastAsia" w:hAnsiTheme="minorEastAsia" w:eastAsiaTheme="minorEastAsia"/>
          <w:color w:val="auto"/>
          <w:sz w:val="24"/>
          <w:highlight w:val="none"/>
        </w:rPr>
        <w:t>招标文件</w:t>
      </w:r>
      <w:r>
        <w:rPr>
          <w:rFonts w:asciiTheme="minorEastAsia" w:hAnsiTheme="minorEastAsia" w:eastAsiaTheme="minorEastAsia"/>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6347E9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评标委员会决定投标的响应性只根据招标文件要求和投标文件内容。</w:t>
      </w:r>
    </w:p>
    <w:p w14:paraId="463FDDB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无论何种原因，即使投标人投标时携带了证书材料的原件，但投标文件中未提供与之内容完全一致的扫描件的，评标委员会视同其未提供。</w:t>
      </w:r>
    </w:p>
    <w:p w14:paraId="104A5F4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16.</w:t>
      </w:r>
      <w:r>
        <w:rPr>
          <w:rFonts w:asciiTheme="minorEastAsia" w:hAnsiTheme="minorEastAsia" w:eastAsiaTheme="minorEastAsia"/>
          <w:color w:val="auto"/>
          <w:sz w:val="24"/>
          <w:highlight w:val="none"/>
        </w:rPr>
        <w:t>2如发现下列情况之一的，其投标将被认定为</w:t>
      </w:r>
      <w:r>
        <w:rPr>
          <w:rFonts w:asciiTheme="minorEastAsia" w:hAnsiTheme="minorEastAsia" w:eastAsiaTheme="minorEastAsia"/>
          <w:b/>
          <w:color w:val="auto"/>
          <w:sz w:val="24"/>
          <w:highlight w:val="none"/>
        </w:rPr>
        <w:t>投标无效</w:t>
      </w:r>
      <w:r>
        <w:rPr>
          <w:rFonts w:asciiTheme="minorEastAsia" w:hAnsiTheme="minorEastAsia" w:eastAsiaTheme="minorEastAsia"/>
          <w:color w:val="auto"/>
          <w:sz w:val="24"/>
          <w:highlight w:val="none"/>
        </w:rPr>
        <w:t>：</w:t>
      </w:r>
    </w:p>
    <w:p w14:paraId="6EC2E56F">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1）投标文件未按照招标文件规定要求签署、盖章的；</w:t>
      </w:r>
    </w:p>
    <w:p w14:paraId="76F557F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2）不具备招标文件中规定的资格要求的；</w:t>
      </w:r>
    </w:p>
    <w:p w14:paraId="628864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3）报价超过招标文件中规定的预算金额或者最高限价的；</w:t>
      </w:r>
    </w:p>
    <w:p w14:paraId="577A5F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4）投标文件含有采购人不能接受的附加条件的；</w:t>
      </w:r>
    </w:p>
    <w:p w14:paraId="3926F5F6">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5）法律、法规和招标文件规定的其他无效情形。</w:t>
      </w:r>
    </w:p>
    <w:p w14:paraId="01D36E99">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eastAsia="zh-CN"/>
        </w:rPr>
        <w:t>17.</w:t>
      </w:r>
      <w:r>
        <w:rPr>
          <w:rFonts w:hint="eastAsia" w:asciiTheme="minorEastAsia" w:hAnsiTheme="minorEastAsia" w:eastAsiaTheme="minorEastAsia"/>
          <w:b/>
          <w:color w:val="auto"/>
          <w:sz w:val="24"/>
          <w:highlight w:val="none"/>
        </w:rPr>
        <w:t>比较与评价</w:t>
      </w:r>
    </w:p>
    <w:p w14:paraId="640BDFC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397268A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24315B52">
      <w:pPr>
        <w:spacing w:line="360" w:lineRule="auto"/>
        <w:ind w:firstLine="435"/>
        <w:rPr>
          <w:rFonts w:ascii="宋体" w:hAnsi="宋体" w:eastAsia="宋体"/>
          <w:b w:val="0"/>
          <w:bCs w:val="0"/>
          <w:color w:val="auto"/>
          <w:sz w:val="24"/>
          <w:highlight w:val="none"/>
        </w:rPr>
      </w:pPr>
      <w:r>
        <w:rPr>
          <w:rFonts w:hint="eastAsia" w:asciiTheme="minorEastAsia" w:hAnsiTheme="minorEastAsia" w:eastAsiaTheme="minorEastAsia"/>
          <w:b w:val="0"/>
          <w:bCs w:val="0"/>
          <w:color w:val="auto"/>
          <w:sz w:val="24"/>
          <w:highlight w:val="none"/>
        </w:rPr>
        <w:t>（</w:t>
      </w:r>
      <w:r>
        <w:rPr>
          <w:rFonts w:hint="eastAsia" w:ascii="宋体" w:hAnsi="宋体" w:eastAsia="宋体"/>
          <w:b w:val="0"/>
          <w:bCs w:val="0"/>
          <w:color w:val="auto"/>
          <w:sz w:val="24"/>
          <w:highlight w:val="none"/>
        </w:rPr>
        <w:t>1）最低评标价法，是指</w:t>
      </w:r>
      <w:r>
        <w:rPr>
          <w:rFonts w:ascii="宋体" w:hAnsi="宋体" w:eastAsia="宋体"/>
          <w:b w:val="0"/>
          <w:bCs w:val="0"/>
          <w:color w:val="auto"/>
          <w:sz w:val="24"/>
          <w:highlight w:val="none"/>
        </w:rPr>
        <w:t>投标文件满足招标文件全部实质性要求</w:t>
      </w:r>
      <w:r>
        <w:rPr>
          <w:rFonts w:hint="eastAsia" w:ascii="宋体" w:hAnsi="宋体" w:eastAsia="宋体"/>
          <w:b w:val="0"/>
          <w:bCs w:val="0"/>
          <w:color w:val="auto"/>
          <w:sz w:val="24"/>
          <w:highlight w:val="none"/>
        </w:rPr>
        <w:t>，</w:t>
      </w:r>
      <w:r>
        <w:rPr>
          <w:rFonts w:ascii="宋体" w:hAnsi="宋体" w:eastAsia="宋体"/>
          <w:b w:val="0"/>
          <w:bCs w:val="0"/>
          <w:color w:val="auto"/>
          <w:sz w:val="24"/>
          <w:highlight w:val="none"/>
        </w:rPr>
        <w:t>且投标报价最低的</w:t>
      </w:r>
      <w:r>
        <w:rPr>
          <w:rFonts w:hint="eastAsia" w:ascii="宋体" w:hAnsi="宋体" w:eastAsia="宋体"/>
          <w:b w:val="0"/>
          <w:bCs w:val="0"/>
          <w:color w:val="auto"/>
          <w:sz w:val="24"/>
          <w:highlight w:val="none"/>
        </w:rPr>
        <w:t>投标人</w:t>
      </w:r>
      <w:r>
        <w:rPr>
          <w:rFonts w:ascii="宋体" w:hAnsi="宋体" w:eastAsia="宋体"/>
          <w:b w:val="0"/>
          <w:bCs w:val="0"/>
          <w:color w:val="auto"/>
          <w:sz w:val="24"/>
          <w:highlight w:val="none"/>
        </w:rPr>
        <w:t>为中标</w:t>
      </w:r>
      <w:r>
        <w:rPr>
          <w:rFonts w:hint="eastAsia" w:ascii="宋体" w:hAnsi="宋体" w:eastAsia="宋体"/>
          <w:b w:val="0"/>
          <w:bCs w:val="0"/>
          <w:color w:val="auto"/>
          <w:sz w:val="24"/>
          <w:highlight w:val="none"/>
        </w:rPr>
        <w:t>候选</w:t>
      </w:r>
      <w:r>
        <w:rPr>
          <w:rFonts w:ascii="宋体" w:hAnsi="宋体" w:eastAsia="宋体"/>
          <w:b w:val="0"/>
          <w:bCs w:val="0"/>
          <w:color w:val="auto"/>
          <w:sz w:val="24"/>
          <w:highlight w:val="none"/>
        </w:rPr>
        <w:t>人的评标方法</w:t>
      </w:r>
      <w:r>
        <w:rPr>
          <w:rFonts w:hint="eastAsia" w:ascii="宋体" w:hAnsi="宋体" w:eastAsia="宋体"/>
          <w:b w:val="0"/>
          <w:bCs w:val="0"/>
          <w:color w:val="auto"/>
          <w:sz w:val="24"/>
          <w:highlight w:val="none"/>
        </w:rPr>
        <w:t>。</w:t>
      </w:r>
    </w:p>
    <w:p w14:paraId="7333D953">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（2）综合评分法</w:t>
      </w:r>
      <w:r>
        <w:rPr>
          <w:rFonts w:hint="eastAsia" w:ascii="宋体" w:hAnsi="宋体" w:eastAsia="宋体"/>
          <w:color w:val="auto"/>
          <w:sz w:val="24"/>
          <w:highlight w:val="none"/>
        </w:rPr>
        <w:t>，是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5756762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17.</w:t>
      </w:r>
      <w:r>
        <w:rPr>
          <w:rFonts w:ascii="宋体" w:hAnsi="宋体" w:eastAsia="宋体"/>
          <w:color w:val="auto"/>
          <w:sz w:val="24"/>
          <w:highlight w:val="none"/>
        </w:rPr>
        <w:t>3根据《政府采购促进中小企业发展管理办法》（财库〔2020〕46号）、《三部门联合发布关于促进残疾人就业政府采购政策的通知》（财库〔2017〕141号）和《财政部司法部关于政府采购支持监狱企业发展有关问题的通知》（财库〔2014〕68号）的规定，对满足价格扣除条件且在投标文件中提交了《中小企业声明函》、《残疾人福利性单位声明函》或省级以上监狱管理局、戒毒管理局（含新疆生产建设兵团）出具的属于监狱企业的证明文件的投标人，其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中规定的标准扣除后的价格参与评审。对于同时属于小微企</w:t>
      </w:r>
      <w:r>
        <w:rPr>
          <w:rFonts w:hint="eastAsia" w:ascii="宋体" w:hAnsi="宋体" w:eastAsia="宋体"/>
          <w:color w:val="auto"/>
          <w:sz w:val="24"/>
          <w:highlight w:val="none"/>
        </w:rPr>
        <w:t>业、监狱企业或残疾人福利性单位的，不重复进行投标报价扣除。</w:t>
      </w:r>
    </w:p>
    <w:p w14:paraId="66AA575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接受大中型企业与小微企业组成联合体或者允许大中型企业向一家或者多家小微企业分包的，对于联合协议或者分包意向协议约定小微企业的合同份额占到合同总金额</w:t>
      </w:r>
      <w:r>
        <w:rPr>
          <w:rFonts w:ascii="宋体" w:hAnsi="宋体" w:eastAsia="宋体"/>
          <w:color w:val="auto"/>
          <w:sz w:val="24"/>
          <w:highlight w:val="none"/>
        </w:rPr>
        <w:t>30%以上的，可给予联合体或者大中型企业的投标报价按照</w:t>
      </w:r>
      <w:r>
        <w:rPr>
          <w:rFonts w:ascii="宋体" w:hAnsi="宋体" w:eastAsia="宋体"/>
          <w:color w:val="auto"/>
          <w:sz w:val="24"/>
          <w:highlight w:val="none"/>
          <w:u w:val="single"/>
        </w:rPr>
        <w:t>投标人须知前附表</w:t>
      </w:r>
      <w:r>
        <w:rPr>
          <w:rFonts w:ascii="宋体" w:hAnsi="宋体" w:eastAsia="宋体"/>
          <w:color w:val="auto"/>
          <w:sz w:val="24"/>
          <w:highlight w:val="none"/>
        </w:rPr>
        <w:t>中规定的标准扣除后的价格参与评审。组成联合体或者接受分包的小微企业与联合体内其他企业、分包企业之间存在直接控股、管理关系的，不享受价格扣除优惠政策。</w:t>
      </w:r>
    </w:p>
    <w:p w14:paraId="00F40F7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以联合体形式参加政府采购活动，联合体各方均为中小企业的，联合体视同中小企业。其中，联合体各方均为小微企业的，联合体视同小微企业。</w:t>
      </w:r>
    </w:p>
    <w:p w14:paraId="5CBBB8FB">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废标、</w:t>
      </w:r>
      <w:r>
        <w:rPr>
          <w:rFonts w:hint="eastAsia" w:asciiTheme="minorEastAsia" w:hAnsiTheme="minorEastAsia" w:eastAsiaTheme="minorEastAsia"/>
          <w:b/>
          <w:color w:val="auto"/>
          <w:sz w:val="24"/>
          <w:highlight w:val="none"/>
          <w:lang w:eastAsia="zh-CN"/>
        </w:rPr>
        <w:t>三次</w:t>
      </w:r>
      <w:r>
        <w:rPr>
          <w:rFonts w:hint="eastAsia" w:asciiTheme="minorEastAsia" w:hAnsiTheme="minorEastAsia" w:eastAsiaTheme="minorEastAsia"/>
          <w:b/>
          <w:color w:val="auto"/>
          <w:sz w:val="24"/>
          <w:highlight w:val="none"/>
        </w:rPr>
        <w:t>与变更采购方式</w:t>
      </w:r>
    </w:p>
    <w:p w14:paraId="591B300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.1出现下列情形之一，将导致项目废标：</w:t>
      </w:r>
    </w:p>
    <w:p w14:paraId="7A5466E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1）符合专业条件的供应商或者对招标文件做实质性响应的供应商不足规定数量的；</w:t>
      </w:r>
    </w:p>
    <w:p w14:paraId="55545FF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2A33D98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774B9D34">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（4）因重大变故，采购任务取消的。</w:t>
      </w:r>
    </w:p>
    <w:p w14:paraId="5A7364E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18</w:t>
      </w:r>
      <w:r>
        <w:rPr>
          <w:rFonts w:hint="eastAsia" w:asciiTheme="minorEastAsia" w:hAnsiTheme="minorEastAsia" w:eastAsiaTheme="minorEastAsia"/>
          <w:color w:val="auto"/>
          <w:sz w:val="24"/>
          <w:highlight w:val="none"/>
        </w:rPr>
        <w:t>.2公开招标数额标准以上的采购项目，投标截止后投标人不足</w:t>
      </w:r>
      <w:r>
        <w:rPr>
          <w:rFonts w:asciiTheme="minorEastAsia" w:hAnsiTheme="minorEastAsia" w:eastAsiaTheme="minorEastAsia"/>
          <w:color w:val="auto"/>
          <w:sz w:val="24"/>
          <w:highlight w:val="none"/>
        </w:rPr>
        <w:t>3家或者通过</w:t>
      </w:r>
      <w:r>
        <w:rPr>
          <w:rFonts w:hint="eastAsia" w:asciiTheme="minorEastAsia" w:hAnsiTheme="minorEastAsia" w:eastAsiaTheme="minorEastAsia"/>
          <w:color w:val="auto"/>
          <w:sz w:val="24"/>
          <w:highlight w:val="none"/>
        </w:rPr>
        <w:t>资格审查或符合性审查的投标人不足</w:t>
      </w:r>
      <w:r>
        <w:rPr>
          <w:rFonts w:asciiTheme="minorEastAsia" w:hAnsiTheme="minorEastAsia" w:eastAsiaTheme="minorEastAsia"/>
          <w:color w:val="auto"/>
          <w:sz w:val="24"/>
          <w:highlight w:val="none"/>
        </w:rPr>
        <w:t>3家的，除采购任务取消情形外，按照以下方式处理：</w:t>
      </w:r>
    </w:p>
    <w:p w14:paraId="343FE2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（1）招标文件存在不合理条款或者招标程序不符合规定的，采购人、采购代理机构改正后依法</w:t>
      </w:r>
      <w:r>
        <w:rPr>
          <w:rFonts w:hint="eastAsia" w:asciiTheme="minorEastAsia" w:hAnsiTheme="minorEastAsia" w:eastAsiaTheme="minorEastAsia"/>
          <w:color w:val="auto"/>
          <w:sz w:val="24"/>
          <w:highlight w:val="none"/>
          <w:lang w:eastAsia="zh-CN"/>
        </w:rPr>
        <w:t>三次</w:t>
      </w:r>
      <w:r>
        <w:rPr>
          <w:rFonts w:hint="eastAsia" w:asciiTheme="minorEastAsia" w:hAnsiTheme="minorEastAsia" w:eastAsiaTheme="minorEastAsia"/>
          <w:color w:val="auto"/>
          <w:sz w:val="24"/>
          <w:highlight w:val="none"/>
        </w:rPr>
        <w:t>；</w:t>
      </w:r>
    </w:p>
    <w:p w14:paraId="6487FDC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auto"/>
          <w:kern w:val="2"/>
          <w:sz w:val="24"/>
          <w:szCs w:val="24"/>
          <w:highlight w:val="none"/>
          <w:u w:val="none"/>
          <w:lang w:val="en-US" w:eastAsia="zh-CN" w:bidi="ar-SA"/>
        </w:rPr>
        <w:t>监督管理部门</w:t>
      </w:r>
      <w:r>
        <w:rPr>
          <w:rFonts w:hint="eastAsia" w:asciiTheme="minorEastAsia" w:hAnsiTheme="minorEastAsia" w:eastAsiaTheme="minorEastAsia"/>
          <w:color w:val="auto"/>
          <w:sz w:val="24"/>
          <w:highlight w:val="none"/>
        </w:rPr>
        <w:t>批准。</w:t>
      </w:r>
    </w:p>
    <w:p w14:paraId="6175638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19</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保密要求</w:t>
      </w:r>
    </w:p>
    <w:p w14:paraId="2152151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6AE543C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17A4E392">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0</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中标候选人的确定原则及标准</w:t>
      </w:r>
    </w:p>
    <w:p w14:paraId="01680CC6">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0</w:t>
      </w:r>
      <w:r>
        <w:rPr>
          <w:rFonts w:asciiTheme="minorEastAsia" w:hAnsiTheme="minorEastAsia" w:eastAsiaTheme="minorEastAsia"/>
          <w:color w:val="auto"/>
          <w:sz w:val="24"/>
          <w:highlight w:val="none"/>
        </w:rPr>
        <w:t>.1评</w:t>
      </w:r>
      <w:r>
        <w:rPr>
          <w:rFonts w:hint="eastAsia" w:asciiTheme="minorEastAsia" w:hAnsiTheme="minorEastAsia" w:eastAsiaTheme="minorEastAsia"/>
          <w:color w:val="auto"/>
          <w:sz w:val="24"/>
          <w:highlight w:val="none"/>
        </w:rPr>
        <w:t>标</w:t>
      </w:r>
      <w:r>
        <w:rPr>
          <w:rFonts w:asciiTheme="minorEastAsia" w:hAnsiTheme="minorEastAsia" w:eastAsiaTheme="minorEastAsia"/>
          <w:color w:val="auto"/>
          <w:sz w:val="24"/>
          <w:highlight w:val="none"/>
        </w:rPr>
        <w:t>委员会依据本项目招标文件所约定的评标方法，对实质上响应招标文件的投标人按下列方法进行排序</w:t>
      </w:r>
      <w:r>
        <w:rPr>
          <w:rFonts w:hint="eastAsia" w:asciiTheme="minorEastAsia" w:hAnsiTheme="minorEastAsia" w:eastAsiaTheme="minorEastAsia"/>
          <w:color w:val="auto"/>
          <w:sz w:val="24"/>
          <w:highlight w:val="none"/>
        </w:rPr>
        <w:t>，确定中标候选人</w:t>
      </w:r>
      <w:r>
        <w:rPr>
          <w:rFonts w:asciiTheme="minorEastAsia" w:hAnsiTheme="minorEastAsia" w:eastAsiaTheme="minorEastAsia"/>
          <w:color w:val="auto"/>
          <w:sz w:val="24"/>
          <w:highlight w:val="none"/>
        </w:rPr>
        <w:t>：</w:t>
      </w:r>
    </w:p>
    <w:p w14:paraId="6193877A">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采用综合评分法的，评标结果按评审后得分由高到低顺序排列。得分相同的，按投标报价由低到高顺序排列。得分与投标报价均相同的，则所投产品为节能产品、环境标志产品、不发达地区或少数民族地区产品者优先；若得分与投标报价均相同且所投产品同为节能产品、环境标志产品、不发达地区或少数民族地区产品的，则采取评标委员会随机抽取的方式确定中标候选顺序。</w:t>
      </w:r>
    </w:p>
    <w:p w14:paraId="68D6FB4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确定中标候选人和中标人</w:t>
      </w:r>
    </w:p>
    <w:p w14:paraId="72C67C25">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.1评标委员会将根据评标标准，按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中规定数量推荐中标候选人。</w:t>
      </w:r>
    </w:p>
    <w:p w14:paraId="3E62912C">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.2按</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hint="eastAsia" w:asciiTheme="minorEastAsia" w:hAnsiTheme="minorEastAsia" w:eastAsiaTheme="minorEastAsia"/>
          <w:color w:val="auto"/>
          <w:sz w:val="24"/>
          <w:highlight w:val="none"/>
        </w:rPr>
        <w:t>中规定，</w:t>
      </w:r>
      <w:r>
        <w:rPr>
          <w:rFonts w:asciiTheme="minorEastAsia" w:hAnsiTheme="minorEastAsia" w:eastAsiaTheme="minorEastAsia"/>
          <w:color w:val="auto"/>
          <w:sz w:val="24"/>
          <w:highlight w:val="none"/>
        </w:rPr>
        <w:t>由评标委员会或采购人确定中标人。</w:t>
      </w:r>
    </w:p>
    <w:p w14:paraId="2DADB7E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1</w:t>
      </w:r>
      <w:r>
        <w:rPr>
          <w:rFonts w:asciiTheme="minorEastAsia" w:hAnsiTheme="minorEastAsia" w:eastAsiaTheme="minorEastAsia"/>
          <w:color w:val="auto"/>
          <w:sz w:val="24"/>
          <w:highlight w:val="none"/>
        </w:rPr>
        <w:t>.3</w:t>
      </w:r>
      <w:r>
        <w:rPr>
          <w:rFonts w:hint="eastAsia" w:asciiTheme="minorEastAsia" w:hAnsiTheme="minorEastAsia" w:eastAsiaTheme="minorEastAsia"/>
          <w:color w:val="auto"/>
          <w:sz w:val="24"/>
          <w:highlight w:val="none"/>
        </w:rPr>
        <w:t>因重大变故采购任务取消时，采购人有权拒绝任何投标人中标，且对受影响的投标人不承担任何责任。</w:t>
      </w:r>
    </w:p>
    <w:p w14:paraId="4E72B20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编写评标报告</w:t>
      </w:r>
    </w:p>
    <w:p w14:paraId="7A562FA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AC75EA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3</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中标结果公告</w:t>
      </w:r>
    </w:p>
    <w:p w14:paraId="16E045F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除</w:t>
      </w:r>
      <w:r>
        <w:rPr>
          <w:rFonts w:asciiTheme="minorEastAsia" w:hAnsiTheme="minorEastAsia" w:eastAsiaTheme="minorEastAsia"/>
          <w:color w:val="auto"/>
          <w:sz w:val="24"/>
          <w:highlight w:val="none"/>
          <w:u w:val="single"/>
        </w:rPr>
        <w:t>投标</w:t>
      </w:r>
      <w:r>
        <w:rPr>
          <w:rFonts w:hint="eastAsia" w:asciiTheme="minorEastAsia" w:hAnsiTheme="minorEastAsia" w:eastAsiaTheme="minorEastAsia"/>
          <w:color w:val="auto"/>
          <w:sz w:val="24"/>
          <w:highlight w:val="none"/>
          <w:u w:val="single"/>
        </w:rPr>
        <w:t>人</w:t>
      </w:r>
      <w:r>
        <w:rPr>
          <w:rFonts w:asciiTheme="minorEastAsia" w:hAnsiTheme="minorEastAsia" w:eastAsiaTheme="minorEastAsia"/>
          <w:color w:val="auto"/>
          <w:sz w:val="24"/>
          <w:highlight w:val="none"/>
          <w:u w:val="single"/>
        </w:rPr>
        <w:t>须知前附表</w:t>
      </w:r>
      <w:r>
        <w:rPr>
          <w:rFonts w:asciiTheme="minorEastAsia" w:hAnsiTheme="minorEastAsia" w:eastAsiaTheme="minorEastAsia"/>
          <w:color w:val="auto"/>
          <w:sz w:val="24"/>
          <w:highlight w:val="none"/>
        </w:rPr>
        <w:t>规定由评标委员会直接确定中标</w:t>
      </w:r>
      <w:r>
        <w:rPr>
          <w:rFonts w:hint="eastAsia" w:asciiTheme="minorEastAsia" w:hAnsiTheme="minorEastAsia" w:eastAsiaTheme="minorEastAsia"/>
          <w:color w:val="auto"/>
          <w:sz w:val="24"/>
          <w:highlight w:val="none"/>
        </w:rPr>
        <w:t>人外，</w:t>
      </w:r>
      <w:r>
        <w:rPr>
          <w:rFonts w:asciiTheme="minorEastAsia" w:hAnsiTheme="minorEastAsia" w:eastAsiaTheme="minorEastAsia"/>
          <w:color w:val="auto"/>
          <w:sz w:val="24"/>
          <w:highlight w:val="none"/>
        </w:rPr>
        <w:t>在评标结束后2个工作日内</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采购代理机构将评标报告送采购人。采购人应当自收到评标报告之日起</w:t>
      </w:r>
      <w:r>
        <w:rPr>
          <w:rFonts w:hint="eastAsia" w:asciiTheme="minorEastAsia" w:hAnsiTheme="minorEastAsia" w:eastAsiaTheme="minorEastAsia"/>
          <w:color w:val="auto"/>
          <w:sz w:val="24"/>
          <w:highlight w:val="none"/>
        </w:rPr>
        <w:t>5</w:t>
      </w:r>
      <w:r>
        <w:rPr>
          <w:rFonts w:asciiTheme="minorEastAsia" w:hAnsiTheme="minorEastAsia" w:eastAsiaTheme="minorEastAsia"/>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3668DEB5">
      <w:pPr>
        <w:spacing w:line="360" w:lineRule="auto"/>
        <w:ind w:firstLine="435"/>
        <w:rPr>
          <w:rFonts w:ascii="宋体" w:hAnsi="宋体" w:eastAsia="宋体"/>
          <w:color w:val="auto"/>
          <w:sz w:val="24"/>
          <w:szCs w:val="18"/>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asciiTheme="minorEastAsia" w:hAnsiTheme="minorEastAsia" w:eastAsiaTheme="minorEastAsia"/>
          <w:color w:val="auto"/>
          <w:sz w:val="24"/>
          <w:highlight w:val="none"/>
        </w:rPr>
        <w:t>.2</w:t>
      </w:r>
      <w:r>
        <w:rPr>
          <w:rFonts w:hint="eastAsia" w:ascii="宋体" w:hAnsi="宋体" w:eastAsia="宋体"/>
          <w:color w:val="auto"/>
          <w:sz w:val="24"/>
          <w:szCs w:val="18"/>
          <w:highlight w:val="none"/>
        </w:rPr>
        <w:t>自中标人确定之日起2个工作日内，采购代理机构将在</w:t>
      </w:r>
      <w:r>
        <w:rPr>
          <w:rFonts w:hint="eastAsia" w:ascii="宋体" w:hAnsi="宋体" w:eastAsia="宋体"/>
          <w:color w:val="auto"/>
          <w:sz w:val="24"/>
          <w:szCs w:val="18"/>
          <w:highlight w:val="none"/>
          <w:lang w:eastAsia="zh-CN"/>
        </w:rPr>
        <w:t>滁州市第一人民医院网</w:t>
      </w:r>
      <w:r>
        <w:rPr>
          <w:rFonts w:hint="eastAsia" w:ascii="宋体" w:hAnsi="宋体" w:eastAsia="宋体" w:cs="宋体"/>
          <w:color w:val="000000"/>
          <w:sz w:val="24"/>
          <w:szCs w:val="24"/>
        </w:rPr>
        <w:t>（http://www.czdyrmyy.com/index.asp）</w:t>
      </w:r>
      <w:r>
        <w:rPr>
          <w:rFonts w:hint="eastAsia" w:ascii="宋体" w:hAnsi="宋体" w:eastAsia="宋体"/>
          <w:color w:val="auto"/>
          <w:sz w:val="24"/>
          <w:szCs w:val="18"/>
          <w:highlight w:val="none"/>
        </w:rPr>
        <w:t>上发布中标结果公告。</w:t>
      </w:r>
    </w:p>
    <w:p w14:paraId="2618B796">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.3</w:t>
      </w:r>
      <w:r>
        <w:rPr>
          <w:rFonts w:asciiTheme="minorEastAsia" w:hAnsiTheme="minorEastAsia" w:eastAsiaTheme="minorEastAsia"/>
          <w:color w:val="auto"/>
          <w:sz w:val="24"/>
          <w:highlight w:val="none"/>
        </w:rPr>
        <w:t>中标结果公告内容应当包括采购人及其委托的采购代理机构的名称、地址、联系方式，项目名称和项目编号，中标人名称、地址和中标金额，</w:t>
      </w:r>
      <w:r>
        <w:rPr>
          <w:rFonts w:asciiTheme="minorEastAsia" w:hAnsiTheme="minorEastAsia" w:eastAsiaTheme="minorEastAsia"/>
          <w:sz w:val="24"/>
        </w:rPr>
        <w:t>主要中标标的的名称、</w:t>
      </w:r>
      <w:r>
        <w:rPr>
          <w:rFonts w:hint="eastAsia" w:asciiTheme="minorEastAsia" w:hAnsiTheme="minorEastAsia" w:eastAsiaTheme="minorEastAsia"/>
          <w:sz w:val="24"/>
        </w:rPr>
        <w:t>品牌（如有）</w:t>
      </w:r>
      <w:r>
        <w:rPr>
          <w:rFonts w:asciiTheme="minorEastAsia" w:hAnsiTheme="minorEastAsia" w:eastAsiaTheme="minorEastAsia"/>
          <w:sz w:val="24"/>
        </w:rPr>
        <w:t>、</w:t>
      </w:r>
      <w:r>
        <w:rPr>
          <w:rFonts w:hint="eastAsia" w:asciiTheme="minorEastAsia" w:hAnsiTheme="minorEastAsia" w:eastAsiaTheme="minorEastAsia"/>
          <w:sz w:val="24"/>
        </w:rPr>
        <w:t>规格型号</w:t>
      </w:r>
      <w:r>
        <w:rPr>
          <w:rFonts w:asciiTheme="minorEastAsia" w:hAnsiTheme="minorEastAsia" w:eastAsiaTheme="minorEastAsia"/>
          <w:sz w:val="24"/>
        </w:rPr>
        <w:t>、</w:t>
      </w:r>
      <w:r>
        <w:rPr>
          <w:rFonts w:hint="eastAsia" w:asciiTheme="minorEastAsia" w:hAnsiTheme="minorEastAsia" w:eastAsiaTheme="minorEastAsia"/>
          <w:sz w:val="24"/>
        </w:rPr>
        <w:t>数量</w:t>
      </w:r>
      <w:r>
        <w:rPr>
          <w:rFonts w:asciiTheme="minorEastAsia" w:hAnsiTheme="minorEastAsia" w:eastAsiaTheme="minorEastAsia"/>
          <w:sz w:val="24"/>
        </w:rPr>
        <w:t>、</w:t>
      </w:r>
      <w:r>
        <w:rPr>
          <w:rFonts w:hint="eastAsia" w:asciiTheme="minorEastAsia" w:hAnsiTheme="minorEastAsia" w:eastAsiaTheme="minorEastAsia"/>
          <w:sz w:val="24"/>
        </w:rPr>
        <w:t>单价</w:t>
      </w:r>
      <w:r>
        <w:rPr>
          <w:rFonts w:asciiTheme="minorEastAsia" w:hAnsiTheme="minorEastAsia" w:eastAsiaTheme="minorEastAsia"/>
          <w:sz w:val="24"/>
        </w:rPr>
        <w:t>，</w:t>
      </w:r>
      <w:r>
        <w:rPr>
          <w:rFonts w:asciiTheme="minorEastAsia" w:hAnsiTheme="minorEastAsia" w:eastAsiaTheme="minorEastAsia"/>
          <w:color w:val="auto"/>
          <w:sz w:val="24"/>
          <w:highlight w:val="none"/>
        </w:rPr>
        <w:t>中标公告期限以及</w:t>
      </w:r>
      <w:r>
        <w:rPr>
          <w:rFonts w:hint="eastAsia" w:asciiTheme="minorEastAsia" w:hAnsiTheme="minorEastAsia" w:eastAsiaTheme="minorEastAsia"/>
          <w:color w:val="auto"/>
          <w:sz w:val="24"/>
          <w:highlight w:val="none"/>
          <w:u w:val="single"/>
        </w:rPr>
        <w:t>投标人须知前附表</w:t>
      </w:r>
      <w:r>
        <w:rPr>
          <w:rFonts w:asciiTheme="minorEastAsia" w:hAnsiTheme="minorEastAsia" w:eastAsiaTheme="minorEastAsia"/>
          <w:color w:val="auto"/>
          <w:sz w:val="24"/>
          <w:highlight w:val="none"/>
        </w:rPr>
        <w:t>中约定进行公告的内容。中标公告期限为1个工作日。</w:t>
      </w:r>
    </w:p>
    <w:p w14:paraId="4E7972D6">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2</w:t>
      </w:r>
      <w:r>
        <w:rPr>
          <w:rFonts w:hint="eastAsia" w:asciiTheme="minorEastAsia" w:hAnsiTheme="minorEastAsia" w:eastAsiaTheme="minorEastAsia"/>
          <w:b/>
          <w:color w:val="auto"/>
          <w:sz w:val="24"/>
          <w:highlight w:val="none"/>
          <w:lang w:val="en-US" w:eastAsia="zh-CN"/>
        </w:rPr>
        <w:t>4</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中标通知书</w:t>
      </w:r>
    </w:p>
    <w:p w14:paraId="189E94AC">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.1采购代理机构</w:t>
      </w:r>
      <w:r>
        <w:rPr>
          <w:rFonts w:ascii="宋体" w:hAnsi="宋体" w:eastAsia="宋体"/>
          <w:color w:val="auto"/>
          <w:sz w:val="24"/>
          <w:highlight w:val="none"/>
        </w:rPr>
        <w:t>发布</w:t>
      </w:r>
      <w:r>
        <w:rPr>
          <w:rFonts w:asciiTheme="minorEastAsia" w:hAnsiTheme="minorEastAsia" w:eastAsiaTheme="minorEastAsia"/>
          <w:color w:val="auto"/>
          <w:sz w:val="24"/>
          <w:highlight w:val="none"/>
        </w:rPr>
        <w:t>中标结果公告</w:t>
      </w:r>
      <w:r>
        <w:rPr>
          <w:rFonts w:hint="eastAsia" w:asciiTheme="minorEastAsia" w:hAnsiTheme="minorEastAsia" w:eastAsiaTheme="minorEastAsia"/>
          <w:iCs/>
          <w:color w:val="auto"/>
          <w:sz w:val="24"/>
          <w:highlight w:val="none"/>
        </w:rPr>
        <w:t>的</w:t>
      </w:r>
      <w:r>
        <w:rPr>
          <w:rFonts w:asciiTheme="minorEastAsia" w:hAnsiTheme="minorEastAsia" w:eastAsiaTheme="minorEastAsia"/>
          <w:color w:val="auto"/>
          <w:sz w:val="24"/>
          <w:highlight w:val="none"/>
        </w:rPr>
        <w:t>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形式向中标人发出中标通知书。</w:t>
      </w:r>
      <w:r>
        <w:rPr>
          <w:rFonts w:hint="eastAsia" w:asciiTheme="minorEastAsia" w:hAnsiTheme="minorEastAsia" w:eastAsiaTheme="minorEastAsia"/>
          <w:color w:val="auto"/>
          <w:sz w:val="24"/>
          <w:highlight w:val="none"/>
        </w:rPr>
        <w:t>中标通知书须加盖采购人、采购代理机构公章后，方可发出。</w:t>
      </w:r>
    </w:p>
    <w:p w14:paraId="07013462">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.2中标通知书对采购人和中标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具有同等法律效力。中标通知书发出以后，采购人改变中标结果或者中标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放弃中标，应当承担相应的法律责任。</w:t>
      </w:r>
    </w:p>
    <w:p w14:paraId="1CB581B0">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lang w:val="en-US" w:eastAsia="zh-CN"/>
        </w:rPr>
        <w:t>4</w:t>
      </w:r>
      <w:r>
        <w:rPr>
          <w:rFonts w:asciiTheme="minorEastAsia" w:hAnsiTheme="minorEastAsia" w:eastAsiaTheme="minorEastAsia"/>
          <w:color w:val="auto"/>
          <w:sz w:val="24"/>
          <w:highlight w:val="none"/>
        </w:rPr>
        <w:t>.3中标通知书是</w:t>
      </w:r>
      <w:r>
        <w:rPr>
          <w:rFonts w:ascii="宋体" w:hAnsi="宋体" w:eastAsia="宋体"/>
          <w:color w:val="auto"/>
          <w:sz w:val="24"/>
          <w:highlight w:val="none"/>
        </w:rPr>
        <w:t>合同</w:t>
      </w:r>
      <w:r>
        <w:rPr>
          <w:rFonts w:asciiTheme="minorEastAsia" w:hAnsiTheme="minorEastAsia" w:eastAsiaTheme="minorEastAsia"/>
          <w:color w:val="auto"/>
          <w:sz w:val="24"/>
          <w:highlight w:val="none"/>
        </w:rPr>
        <w:t>的组成部分。</w:t>
      </w:r>
    </w:p>
    <w:p w14:paraId="66CC407F">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25</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告知招标结果</w:t>
      </w:r>
    </w:p>
    <w:p w14:paraId="0E799AC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25</w:t>
      </w: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在公告</w:t>
      </w:r>
      <w:r>
        <w:rPr>
          <w:rFonts w:asciiTheme="minorEastAsia" w:hAnsiTheme="minorEastAsia" w:eastAsiaTheme="minorEastAsia"/>
          <w:color w:val="auto"/>
          <w:sz w:val="24"/>
          <w:highlight w:val="none"/>
        </w:rPr>
        <w:t>中标结果的同时，采购代理机构同时以</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规定的</w:t>
      </w:r>
      <w:r>
        <w:rPr>
          <w:rFonts w:asciiTheme="minorEastAsia" w:hAnsiTheme="minorEastAsia" w:eastAsiaTheme="minorEastAsia"/>
          <w:color w:val="auto"/>
          <w:sz w:val="24"/>
          <w:highlight w:val="none"/>
        </w:rPr>
        <w:t>形式</w:t>
      </w:r>
      <w:r>
        <w:rPr>
          <w:rFonts w:hint="eastAsia" w:asciiTheme="minorEastAsia" w:hAnsiTheme="minorEastAsia" w:eastAsiaTheme="minorEastAsia"/>
          <w:color w:val="auto"/>
          <w:sz w:val="24"/>
          <w:highlight w:val="none"/>
        </w:rPr>
        <w:t>告知未通过资格审查的投标人未通过的原因；采用综合评分法评审的，还将告知未中标人本人的评审得分和排序。</w:t>
      </w:r>
    </w:p>
    <w:p w14:paraId="49A56ABD">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26</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履约保证金</w:t>
      </w:r>
    </w:p>
    <w:p w14:paraId="2565349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.1中标人应按照</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规定缴纳履约保证金。</w:t>
      </w:r>
    </w:p>
    <w:p w14:paraId="18683669">
      <w:pPr>
        <w:spacing w:line="360" w:lineRule="auto"/>
        <w:ind w:firstLine="435"/>
        <w:rPr>
          <w:rFonts w:asciiTheme="minorEastAsia" w:hAnsiTheme="minorEastAsia" w:eastAsiaTheme="minorEastAsia"/>
          <w:b/>
          <w:color w:val="auto"/>
          <w:sz w:val="24"/>
          <w:highlight w:val="none"/>
        </w:rPr>
      </w:pPr>
      <w:r>
        <w:rPr>
          <w:rFonts w:hint="eastAsia" w:asciiTheme="minorEastAsia" w:hAnsiTheme="minorEastAsia" w:eastAsiaTheme="minorEastAsia"/>
          <w:color w:val="auto"/>
          <w:sz w:val="24"/>
          <w:highlight w:val="none"/>
          <w:lang w:val="en-US" w:eastAsia="zh-CN"/>
        </w:rPr>
        <w:t>26</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2</w:t>
      </w:r>
      <w:r>
        <w:rPr>
          <w:rFonts w:hint="eastAsia" w:ascii="宋体" w:hAnsi="宋体" w:eastAsia="宋体"/>
          <w:color w:val="auto"/>
          <w:sz w:val="24"/>
          <w:highlight w:val="none"/>
        </w:rPr>
        <w:t>如果</w:t>
      </w:r>
      <w:r>
        <w:rPr>
          <w:rFonts w:hint="eastAsia" w:asciiTheme="minorEastAsia" w:hAnsiTheme="minorEastAsia" w:eastAsiaTheme="minorEastAsia"/>
          <w:color w:val="auto"/>
          <w:sz w:val="24"/>
          <w:highlight w:val="none"/>
        </w:rPr>
        <w:t>中标人没有按照上述履约保证金的规定执行，将视为放弃中标资格。在此情况下，采购人可</w:t>
      </w:r>
      <w:r>
        <w:rPr>
          <w:rFonts w:asciiTheme="minorEastAsia" w:hAnsiTheme="minorEastAsia" w:eastAsiaTheme="minorEastAsia"/>
          <w:color w:val="auto"/>
          <w:sz w:val="24"/>
          <w:highlight w:val="none"/>
        </w:rPr>
        <w:t>确定下一</w:t>
      </w:r>
      <w:r>
        <w:rPr>
          <w:rFonts w:hint="eastAsia" w:ascii="宋体" w:hAnsi="宋体" w:eastAsia="宋体"/>
          <w:color w:val="auto"/>
          <w:sz w:val="24"/>
          <w:highlight w:val="none"/>
        </w:rPr>
        <w:t>中标</w:t>
      </w:r>
      <w:r>
        <w:rPr>
          <w:rFonts w:hint="eastAsia" w:asciiTheme="minorEastAsia" w:hAnsiTheme="minorEastAsia" w:eastAsiaTheme="minorEastAsia"/>
          <w:color w:val="auto"/>
          <w:sz w:val="24"/>
          <w:highlight w:val="none"/>
        </w:rPr>
        <w:t>候选</w:t>
      </w:r>
      <w:r>
        <w:rPr>
          <w:rFonts w:asciiTheme="minorEastAsia" w:hAnsiTheme="minorEastAsia" w:eastAsiaTheme="minorEastAsia"/>
          <w:color w:val="auto"/>
          <w:sz w:val="24"/>
          <w:highlight w:val="none"/>
        </w:rPr>
        <w:t>人为中标</w:t>
      </w:r>
      <w:r>
        <w:rPr>
          <w:rFonts w:hint="eastAsia" w:asciiTheme="minorEastAsia" w:hAnsiTheme="minorEastAsia" w:eastAsiaTheme="minorEastAsia"/>
          <w:color w:val="auto"/>
          <w:sz w:val="24"/>
          <w:highlight w:val="none"/>
        </w:rPr>
        <w:t>人</w:t>
      </w:r>
      <w:r>
        <w:rPr>
          <w:rFonts w:asciiTheme="minorEastAsia" w:hAnsiTheme="minorEastAsia" w:eastAsiaTheme="minorEastAsia"/>
          <w:color w:val="auto"/>
          <w:sz w:val="24"/>
          <w:highlight w:val="none"/>
        </w:rPr>
        <w:t>，也可以重新开展采购活动。</w:t>
      </w:r>
    </w:p>
    <w:p w14:paraId="56DC72D4">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27</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签订合同</w:t>
      </w:r>
    </w:p>
    <w:p w14:paraId="0FD7AD4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65841D7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5B29FCE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76390E9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2BF6EDD8">
      <w:pPr>
        <w:spacing w:line="360" w:lineRule="auto"/>
        <w:ind w:firstLine="437"/>
        <w:outlineLvl w:val="2"/>
        <w:rPr>
          <w:rFonts w:hint="default" w:asciiTheme="minorEastAsia" w:hAnsiTheme="minorEastAsia" w:eastAsiaTheme="minorEastAsia"/>
          <w:b/>
          <w:color w:val="auto"/>
          <w:sz w:val="24"/>
          <w:highlight w:val="none"/>
          <w:lang w:val="en-US" w:eastAsia="zh-CN"/>
        </w:rPr>
      </w:pPr>
      <w:r>
        <w:rPr>
          <w:rFonts w:hint="eastAsia" w:asciiTheme="minorEastAsia" w:hAnsiTheme="minorEastAsia" w:eastAsiaTheme="minorEastAsia"/>
          <w:b/>
          <w:color w:val="auto"/>
          <w:sz w:val="24"/>
          <w:highlight w:val="none"/>
          <w:lang w:val="en-US" w:eastAsia="zh-CN"/>
        </w:rPr>
        <w:t>28</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lang w:val="en-US" w:eastAsia="zh-CN"/>
        </w:rPr>
        <w:t>代理费用</w:t>
      </w:r>
    </w:p>
    <w:p w14:paraId="35CC57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Theme="minorEastAsia" w:hAnsiTheme="minorEastAsia" w:eastAsiaTheme="minorEastAsia"/>
          <w:color w:val="auto"/>
          <w:sz w:val="24"/>
          <w:highlight w:val="none"/>
          <w:u w:val="single"/>
        </w:rPr>
        <w:t>投标人须知前附表的</w:t>
      </w:r>
      <w:r>
        <w:rPr>
          <w:rFonts w:hint="eastAsia" w:ascii="宋体" w:hAnsi="宋体" w:eastAsia="宋体"/>
          <w:color w:val="auto"/>
          <w:sz w:val="24"/>
          <w:highlight w:val="none"/>
        </w:rPr>
        <w:t>规定执行</w:t>
      </w:r>
      <w:r>
        <w:rPr>
          <w:rFonts w:hint="eastAsia" w:asciiTheme="minorEastAsia" w:hAnsiTheme="minorEastAsia" w:eastAsiaTheme="minorEastAsia"/>
          <w:color w:val="auto"/>
          <w:sz w:val="24"/>
          <w:highlight w:val="none"/>
        </w:rPr>
        <w:t>。</w:t>
      </w:r>
    </w:p>
    <w:p w14:paraId="36143363">
      <w:pPr>
        <w:spacing w:line="360" w:lineRule="auto"/>
        <w:ind w:firstLine="437"/>
        <w:outlineLvl w:val="2"/>
        <w:rPr>
          <w:rFonts w:asciiTheme="minorEastAsia" w:hAnsiTheme="minorEastAsia" w:eastAsiaTheme="minorEastAsia"/>
          <w:b/>
          <w:color w:val="auto"/>
          <w:sz w:val="24"/>
          <w:highlight w:val="none"/>
        </w:rPr>
      </w:pPr>
      <w:bookmarkStart w:id="40" w:name="_Toc2583661"/>
      <w:bookmarkStart w:id="41" w:name="_Toc518923100"/>
      <w:r>
        <w:rPr>
          <w:rFonts w:hint="eastAsia" w:asciiTheme="minorEastAsia" w:hAnsiTheme="minorEastAsia" w:eastAsiaTheme="minorEastAsia"/>
          <w:b/>
          <w:color w:val="auto"/>
          <w:sz w:val="24"/>
          <w:highlight w:val="none"/>
          <w:lang w:eastAsia="zh-CN"/>
        </w:rPr>
        <w:t>29.</w:t>
      </w:r>
      <w:r>
        <w:rPr>
          <w:rFonts w:hint="eastAsia" w:asciiTheme="minorEastAsia" w:hAnsiTheme="minorEastAsia" w:eastAsiaTheme="minorEastAsia"/>
          <w:b/>
          <w:color w:val="auto"/>
          <w:sz w:val="24"/>
          <w:highlight w:val="none"/>
        </w:rPr>
        <w:t>廉洁自律</w:t>
      </w:r>
      <w:r>
        <w:rPr>
          <w:rFonts w:asciiTheme="minorEastAsia" w:hAnsiTheme="minorEastAsia" w:eastAsiaTheme="minorEastAsia"/>
          <w:b/>
          <w:color w:val="auto"/>
          <w:sz w:val="24"/>
          <w:highlight w:val="none"/>
        </w:rPr>
        <w:t>规定</w:t>
      </w:r>
      <w:bookmarkEnd w:id="40"/>
      <w:bookmarkEnd w:id="41"/>
    </w:p>
    <w:p w14:paraId="19F002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08E2641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49834B99">
      <w:pPr>
        <w:spacing w:line="360" w:lineRule="auto"/>
        <w:ind w:firstLine="437"/>
        <w:outlineLvl w:val="2"/>
        <w:rPr>
          <w:rFonts w:asciiTheme="minorEastAsia" w:hAnsiTheme="minorEastAsia" w:eastAsiaTheme="minorEastAsia"/>
          <w:b/>
          <w:color w:val="auto"/>
          <w:sz w:val="24"/>
          <w:highlight w:val="none"/>
        </w:rPr>
      </w:pPr>
      <w:bookmarkStart w:id="42" w:name="_Toc518923101"/>
      <w:bookmarkStart w:id="43" w:name="_Toc2583662"/>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0</w:t>
      </w:r>
      <w:r>
        <w:rPr>
          <w:rFonts w:hint="eastAsia" w:asciiTheme="minorEastAsia" w:hAnsiTheme="minorEastAsia" w:eastAsiaTheme="minorEastAsia"/>
          <w:b/>
          <w:color w:val="auto"/>
          <w:sz w:val="24"/>
          <w:highlight w:val="none"/>
        </w:rPr>
        <w:t>.人员回避</w:t>
      </w:r>
      <w:bookmarkEnd w:id="42"/>
      <w:bookmarkEnd w:id="43"/>
    </w:p>
    <w:p w14:paraId="41E6E123">
      <w:pPr>
        <w:spacing w:line="360" w:lineRule="auto"/>
        <w:ind w:firstLine="435"/>
        <w:rPr>
          <w:rFonts w:ascii="仿宋_GB2312" w:hAnsi="宋体" w:eastAsia="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4B5D85F0">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1</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质疑的提出与接收</w:t>
      </w:r>
    </w:p>
    <w:p w14:paraId="6D375C2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4E24FF4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34451210">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62D00ED0">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31.4采购人或采购代理机构在收到投标人的质疑函后，将审查质疑函的格式、内容以及所附的证明文件是否符合要求。如不符合，说明原因退回投标人；如符合要求，则接受该质疑函。投标人对评审过程、中标（成交）结果提出质疑的，采购人、采购代理机构可以组织原评标委员会协助答复质疑。处理质疑的时间，从实际接受投标人质疑函的时间开始计算。</w:t>
      </w:r>
    </w:p>
    <w:p w14:paraId="588F5C1A">
      <w:pPr>
        <w:spacing w:line="360" w:lineRule="auto"/>
        <w:ind w:firstLine="437"/>
        <w:outlineLvl w:val="2"/>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rPr>
        <w:t>3</w:t>
      </w:r>
      <w:r>
        <w:rPr>
          <w:rFonts w:hint="eastAsia" w:asciiTheme="minorEastAsia" w:hAnsiTheme="minorEastAsia" w:eastAsiaTheme="minorEastAsia"/>
          <w:b/>
          <w:color w:val="auto"/>
          <w:sz w:val="24"/>
          <w:highlight w:val="none"/>
          <w:lang w:val="en-US" w:eastAsia="zh-CN"/>
        </w:rPr>
        <w:t>2</w:t>
      </w:r>
      <w:r>
        <w:rPr>
          <w:rFonts w:asciiTheme="minorEastAsia" w:hAnsiTheme="minorEastAsia" w:eastAsiaTheme="minorEastAsia"/>
          <w:b/>
          <w:color w:val="auto"/>
          <w:sz w:val="24"/>
          <w:highlight w:val="none"/>
        </w:rPr>
        <w:t>.</w:t>
      </w:r>
      <w:r>
        <w:rPr>
          <w:rFonts w:hint="eastAsia" w:asciiTheme="minorEastAsia" w:hAnsiTheme="minorEastAsia" w:eastAsiaTheme="minorEastAsia"/>
          <w:b/>
          <w:color w:val="auto"/>
          <w:sz w:val="24"/>
          <w:highlight w:val="none"/>
        </w:rPr>
        <w:t>需要补充的其他内容</w:t>
      </w:r>
    </w:p>
    <w:p w14:paraId="3BE22FD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需要补充的其他内容，见</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w:t>
      </w:r>
    </w:p>
    <w:p w14:paraId="281B80DD">
      <w:pPr>
        <w:widowControl/>
        <w:jc w:val="left"/>
        <w:rPr>
          <w:rFonts w:asciiTheme="minorEastAsia" w:hAnsiTheme="minorEastAsia" w:eastAsiaTheme="minorEastAsia"/>
          <w:b/>
          <w:color w:val="auto"/>
          <w:sz w:val="28"/>
          <w:highlight w:val="none"/>
        </w:rPr>
      </w:pPr>
      <w:r>
        <w:rPr>
          <w:rFonts w:asciiTheme="minorEastAsia" w:hAnsiTheme="minorEastAsia" w:eastAsiaTheme="minorEastAsia"/>
          <w:color w:val="auto"/>
          <w:sz w:val="24"/>
          <w:highlight w:val="none"/>
        </w:rPr>
        <w:br w:type="page"/>
      </w:r>
    </w:p>
    <w:p w14:paraId="4076269A">
      <w:pPr>
        <w:spacing w:line="360" w:lineRule="auto"/>
        <w:jc w:val="center"/>
        <w:outlineLvl w:val="0"/>
        <w:rPr>
          <w:rFonts w:hint="eastAsia" w:asciiTheme="minorEastAsia" w:hAnsiTheme="minorEastAsia" w:eastAsiaTheme="minorEastAsia"/>
          <w:b/>
          <w:color w:val="auto"/>
          <w:sz w:val="28"/>
          <w:highlight w:val="none"/>
          <w:lang w:eastAsia="zh-CN"/>
        </w:rPr>
      </w:pPr>
      <w:bookmarkStart w:id="44" w:name="_Toc10891"/>
      <w:r>
        <w:rPr>
          <w:rFonts w:hint="eastAsia" w:asciiTheme="minorEastAsia" w:hAnsiTheme="minorEastAsia" w:eastAsiaTheme="minorEastAsia"/>
          <w:b/>
          <w:color w:val="auto"/>
          <w:sz w:val="28"/>
          <w:highlight w:val="none"/>
        </w:rPr>
        <w:t>第三章  采购需求</w:t>
      </w:r>
      <w:bookmarkEnd w:id="44"/>
    </w:p>
    <w:p w14:paraId="6EAD2E36">
      <w:pPr>
        <w:spacing w:line="360" w:lineRule="auto"/>
        <w:ind w:firstLine="437"/>
        <w:outlineLvl w:val="1"/>
        <w:rPr>
          <w:rFonts w:ascii="宋体" w:hAnsi="宋体" w:eastAsia="宋体"/>
          <w:b/>
          <w:color w:val="auto"/>
          <w:sz w:val="24"/>
          <w:szCs w:val="18"/>
          <w:highlight w:val="none"/>
        </w:rPr>
      </w:pPr>
      <w:bookmarkStart w:id="45" w:name="_Toc2554"/>
      <w:bookmarkStart w:id="46" w:name="_Toc32151"/>
      <w:r>
        <w:rPr>
          <w:rFonts w:hint="eastAsia" w:ascii="宋体" w:hAnsi="宋体" w:eastAsia="宋体"/>
          <w:b/>
          <w:color w:val="auto"/>
          <w:sz w:val="24"/>
          <w:szCs w:val="18"/>
          <w:highlight w:val="none"/>
        </w:rPr>
        <w:t>一、采购需求前附表</w:t>
      </w:r>
      <w:bookmarkEnd w:id="45"/>
      <w:bookmarkEnd w:id="46"/>
    </w:p>
    <w:tbl>
      <w:tblPr>
        <w:tblStyle w:val="26"/>
        <w:tblW w:w="486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793"/>
        <w:gridCol w:w="5800"/>
      </w:tblGrid>
      <w:tr w14:paraId="12FB8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425" w:type="pct"/>
            <w:vAlign w:val="center"/>
          </w:tcPr>
          <w:p w14:paraId="34F1908A">
            <w:pPr>
              <w:pStyle w:val="44"/>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080" w:type="pct"/>
            <w:vAlign w:val="center"/>
          </w:tcPr>
          <w:p w14:paraId="2EBE912C">
            <w:pPr>
              <w:pStyle w:val="43"/>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493" w:type="pct"/>
            <w:vAlign w:val="center"/>
          </w:tcPr>
          <w:p w14:paraId="76106510">
            <w:pPr>
              <w:pStyle w:val="43"/>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2839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425" w:type="pct"/>
            <w:vAlign w:val="center"/>
          </w:tcPr>
          <w:p w14:paraId="2DDD446F">
            <w:pPr>
              <w:pStyle w:val="44"/>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p>
        </w:tc>
        <w:tc>
          <w:tcPr>
            <w:tcW w:w="1080" w:type="pct"/>
            <w:vAlign w:val="center"/>
          </w:tcPr>
          <w:p w14:paraId="5ACFC523">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付款方式</w:t>
            </w:r>
          </w:p>
        </w:tc>
        <w:tc>
          <w:tcPr>
            <w:tcW w:w="3493" w:type="pct"/>
            <w:vAlign w:val="center"/>
          </w:tcPr>
          <w:p w14:paraId="46C79ED5">
            <w:pPr>
              <w:pStyle w:val="3"/>
              <w:pageBreakBefore w:val="0"/>
              <w:widowControl w:val="0"/>
              <w:numPr>
                <w:ilvl w:val="1"/>
                <w:numId w:val="0"/>
              </w:numPr>
              <w:suppressLineNumbers w:val="0"/>
              <w:kinsoku/>
              <w:wordWrap/>
              <w:overflowPunct/>
              <w:topLinePunct w:val="0"/>
              <w:autoSpaceDE/>
              <w:autoSpaceDN/>
              <w:bidi w:val="0"/>
              <w:adjustRightInd/>
              <w:snapToGrid/>
              <w:spacing w:beforeAutospacing="0" w:afterAutospacing="0" w:line="240" w:lineRule="auto"/>
              <w:ind w:left="0" w:right="0"/>
              <w:textAlignment w:val="auto"/>
              <w:rPr>
                <w:rFonts w:hint="eastAsia" w:ascii="宋体" w:hAnsi="宋体" w:eastAsia="仿宋"/>
                <w:b w:val="0"/>
                <w:color w:val="auto"/>
                <w:sz w:val="24"/>
                <w:szCs w:val="20"/>
                <w:highlight w:val="none"/>
                <w:u w:val="single"/>
                <w:lang w:eastAsia="zh-CN"/>
              </w:rPr>
            </w:pPr>
            <w:r>
              <w:rPr>
                <w:rFonts w:hint="eastAsia" w:ascii="宋体" w:hAnsi="宋体" w:eastAsia="宋体" w:cs="@仿宋_GB2312"/>
                <w:b w:val="0"/>
                <w:bCs/>
                <w:color w:val="0000FF"/>
                <w:kern w:val="0"/>
                <w:sz w:val="24"/>
                <w:szCs w:val="28"/>
                <w:highlight w:val="none"/>
                <w:lang w:val="en-US" w:eastAsia="zh-CN" w:bidi="ar-SA"/>
              </w:rPr>
              <w:t>供货验收并完成出入库手续后按财务流程付款。</w:t>
            </w:r>
          </w:p>
        </w:tc>
      </w:tr>
      <w:tr w14:paraId="5A73E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425" w:type="pct"/>
            <w:vAlign w:val="center"/>
          </w:tcPr>
          <w:p w14:paraId="434B7412">
            <w:pPr>
              <w:pStyle w:val="44"/>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080" w:type="pct"/>
            <w:vAlign w:val="center"/>
          </w:tcPr>
          <w:p w14:paraId="37706F0C">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493" w:type="pct"/>
            <w:vAlign w:val="center"/>
          </w:tcPr>
          <w:p w14:paraId="668E905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仿宋_GB2312"/>
                <w:b w:val="0"/>
                <w:bCs/>
                <w:color w:val="auto"/>
                <w:kern w:val="0"/>
                <w:sz w:val="24"/>
                <w:szCs w:val="28"/>
                <w:highlight w:val="none"/>
                <w:lang w:val="en-US" w:eastAsia="zh-CN" w:bidi="ar-SA"/>
              </w:rPr>
              <w:t>滁州市第一人民医院（采购人指定地点）</w:t>
            </w:r>
          </w:p>
        </w:tc>
      </w:tr>
      <w:tr w14:paraId="43458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425" w:type="pct"/>
            <w:vAlign w:val="center"/>
          </w:tcPr>
          <w:p w14:paraId="3A2A1A09">
            <w:pPr>
              <w:pStyle w:val="44"/>
              <w:keepNext w:val="0"/>
              <w:keepLines w:val="0"/>
              <w:pageBreakBefore w:val="0"/>
              <w:widowControl w:val="0"/>
              <w:suppressLineNumbers w:val="0"/>
              <w:pBdr>
                <w:bottom w:val="none" w:color="auto" w:sz="0" w:space="0"/>
              </w:pBdr>
              <w:tabs>
                <w:tab w:val="clear" w:pos="4153"/>
                <w:tab w:val="clear" w:pos="8306"/>
              </w:tabs>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080" w:type="pct"/>
            <w:vAlign w:val="center"/>
          </w:tcPr>
          <w:p w14:paraId="596BA647">
            <w:pPr>
              <w:pStyle w:val="43"/>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textAlignment w:val="auto"/>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493" w:type="pct"/>
            <w:vAlign w:val="center"/>
          </w:tcPr>
          <w:p w14:paraId="2EA475B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left"/>
              <w:textAlignment w:val="auto"/>
              <w:rPr>
                <w:rFonts w:hint="eastAsia" w:ascii="宋体" w:hAnsi="宋体" w:eastAsia="宋体" w:cs="@仿宋_GB2312"/>
                <w:b w:val="0"/>
                <w:bCs/>
                <w:color w:val="auto"/>
                <w:kern w:val="0"/>
                <w:sz w:val="24"/>
                <w:szCs w:val="28"/>
                <w:highlight w:val="none"/>
                <w:lang w:val="en-US" w:eastAsia="zh-CN" w:bidi="ar-SA"/>
              </w:rPr>
            </w:pPr>
            <w:r>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t>合同期三年，合同一年一签</w:t>
            </w:r>
            <w:r>
              <w:rPr>
                <w:rFonts w:hint="eastAsia" w:ascii="宋体" w:hAnsi="宋体" w:eastAsia="宋体" w:cs="@仿宋_GB2312"/>
                <w:b w:val="0"/>
                <w:bCs/>
                <w:color w:val="auto"/>
                <w:kern w:val="0"/>
                <w:sz w:val="24"/>
                <w:szCs w:val="28"/>
                <w:highlight w:val="none"/>
                <w:lang w:val="en-US" w:eastAsia="zh-CN" w:bidi="ar-SA"/>
              </w:rPr>
              <w:t>。</w:t>
            </w:r>
          </w:p>
        </w:tc>
      </w:tr>
    </w:tbl>
    <w:p w14:paraId="51E9A6D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color w:val="auto"/>
          <w:sz w:val="24"/>
          <w:szCs w:val="18"/>
          <w:highlight w:val="none"/>
          <w:lang w:val="en-US" w:eastAsia="zh-CN"/>
        </w:rPr>
      </w:pPr>
      <w:bookmarkStart w:id="47" w:name="_Toc4843"/>
      <w:bookmarkStart w:id="48" w:name="_Toc7421"/>
      <w:r>
        <w:rPr>
          <w:rFonts w:hint="eastAsia" w:ascii="宋体" w:hAnsi="宋体" w:eastAsia="宋体"/>
          <w:b/>
          <w:color w:val="auto"/>
          <w:sz w:val="24"/>
          <w:szCs w:val="18"/>
          <w:highlight w:val="none"/>
          <w:lang w:val="en-US" w:eastAsia="zh-CN"/>
        </w:rPr>
        <w:t>货物需求</w:t>
      </w:r>
    </w:p>
    <w:p w14:paraId="7DCA8A5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货物所属行业：工业</w:t>
      </w:r>
    </w:p>
    <w:p w14:paraId="2D111F7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rPr>
          <w:rFonts w:hint="default"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1、采购需求清单</w:t>
      </w:r>
    </w:p>
    <w:tbl>
      <w:tblPr>
        <w:tblStyle w:val="26"/>
        <w:tblW w:w="477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1519"/>
        <w:gridCol w:w="3431"/>
        <w:gridCol w:w="1395"/>
        <w:gridCol w:w="917"/>
      </w:tblGrid>
      <w:tr w14:paraId="391E4D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539" w:type="pct"/>
            <w:vAlign w:val="center"/>
          </w:tcPr>
          <w:p w14:paraId="1F1C79A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b/>
                <w:bCs/>
                <w:color w:val="auto"/>
                <w:sz w:val="24"/>
                <w:szCs w:val="24"/>
                <w:highlight w:val="none"/>
              </w:rPr>
              <w:t>序号</w:t>
            </w:r>
          </w:p>
        </w:tc>
        <w:tc>
          <w:tcPr>
            <w:tcW w:w="933" w:type="pct"/>
            <w:vAlign w:val="center"/>
          </w:tcPr>
          <w:p w14:paraId="35E6CB98">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货物名称</w:t>
            </w:r>
          </w:p>
        </w:tc>
        <w:tc>
          <w:tcPr>
            <w:tcW w:w="2108" w:type="pct"/>
            <w:vAlign w:val="center"/>
          </w:tcPr>
          <w:p w14:paraId="2EA5897A">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技术参数及要求</w:t>
            </w:r>
          </w:p>
        </w:tc>
        <w:tc>
          <w:tcPr>
            <w:tcW w:w="857" w:type="pct"/>
            <w:vAlign w:val="center"/>
          </w:tcPr>
          <w:p w14:paraId="106783E4">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数量</w:t>
            </w:r>
          </w:p>
          <w:p w14:paraId="7FEE8713">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（单位）</w:t>
            </w:r>
          </w:p>
        </w:tc>
        <w:tc>
          <w:tcPr>
            <w:tcW w:w="560" w:type="pct"/>
            <w:vAlign w:val="center"/>
          </w:tcPr>
          <w:p w14:paraId="392D1ADF">
            <w:pPr>
              <w:keepNext w:val="0"/>
              <w:keepLines w:val="0"/>
              <w:suppressLineNumbers w:val="0"/>
              <w:spacing w:before="0" w:beforeAutospacing="0" w:after="0" w:afterAutospacing="0" w:line="360" w:lineRule="auto"/>
              <w:ind w:left="0" w:right="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w:t>
            </w:r>
          </w:p>
        </w:tc>
      </w:tr>
      <w:tr w14:paraId="42437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7" w:hRule="atLeast"/>
          <w:jc w:val="center"/>
        </w:trPr>
        <w:tc>
          <w:tcPr>
            <w:tcW w:w="539" w:type="pct"/>
            <w:vAlign w:val="center"/>
          </w:tcPr>
          <w:p w14:paraId="6DD40224">
            <w:pPr>
              <w:keepNext w:val="0"/>
              <w:keepLines w:val="0"/>
              <w:suppressLineNumbers w:val="0"/>
              <w:spacing w:before="0" w:beforeAutospacing="0" w:after="0" w:afterAutospacing="0" w:line="360" w:lineRule="auto"/>
              <w:ind w:left="0" w:right="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933" w:type="pct"/>
            <w:vAlign w:val="center"/>
          </w:tcPr>
          <w:p w14:paraId="1DD2AC43">
            <w:pPr>
              <w:keepNext w:val="0"/>
              <w:keepLines w:val="0"/>
              <w:suppressLineNumbers w:val="0"/>
              <w:spacing w:before="0" w:beforeAutospacing="0" w:after="0" w:afterAutospacing="0" w:line="360" w:lineRule="auto"/>
              <w:ind w:left="0" w:right="0"/>
              <w:jc w:val="left"/>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一次性使用灭菌橡胶外科手套</w:t>
            </w:r>
          </w:p>
        </w:tc>
        <w:tc>
          <w:tcPr>
            <w:tcW w:w="2108" w:type="pct"/>
            <w:vAlign w:val="center"/>
          </w:tcPr>
          <w:p w14:paraId="29058040">
            <w:pPr>
              <w:keepNext w:val="0"/>
              <w:keepLines w:val="0"/>
              <w:suppressLineNumbers w:val="0"/>
              <w:spacing w:before="0" w:beforeAutospacing="0" w:after="0" w:afterAutospacing="0" w:line="360" w:lineRule="auto"/>
              <w:ind w:left="0" w:right="0"/>
              <w:jc w:val="left"/>
              <w:rPr>
                <w:rFonts w:hint="default" w:ascii="宋体" w:hAnsi="宋体" w:eastAsia="宋体" w:cs="宋体"/>
                <w:color w:val="000000" w:themeColor="text1"/>
                <w:kern w:val="2"/>
                <w:sz w:val="24"/>
                <w:szCs w:val="24"/>
                <w:highlight w:val="none"/>
                <w:lang w:val="en-US" w:eastAsia="zh-CN" w:bidi="ar"/>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一次性使用灭菌橡胶外科手套技术参数要求，详见本章“2、技术参数要求”</w:t>
            </w:r>
          </w:p>
        </w:tc>
        <w:tc>
          <w:tcPr>
            <w:tcW w:w="857" w:type="pct"/>
            <w:vAlign w:val="center"/>
          </w:tcPr>
          <w:p w14:paraId="00BD5ED0">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bCs/>
                <w:color w:val="auto"/>
                <w:sz w:val="24"/>
                <w:szCs w:val="24"/>
                <w:highlight w:val="none"/>
              </w:rPr>
            </w:pPr>
            <w:r>
              <w:rPr>
                <w:rFonts w:hint="eastAsia" w:ascii="宋体" w:hAnsi="宋体" w:eastAsia="宋体" w:cs="宋体"/>
                <w:i w:val="0"/>
                <w:iCs w:val="0"/>
                <w:color w:val="auto"/>
                <w:sz w:val="24"/>
                <w:szCs w:val="24"/>
                <w:lang w:val="en-US" w:eastAsia="zh-CN"/>
              </w:rPr>
              <w:t>150000付/年</w:t>
            </w:r>
          </w:p>
        </w:tc>
        <w:tc>
          <w:tcPr>
            <w:tcW w:w="560" w:type="pct"/>
            <w:vAlign w:val="center"/>
          </w:tcPr>
          <w:p w14:paraId="5C3E9901">
            <w:pPr>
              <w:keepNext w:val="0"/>
              <w:keepLines w:val="0"/>
              <w:suppressLineNumbers w:val="0"/>
              <w:spacing w:before="0" w:beforeAutospacing="0" w:after="0" w:afterAutospacing="0" w:line="360" w:lineRule="auto"/>
              <w:ind w:left="0" w:right="0"/>
              <w:jc w:val="center"/>
              <w:rPr>
                <w:rFonts w:hint="eastAsia" w:ascii="宋体" w:hAnsi="宋体" w:eastAsia="宋体" w:cs="宋体"/>
                <w:bCs/>
                <w:color w:val="auto"/>
                <w:sz w:val="24"/>
                <w:szCs w:val="24"/>
                <w:highlight w:val="none"/>
              </w:rPr>
            </w:pPr>
          </w:p>
        </w:tc>
      </w:tr>
      <w:tr w14:paraId="384FE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5000" w:type="pct"/>
            <w:gridSpan w:val="5"/>
            <w:vAlign w:val="center"/>
          </w:tcPr>
          <w:p w14:paraId="10410D37">
            <w:pPr>
              <w:keepNext w:val="0"/>
              <w:keepLines w:val="0"/>
              <w:suppressLineNumbers w:val="0"/>
              <w:spacing w:before="0" w:beforeAutospacing="0" w:after="0" w:afterAutospacing="0" w:line="360" w:lineRule="auto"/>
              <w:ind w:left="0" w:right="0"/>
              <w:jc w:val="left"/>
              <w:rPr>
                <w:rFonts w:hint="eastAsia" w:ascii="宋体" w:hAnsi="宋体" w:eastAsia="宋体" w:cs="宋体"/>
                <w:bCs/>
                <w:color w:val="auto"/>
                <w:sz w:val="24"/>
                <w:szCs w:val="24"/>
                <w:highlight w:val="none"/>
              </w:rPr>
            </w:pPr>
            <w:r>
              <w:rPr>
                <w:rFonts w:hint="eastAsia" w:ascii="宋体" w:hAnsi="宋体" w:eastAsia="宋体" w:cs="宋体"/>
                <w:b/>
                <w:bCs/>
                <w:color w:val="000000" w:themeColor="text1"/>
                <w:kern w:val="2"/>
                <w:sz w:val="24"/>
                <w:szCs w:val="24"/>
                <w:highlight w:val="none"/>
                <w:lang w:val="en-US" w:eastAsia="zh-CN" w:bidi="ar"/>
                <w14:textFill>
                  <w14:solidFill>
                    <w14:schemeClr w14:val="tx1"/>
                  </w14:solidFill>
                </w14:textFill>
              </w:rPr>
              <w:t>投标最高限价要求</w:t>
            </w:r>
            <w:r>
              <w:rPr>
                <w:rFonts w:hint="eastAsia" w:ascii="宋体" w:hAnsi="宋体" w:eastAsia="宋体" w:cs="宋体"/>
                <w:color w:val="000000" w:themeColor="text1"/>
                <w:kern w:val="2"/>
                <w:sz w:val="24"/>
                <w:szCs w:val="24"/>
                <w:highlight w:val="none"/>
                <w:lang w:val="en-US" w:eastAsia="zh-CN" w:bidi="ar"/>
                <w14:textFill>
                  <w14:solidFill>
                    <w14:schemeClr w14:val="tx1"/>
                  </w14:solidFill>
                </w14:textFill>
              </w:rPr>
              <w:t>：285000元/年，综合单价最高限价1.9元/付，</w:t>
            </w:r>
            <w:r>
              <w:rPr>
                <w:rFonts w:hint="eastAsia" w:ascii="宋体" w:hAnsi="宋体" w:eastAsia="宋体" w:cs="宋体"/>
                <w:color w:val="000000" w:themeColor="text1"/>
                <w:kern w:val="0"/>
                <w:sz w:val="24"/>
                <w:szCs w:val="24"/>
                <w:highlight w:val="none"/>
                <w:lang w:val="en-US" w:eastAsia="zh-CN"/>
                <w14:textFill>
                  <w14:solidFill>
                    <w14:schemeClr w14:val="tx1"/>
                  </w14:solidFill>
                </w14:textFill>
              </w:rPr>
              <w:t>投标人投标报价均不得高于本项目设置最高限价，否则，按无效投标处理</w:t>
            </w:r>
          </w:p>
        </w:tc>
      </w:tr>
      <w:bookmarkEnd w:id="47"/>
      <w:bookmarkEnd w:id="48"/>
    </w:tbl>
    <w:p w14:paraId="5931949C">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437" w:firstLineChars="0"/>
        <w:textAlignment w:val="auto"/>
        <w:rPr>
          <w:rFonts w:hint="eastAsia" w:ascii="宋体" w:hAnsi="宋体" w:eastAsia="宋体" w:cs="宋体"/>
          <w:b/>
          <w:bCs/>
          <w:color w:val="auto"/>
          <w:kern w:val="2"/>
          <w:sz w:val="24"/>
          <w:szCs w:val="24"/>
          <w:lang w:val="en-US" w:eastAsia="zh-CN" w:bidi="ar-SA"/>
        </w:rPr>
      </w:pPr>
      <w:r>
        <w:rPr>
          <w:rFonts w:hint="eastAsia" w:ascii="宋体" w:hAnsi="宋体" w:eastAsia="宋体" w:cs="宋体"/>
          <w:b/>
          <w:bCs/>
          <w:color w:val="auto"/>
          <w:kern w:val="2"/>
          <w:sz w:val="24"/>
          <w:szCs w:val="24"/>
          <w:lang w:val="en-US" w:eastAsia="zh-CN" w:bidi="ar-SA"/>
        </w:rPr>
        <w:t>2、</w:t>
      </w:r>
      <w:r>
        <w:rPr>
          <w:rFonts w:hint="eastAsia" w:ascii="宋体" w:hAnsi="宋体" w:eastAsia="宋体" w:cs="@仿宋_GB2312"/>
          <w:b/>
          <w:bCs/>
          <w:color w:val="auto"/>
          <w:kern w:val="2"/>
          <w:sz w:val="24"/>
          <w:szCs w:val="18"/>
          <w:lang w:val="en-US" w:eastAsia="zh-CN" w:bidi="ar-SA"/>
        </w:rPr>
        <w:t>技术参数要求</w:t>
      </w:r>
    </w:p>
    <w:p w14:paraId="7E15F8BB">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（1）产品成分：天然橡胶制成；</w:t>
      </w:r>
    </w:p>
    <w:p w14:paraId="51929404">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（2）规格要求：</w:t>
      </w:r>
      <w:r>
        <w:rPr>
          <w:rFonts w:hint="eastAsia" w:ascii="仿宋" w:hAnsi="仿宋" w:eastAsia="仿宋"/>
          <w:i w:val="0"/>
          <w:iCs w:val="0"/>
          <w:color w:val="auto"/>
          <w:lang w:val="en-US" w:eastAsia="zh-CN"/>
        </w:rPr>
        <w:t>6、6.5、7、7.5、8、8.5</w:t>
      </w:r>
      <w:r>
        <w:rPr>
          <w:rFonts w:hint="eastAsia" w:ascii="宋体" w:hAnsi="宋体" w:eastAsia="宋体" w:cs="宋体"/>
          <w:i w:val="0"/>
          <w:iCs w:val="0"/>
          <w:color w:val="auto"/>
          <w:sz w:val="24"/>
          <w:szCs w:val="24"/>
          <w:lang w:val="en-US" w:eastAsia="zh-CN"/>
        </w:rPr>
        <w:t>；</w:t>
      </w:r>
    </w:p>
    <w:p w14:paraId="33EE8EF5">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（3）辐照灭菌或环氧乙烷灭菌；</w:t>
      </w:r>
    </w:p>
    <w:p w14:paraId="7E099DD3">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（4）表面特征：无粉、麻面；</w:t>
      </w:r>
    </w:p>
    <w:p w14:paraId="46D7B636">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（5）厚度：≥0.13mm；</w:t>
      </w:r>
    </w:p>
    <w:p w14:paraId="58048A18">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（6）抗拉强度：老化前扯断力：≥15.0N；老化后扯断力：≥10N；老化前断裂伸长率≥700%；老化后断裂伸长率≥550%（提供第三方检测报告）；</w:t>
      </w:r>
    </w:p>
    <w:p w14:paraId="37164842">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（7）有效期：3年；</w:t>
      </w:r>
    </w:p>
    <w:p w14:paraId="7E4D8891">
      <w:pPr>
        <w:keepNext w:val="0"/>
        <w:keepLines w:val="0"/>
        <w:pageBreakBefore w:val="0"/>
        <w:widowControl w:val="0"/>
        <w:kinsoku/>
        <w:wordWrap/>
        <w:overflowPunct/>
        <w:topLinePunct w:val="0"/>
        <w:autoSpaceDE/>
        <w:autoSpaceDN/>
        <w:bidi w:val="0"/>
        <w:adjustRightInd/>
        <w:snapToGrid/>
        <w:spacing w:line="540" w:lineRule="exact"/>
        <w:ind w:firstLine="437"/>
        <w:textAlignment w:val="auto"/>
        <w:outlineLvl w:val="1"/>
        <w:rPr>
          <w:rFonts w:hint="default"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三、报价要求</w:t>
      </w:r>
    </w:p>
    <w:p w14:paraId="1FCAB2F0">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bookmarkStart w:id="49" w:name="_Toc15293"/>
      <w:bookmarkStart w:id="50" w:name="_Toc14698"/>
      <w:r>
        <w:rPr>
          <w:rFonts w:hint="eastAsia" w:ascii="宋体" w:hAnsi="宋体" w:eastAsia="宋体" w:cs="宋体"/>
          <w:i w:val="0"/>
          <w:iCs w:val="0"/>
          <w:color w:val="auto"/>
          <w:sz w:val="24"/>
          <w:szCs w:val="24"/>
          <w:lang w:val="en-US" w:eastAsia="zh-CN"/>
        </w:rPr>
        <w:t>1、投标人须报出所投产品的各规格型号，各规格须统一报价。</w:t>
      </w:r>
    </w:p>
    <w:p w14:paraId="1BA637F3">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2、投标人须报出单价，并按年预估量，报出合计价格，以合计价格参与评审。</w:t>
      </w:r>
    </w:p>
    <w:p w14:paraId="5E017437">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3、投标人按采购人实际需求分批配送、据实结算。供应商须综合考虑中标后可能出现的实际配送量与招标文件预估量之间的差距。采购人后期仅根据招标文件列明的方式据实结算，不再追加除此之外的其他费用。</w:t>
      </w:r>
    </w:p>
    <w:p w14:paraId="07E9B228">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4、服务期/供货期内如遇因法律法规、行政规章、规范性文件、国家政策及政府命令国家、省医保带量采购等相关政策调整,导致本合同部分或全部不能履行的采购人应通知供应商有关事由，并与供应商协商调整合同内容，双方不能达成一致的，采购人有权解除采购合同。</w:t>
      </w:r>
    </w:p>
    <w:p w14:paraId="0A178795">
      <w:pPr>
        <w:keepNext w:val="0"/>
        <w:keepLines w:val="0"/>
        <w:pageBreakBefore w:val="0"/>
        <w:widowControl w:val="0"/>
        <w:kinsoku/>
        <w:wordWrap/>
        <w:overflowPunct/>
        <w:topLinePunct w:val="0"/>
        <w:autoSpaceDE/>
        <w:autoSpaceDN/>
        <w:bidi w:val="0"/>
        <w:adjustRightInd/>
        <w:snapToGrid/>
        <w:spacing w:line="540" w:lineRule="exact"/>
        <w:ind w:firstLine="437"/>
        <w:textAlignment w:val="auto"/>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四、其他要求</w:t>
      </w:r>
      <w:bookmarkEnd w:id="49"/>
      <w:bookmarkEnd w:id="50"/>
    </w:p>
    <w:p w14:paraId="385801D4">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1、投标人提供的耗材、试剂必须符合国家承认的相应标准;</w:t>
      </w:r>
    </w:p>
    <w:p w14:paraId="50432B60">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2、投标人所提供的必须是其合法生产或代理的合格耗材、试剂，并能够按照耗材、 试剂成交确认合同规定的品牌、产地、质量、价格、效期及时供货;</w:t>
      </w:r>
    </w:p>
    <w:p w14:paraId="41CCE55F">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3、产品包装上(包括大包装、小包装等)必须附有名称、品牌、批号、产地、规格 型号、有效期等国家规定的中文标识，且产品品牌、规格型号、生产厂家、质量必须与货物清单所列产品描述一致;</w:t>
      </w:r>
    </w:p>
    <w:p w14:paraId="48EB1DFA">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4、因产品质量问题对招标人造成的一切损失，由投标人赔偿。</w:t>
      </w:r>
    </w:p>
    <w:p w14:paraId="41794E70">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5、所有技术参数及要求采购人验收时将逐条核对,如发现与实际情况不符、虚假响应等,采购人有权报监管部门并追究违约责任。</w:t>
      </w:r>
    </w:p>
    <w:p w14:paraId="637DE789">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6、产品有效期:如具有有效期要求的产品，则其供货时剩余有效期时间不得少于有效期的 2/3。若在有效期内出现质量问题，由乙方无偿负责退换货并承担因此而导致的经济和法律责任。</w:t>
      </w:r>
    </w:p>
    <w:p w14:paraId="3390D1C1">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7、保修及售后服务:依据商品的保修条款及售后服务条款，提供原厂质保，质保期按照国家规定，且不低于所供品牌向用户承诺的质保期限，招标文件另有约定的从其约定。质保期从货物验收合格后算起。</w:t>
      </w:r>
    </w:p>
    <w:p w14:paraId="12BB12A2">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8、成交供应商在项目实施过程中，国家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p>
    <w:p w14:paraId="4C73F1FA">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9、响应文件中为本项目配备的人员力量，在合同履行期间，成交供应商须按采购人要求到达本项目现场提供相应服务，否则采购人有权解除采购合同。</w:t>
      </w:r>
    </w:p>
    <w:p w14:paraId="4DA884A0">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10、采购人负责制定指定配送产品的配送计划，发送给成交供应商。应临床使用需求，适时增补临时配送计划，成交供应商应在接到配送通知后的5个工作日内按配送计划将产品送达采购人指定地点，特需或紧急情况的除外。</w:t>
      </w:r>
    </w:p>
    <w:p w14:paraId="2BFA47A8">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11、成交供应商所供医用耗材必须事先送达采购人库房办理验收入库手续，医院非常规备库材料和非正常上班时间的急诊、急救(含手术)所需医用耗材的供货，送货单必须由使用科室主任或负责人签收后再办理入库手续。验收合格后由采购人签署收货单，作为双方结算依据。</w:t>
      </w:r>
    </w:p>
    <w:p w14:paraId="34FE02D4">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12、采购人依照国家和相关行政部门制定的法律法规对成交供应商配送的医用耗材产品的质量、品种、价格进行监督和管理。</w:t>
      </w:r>
    </w:p>
    <w:p w14:paraId="3E8BBFC8">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13、采购人对成交供应商配送产品中出现的破损、不合格产品及不符合国家管理规定的产品有权拒收。采购人拒收后，成交供应商应及时将被拒收的配送产品更换为合格产品提供给采购人,不得影响采购人正常使用，否则视为成交供应商逾期配送产品并按照合同约定承担违约责任。</w:t>
      </w:r>
    </w:p>
    <w:p w14:paraId="15945DB3">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14、采购人负责监管成交供应商服务行为，对成交供应商配送服务质量进行定期或不定期检查。如认为成交供应商的服务质量不合格超过三次及以上的，采购人有权解除本合同。</w:t>
      </w:r>
    </w:p>
    <w:p w14:paraId="65CBF53D">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15、如成交供应商发现供货厂商超范围经营医疗器械，或者经营未经注册、未经备案无合格证明文件以及过期、失效、淘汰的医疗器械时,有权拒绝配送，并向采购人说明情况。</w:t>
      </w:r>
    </w:p>
    <w:p w14:paraId="01D5E38B">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16、成交供应商在采购人提出配送计划后，必须按时、保质保量将相关产品送达院方指定区域。</w:t>
      </w:r>
    </w:p>
    <w:p w14:paraId="1E051265">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17、成交供应商应确保配送产品的质量，如因成交供应商提供产品不合格而需另行交付产品的，成交供应商应负担所发生的一切费用，成交供应商对其另行交付物品仍负本条约定之担保责任。</w:t>
      </w:r>
    </w:p>
    <w:p w14:paraId="1ACB2D78">
      <w:pPr>
        <w:keepNext w:val="0"/>
        <w:keepLines w:val="0"/>
        <w:pageBreakBefore w:val="0"/>
        <w:widowControl w:val="0"/>
        <w:kinsoku/>
        <w:wordWrap/>
        <w:overflowPunct/>
        <w:topLinePunct w:val="0"/>
        <w:autoSpaceDE/>
        <w:autoSpaceDN/>
        <w:bidi w:val="0"/>
        <w:adjustRightInd/>
        <w:snapToGrid/>
        <w:spacing w:line="540" w:lineRule="exact"/>
        <w:ind w:left="0" w:leftChars="0" w:firstLine="480" w:firstLineChars="200"/>
        <w:textAlignment w:val="auto"/>
        <w:rPr>
          <w:rFonts w:hint="eastAsia" w:ascii="宋体" w:hAnsi="宋体" w:eastAsia="宋体" w:cs="宋体"/>
          <w:i w:val="0"/>
          <w:iCs w:val="0"/>
          <w:color w:val="auto"/>
          <w:sz w:val="24"/>
          <w:szCs w:val="24"/>
          <w:lang w:val="en-US" w:eastAsia="zh-CN"/>
        </w:rPr>
      </w:pPr>
      <w:r>
        <w:rPr>
          <w:rFonts w:hint="eastAsia" w:ascii="宋体" w:hAnsi="宋体" w:eastAsia="宋体" w:cs="宋体"/>
          <w:i w:val="0"/>
          <w:iCs w:val="0"/>
          <w:color w:val="auto"/>
          <w:sz w:val="24"/>
          <w:szCs w:val="24"/>
          <w:lang w:val="en-US" w:eastAsia="zh-CN"/>
        </w:rPr>
        <w:t>18、所有招标人发出订单,将不分节假日。如果上述情况没有按照招标人要求及时送达所产生的一切后果将由中标人负责。</w:t>
      </w:r>
    </w:p>
    <w:p w14:paraId="0AD9B911">
      <w:pPr>
        <w:spacing w:line="360" w:lineRule="auto"/>
        <w:ind w:firstLine="480" w:firstLineChars="200"/>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br w:type="page"/>
      </w:r>
    </w:p>
    <w:p w14:paraId="023D277B">
      <w:pPr>
        <w:spacing w:line="360" w:lineRule="auto"/>
        <w:jc w:val="center"/>
        <w:outlineLvl w:val="0"/>
        <w:rPr>
          <w:rFonts w:asciiTheme="minorEastAsia" w:hAnsiTheme="minorEastAsia" w:eastAsiaTheme="minorEastAsia"/>
          <w:b/>
          <w:color w:val="auto"/>
          <w:sz w:val="28"/>
          <w:highlight w:val="none"/>
        </w:rPr>
      </w:pPr>
      <w:bookmarkStart w:id="51" w:name="_Toc4328"/>
      <w:r>
        <w:rPr>
          <w:rFonts w:hint="eastAsia" w:asciiTheme="minorEastAsia" w:hAnsiTheme="minorEastAsia" w:eastAsiaTheme="minorEastAsia"/>
          <w:b/>
          <w:color w:val="auto"/>
          <w:sz w:val="28"/>
          <w:highlight w:val="none"/>
        </w:rPr>
        <w:t>第四章  评标方法和标准（</w:t>
      </w:r>
      <w:r>
        <w:rPr>
          <w:rFonts w:hint="eastAsia" w:asciiTheme="minorEastAsia" w:hAnsiTheme="minorEastAsia" w:eastAsiaTheme="minorEastAsia"/>
          <w:b/>
          <w:color w:val="auto"/>
          <w:sz w:val="28"/>
          <w:highlight w:val="none"/>
          <w:lang w:eastAsia="zh-CN"/>
        </w:rPr>
        <w:t>综合评分法</w:t>
      </w:r>
      <w:r>
        <w:rPr>
          <w:rFonts w:hint="eastAsia" w:asciiTheme="minorEastAsia" w:hAnsiTheme="minorEastAsia" w:eastAsiaTheme="minorEastAsia"/>
          <w:b/>
          <w:color w:val="auto"/>
          <w:sz w:val="28"/>
          <w:highlight w:val="none"/>
        </w:rPr>
        <w:t>）</w:t>
      </w:r>
      <w:bookmarkEnd w:id="51"/>
    </w:p>
    <w:p w14:paraId="7702A9BB">
      <w:pPr>
        <w:spacing w:line="360" w:lineRule="auto"/>
        <w:ind w:firstLine="437"/>
        <w:outlineLvl w:val="1"/>
        <w:rPr>
          <w:rFonts w:asciiTheme="minorEastAsia" w:hAnsiTheme="minorEastAsia" w:eastAsiaTheme="minorEastAsia"/>
          <w:b/>
          <w:color w:val="auto"/>
          <w:sz w:val="24"/>
          <w:highlight w:val="none"/>
        </w:rPr>
      </w:pPr>
      <w:bookmarkStart w:id="52" w:name="_Toc22115"/>
      <w:bookmarkStart w:id="53" w:name="_Toc6560"/>
      <w:r>
        <w:rPr>
          <w:rFonts w:hint="eastAsia" w:asciiTheme="minorEastAsia" w:hAnsiTheme="minorEastAsia" w:eastAsiaTheme="minorEastAsia"/>
          <w:b/>
          <w:color w:val="auto"/>
          <w:sz w:val="24"/>
          <w:highlight w:val="none"/>
        </w:rPr>
        <w:t>一、总则</w:t>
      </w:r>
      <w:bookmarkEnd w:id="52"/>
      <w:bookmarkEnd w:id="53"/>
    </w:p>
    <w:p w14:paraId="55BDD9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本项目将按照招标文件第二章投标人须知的相关要求</w:t>
      </w:r>
      <w:r>
        <w:rPr>
          <w:rFonts w:asciiTheme="minorEastAsia" w:hAnsiTheme="minorEastAsia" w:eastAsiaTheme="minorEastAsia"/>
          <w:color w:val="auto"/>
          <w:sz w:val="24"/>
          <w:highlight w:val="none"/>
        </w:rPr>
        <w:t>及本章的规定评标。</w:t>
      </w:r>
    </w:p>
    <w:p w14:paraId="678B71B0">
      <w:pPr>
        <w:spacing w:line="360" w:lineRule="auto"/>
        <w:ind w:firstLine="437"/>
        <w:outlineLvl w:val="1"/>
        <w:rPr>
          <w:rFonts w:asciiTheme="minorEastAsia" w:hAnsiTheme="minorEastAsia" w:eastAsiaTheme="minorEastAsia"/>
          <w:b/>
          <w:color w:val="auto"/>
          <w:sz w:val="24"/>
          <w:highlight w:val="none"/>
        </w:rPr>
      </w:pPr>
      <w:bookmarkStart w:id="54" w:name="_Toc27343"/>
      <w:bookmarkStart w:id="55" w:name="_Toc28533"/>
      <w:r>
        <w:rPr>
          <w:rFonts w:hint="eastAsia" w:asciiTheme="minorEastAsia" w:hAnsiTheme="minorEastAsia" w:eastAsiaTheme="minorEastAsia"/>
          <w:b/>
          <w:color w:val="auto"/>
          <w:sz w:val="24"/>
          <w:highlight w:val="none"/>
        </w:rPr>
        <w:t>二、评标方法</w:t>
      </w:r>
      <w:bookmarkEnd w:id="54"/>
      <w:bookmarkEnd w:id="55"/>
    </w:p>
    <w:p w14:paraId="791F9251">
      <w:pPr>
        <w:spacing w:line="360" w:lineRule="auto"/>
        <w:ind w:firstLine="437"/>
        <w:outlineLvl w:val="2"/>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3"/>
        <w:gridCol w:w="1651"/>
        <w:gridCol w:w="4556"/>
        <w:gridCol w:w="1901"/>
      </w:tblGrid>
      <w:tr w14:paraId="52E78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00307C3E">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1B460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Borders>
              <w:bottom w:val="single" w:color="auto" w:sz="4" w:space="0"/>
            </w:tcBorders>
            <w:vAlign w:val="center"/>
          </w:tcPr>
          <w:p w14:paraId="23C7927C">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42" w:type="pct"/>
            <w:tcBorders>
              <w:bottom w:val="single" w:color="auto" w:sz="4" w:space="0"/>
            </w:tcBorders>
            <w:vAlign w:val="center"/>
          </w:tcPr>
          <w:p w14:paraId="489E3BF9">
            <w:pPr>
              <w:pStyle w:val="44"/>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600" w:type="pct"/>
            <w:tcBorders>
              <w:bottom w:val="single" w:color="auto" w:sz="4" w:space="0"/>
            </w:tcBorders>
            <w:vAlign w:val="center"/>
          </w:tcPr>
          <w:p w14:paraId="7C3E3DF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083" w:type="pct"/>
            <w:tcBorders>
              <w:bottom w:val="single" w:color="auto" w:sz="4" w:space="0"/>
            </w:tcBorders>
            <w:vAlign w:val="center"/>
          </w:tcPr>
          <w:p w14:paraId="0AF79011">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7888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3" w:type="pct"/>
            <w:tcBorders>
              <w:bottom w:val="single" w:color="auto" w:sz="4" w:space="0"/>
            </w:tcBorders>
            <w:vAlign w:val="center"/>
          </w:tcPr>
          <w:p w14:paraId="4E88EB66">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42" w:type="pct"/>
            <w:tcBorders>
              <w:bottom w:val="single" w:color="auto" w:sz="4" w:space="0"/>
            </w:tcBorders>
            <w:vAlign w:val="center"/>
          </w:tcPr>
          <w:p w14:paraId="6D12C646">
            <w:pPr>
              <w:keepNext w:val="0"/>
              <w:keepLines w:val="0"/>
              <w:suppressLineNumbers w:val="0"/>
              <w:spacing w:before="0" w:beforeAutospacing="0" w:after="50" w:afterAutospacing="0" w:line="360" w:lineRule="auto"/>
              <w:ind w:left="0" w:right="-10" w:rightChars="0"/>
              <w:jc w:val="center"/>
              <w:rPr>
                <w:rFonts w:hint="default" w:ascii="宋体" w:hAnsi="宋体" w:eastAsia="宋体" w:cs="@仿宋_GB2312"/>
                <w:color w:val="auto"/>
                <w:kern w:val="2"/>
                <w:sz w:val="24"/>
                <w:szCs w:val="28"/>
                <w:highlight w:val="none"/>
                <w:lang w:val="en-US" w:eastAsia="zh-CN" w:bidi="ar-SA"/>
              </w:rPr>
            </w:pPr>
            <w:r>
              <w:rPr>
                <w:rFonts w:hint="default" w:ascii="宋体" w:hAnsi="宋体" w:eastAsia="宋体" w:cs="宋体"/>
                <w:color w:val="auto"/>
                <w:spacing w:val="9"/>
                <w:sz w:val="24"/>
                <w:szCs w:val="24"/>
                <w:highlight w:val="none"/>
              </w:rPr>
              <w:t>营业执照等证明</w:t>
            </w:r>
            <w:r>
              <w:rPr>
                <w:rFonts w:hint="default" w:ascii="宋体" w:hAnsi="宋体" w:eastAsia="宋体" w:cs="宋体"/>
                <w:color w:val="auto"/>
                <w:spacing w:val="-3"/>
                <w:sz w:val="24"/>
                <w:szCs w:val="24"/>
                <w:highlight w:val="none"/>
              </w:rPr>
              <w:t>文件</w:t>
            </w:r>
          </w:p>
        </w:tc>
        <w:tc>
          <w:tcPr>
            <w:tcW w:w="2600" w:type="pct"/>
            <w:tcBorders>
              <w:bottom w:val="single" w:color="auto" w:sz="4" w:space="0"/>
            </w:tcBorders>
            <w:vAlign w:val="center"/>
          </w:tcPr>
          <w:p w14:paraId="0BAE91B1">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投标人为企业（包括合伙企业）的，应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供有效的营业执照；</w:t>
            </w:r>
          </w:p>
          <w:p w14:paraId="02E09143">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投标人为事业单位的，应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供有效的事业单位法人证书；</w:t>
            </w:r>
          </w:p>
          <w:p w14:paraId="49E703F5">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投标人是非企业机构的，应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供有效的执业许可证</w:t>
            </w:r>
            <w:r>
              <w:rPr>
                <w:rFonts w:hint="eastAsia" w:ascii="宋体" w:hAnsi="宋体" w:eastAsia="宋体" w:cs="宋体"/>
                <w:color w:val="auto"/>
                <w:sz w:val="24"/>
                <w:szCs w:val="24"/>
                <w:highlight w:val="none"/>
                <w:lang w:val="en-US" w:eastAsia="zh-CN"/>
              </w:rPr>
              <w:t>或</w:t>
            </w:r>
            <w:r>
              <w:rPr>
                <w:rFonts w:hint="default" w:ascii="宋体" w:hAnsi="宋体" w:eastAsia="宋体" w:cs="宋体"/>
                <w:color w:val="auto"/>
                <w:sz w:val="24"/>
                <w:szCs w:val="24"/>
                <w:highlight w:val="none"/>
              </w:rPr>
              <w:t>登记证书等证明文件；</w:t>
            </w:r>
          </w:p>
          <w:p w14:paraId="2620EFA3">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投标人是个体工商户的，应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供有效的个体工商户营业执照；</w:t>
            </w:r>
          </w:p>
          <w:p w14:paraId="785371E2">
            <w:pPr>
              <w:keepNext w:val="0"/>
              <w:keepLines w:val="0"/>
              <w:suppressLineNumbers w:val="0"/>
              <w:spacing w:before="0" w:beforeAutospacing="0" w:after="50" w:afterAutospacing="0" w:line="360" w:lineRule="auto"/>
              <w:ind w:left="0" w:right="-10" w:rightChars="0"/>
              <w:jc w:val="left"/>
              <w:rPr>
                <w:rFonts w:hint="default" w:ascii="宋体" w:hAnsi="宋体" w:eastAsia="宋体" w:cs="@仿宋_GB2312"/>
                <w:color w:val="auto"/>
                <w:kern w:val="2"/>
                <w:sz w:val="24"/>
                <w:szCs w:val="28"/>
                <w:highlight w:val="none"/>
                <w:lang w:val="en-US" w:eastAsia="zh-CN" w:bidi="ar-SA"/>
              </w:rPr>
            </w:pP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w:t>
            </w:r>
            <w:r>
              <w:rPr>
                <w:rFonts w:hint="default" w:ascii="宋体" w:hAnsi="宋体" w:eastAsia="宋体" w:cs="宋体"/>
                <w:color w:val="auto"/>
                <w:sz w:val="24"/>
                <w:szCs w:val="24"/>
                <w:highlight w:val="none"/>
              </w:rPr>
              <w:t>投标人是自然人的，应</w:t>
            </w: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供有效的自然人身份证明</w:t>
            </w:r>
            <w:r>
              <w:rPr>
                <w:rFonts w:hint="eastAsia" w:ascii="宋体" w:hAnsi="宋体" w:eastAsia="宋体" w:cs="宋体"/>
                <w:color w:val="auto"/>
                <w:sz w:val="24"/>
                <w:szCs w:val="24"/>
                <w:highlight w:val="none"/>
                <w:lang w:eastAsia="zh-CN"/>
              </w:rPr>
              <w:t>；</w:t>
            </w:r>
          </w:p>
        </w:tc>
        <w:tc>
          <w:tcPr>
            <w:tcW w:w="1083" w:type="pct"/>
            <w:vAlign w:val="center"/>
          </w:tcPr>
          <w:p w14:paraId="2122F93B">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default"/>
                <w:szCs w:val="20"/>
              </w:rPr>
            </w:pPr>
            <w:r>
              <w:rPr>
                <w:rFonts w:hint="eastAsia" w:ascii="宋体" w:hAnsi="宋体" w:eastAsia="宋体" w:cs="宋体"/>
                <w:color w:val="000000"/>
                <w:sz w:val="24"/>
                <w:szCs w:val="24"/>
              </w:rPr>
              <w:t>提供材料复印件加盖公章</w:t>
            </w:r>
          </w:p>
          <w:p w14:paraId="4CAA8F15">
            <w:pPr>
              <w:keepNext w:val="0"/>
              <w:keepLines w:val="0"/>
              <w:suppressLineNumbers w:val="0"/>
              <w:spacing w:before="0" w:beforeAutospacing="0" w:after="0" w:afterAutospacing="0" w:line="360" w:lineRule="auto"/>
              <w:ind w:left="0" w:right="0"/>
              <w:jc w:val="left"/>
              <w:rPr>
                <w:rFonts w:hint="default" w:ascii="宋体" w:hAnsi="宋体" w:eastAsia="宋体" w:cs="@仿宋_GB2312"/>
                <w:color w:val="auto"/>
                <w:kern w:val="2"/>
                <w:sz w:val="24"/>
                <w:szCs w:val="20"/>
                <w:highlight w:val="none"/>
                <w:lang w:val="en-US" w:eastAsia="zh-CN" w:bidi="ar-SA"/>
              </w:rPr>
            </w:pPr>
          </w:p>
        </w:tc>
      </w:tr>
      <w:tr w14:paraId="5A12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3" w:type="pct"/>
            <w:tcBorders>
              <w:bottom w:val="single" w:color="auto" w:sz="4" w:space="0"/>
            </w:tcBorders>
            <w:vAlign w:val="center"/>
          </w:tcPr>
          <w:p w14:paraId="0BA616E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42" w:type="pct"/>
            <w:tcBorders>
              <w:bottom w:val="single" w:color="auto" w:sz="4" w:space="0"/>
            </w:tcBorders>
            <w:vAlign w:val="center"/>
          </w:tcPr>
          <w:p w14:paraId="632A1227">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600" w:type="pct"/>
            <w:tcBorders>
              <w:bottom w:val="single" w:color="auto" w:sz="4" w:space="0"/>
            </w:tcBorders>
            <w:vAlign w:val="center"/>
          </w:tcPr>
          <w:p w14:paraId="3DEC7C21">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color w:val="auto"/>
                <w:sz w:val="24"/>
                <w:szCs w:val="24"/>
                <w:highlight w:val="none"/>
                <w:lang w:val="en-US" w:eastAsia="zh-CN"/>
              </w:rPr>
              <w:t>提</w:t>
            </w:r>
            <w:r>
              <w:rPr>
                <w:rFonts w:hint="default" w:ascii="宋体" w:hAnsi="宋体" w:eastAsia="宋体" w:cs="宋体"/>
                <w:color w:val="auto"/>
                <w:sz w:val="24"/>
                <w:szCs w:val="24"/>
                <w:highlight w:val="none"/>
              </w:rPr>
              <w:t>供符合招标文件要求的《投标人资格声明书》</w:t>
            </w:r>
            <w:r>
              <w:rPr>
                <w:rFonts w:hint="eastAsia" w:ascii="宋体" w:hAnsi="宋体" w:eastAsia="宋体" w:cs="宋体"/>
                <w:color w:val="auto"/>
                <w:sz w:val="24"/>
                <w:szCs w:val="24"/>
                <w:highlight w:val="none"/>
                <w:lang w:eastAsia="zh-CN"/>
              </w:rPr>
              <w:t>。</w:t>
            </w:r>
          </w:p>
        </w:tc>
        <w:tc>
          <w:tcPr>
            <w:tcW w:w="1083" w:type="pct"/>
            <w:vAlign w:val="center"/>
          </w:tcPr>
          <w:p w14:paraId="61679FF6">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sz w:val="24"/>
                <w:szCs w:val="20"/>
                <w:highlight w:val="none"/>
              </w:rPr>
              <w:t>详见第六章投标文件格式</w:t>
            </w:r>
          </w:p>
        </w:tc>
      </w:tr>
      <w:tr w14:paraId="1A4FE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vAlign w:val="center"/>
          </w:tcPr>
          <w:p w14:paraId="0A69DBD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942" w:type="pct"/>
            <w:vAlign w:val="center"/>
          </w:tcPr>
          <w:p w14:paraId="593F438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600" w:type="pct"/>
            <w:vAlign w:val="center"/>
          </w:tcPr>
          <w:p w14:paraId="38789459">
            <w:pPr>
              <w:keepNext w:val="0"/>
              <w:keepLines w:val="0"/>
              <w:suppressLineNumbers w:val="0"/>
              <w:spacing w:before="0" w:beforeAutospacing="0" w:after="50" w:afterAutospacing="0" w:line="360" w:lineRule="auto"/>
              <w:ind w:left="0" w:right="-10" w:rightChars="0"/>
              <w:jc w:val="left"/>
              <w:rPr>
                <w:rFonts w:hint="default"/>
                <w:color w:val="auto"/>
                <w:szCs w:val="20"/>
                <w:highlight w:val="none"/>
              </w:rPr>
            </w:pPr>
            <w:r>
              <w:rPr>
                <w:rFonts w:hint="eastAsia" w:ascii="宋体" w:hAnsi="宋体" w:eastAsia="宋体" w:cs="宋体"/>
                <w:color w:val="auto"/>
                <w:sz w:val="24"/>
                <w:szCs w:val="24"/>
                <w:highlight w:val="none"/>
                <w:lang w:val="zh-CN" w:eastAsia="zh-CN"/>
              </w:rPr>
              <w:t>投标人不得存在投标人须知正文第1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val="zh-CN" w:eastAsia="zh-CN"/>
              </w:rPr>
              <w:t>.2</w:t>
            </w:r>
            <w:r>
              <w:rPr>
                <w:rFonts w:hint="eastAsia" w:ascii="宋体" w:hAnsi="宋体" w:eastAsia="宋体" w:cs="宋体"/>
                <w:color w:val="auto"/>
                <w:sz w:val="24"/>
                <w:szCs w:val="24"/>
                <w:highlight w:val="none"/>
                <w:lang w:val="en-US" w:eastAsia="zh-CN"/>
              </w:rPr>
              <w:t>条中</w:t>
            </w:r>
            <w:r>
              <w:rPr>
                <w:rFonts w:hint="eastAsia" w:ascii="宋体" w:hAnsi="宋体" w:eastAsia="宋体"/>
                <w:color w:val="auto"/>
                <w:sz w:val="24"/>
                <w:szCs w:val="28"/>
                <w:highlight w:val="none"/>
              </w:rPr>
              <w:t>的</w:t>
            </w:r>
            <w:r>
              <w:rPr>
                <w:rFonts w:hint="eastAsia" w:ascii="宋体" w:hAnsi="宋体" w:eastAsia="宋体"/>
                <w:color w:val="auto"/>
                <w:sz w:val="24"/>
                <w:szCs w:val="18"/>
                <w:highlight w:val="none"/>
              </w:rPr>
              <w:t>不良信用记录情形</w:t>
            </w:r>
          </w:p>
        </w:tc>
        <w:tc>
          <w:tcPr>
            <w:tcW w:w="1083" w:type="pct"/>
            <w:vAlign w:val="center"/>
          </w:tcPr>
          <w:p w14:paraId="666AE471">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投标人</w:t>
            </w:r>
            <w:r>
              <w:rPr>
                <w:rFonts w:hint="eastAsia" w:ascii="宋体" w:hAnsi="宋体" w:eastAsia="宋体" w:cs="宋体"/>
                <w:sz w:val="24"/>
                <w:szCs w:val="24"/>
              </w:rPr>
              <w:t>提供诚信投标承诺书</w:t>
            </w:r>
            <w:r>
              <w:rPr>
                <w:rFonts w:hint="eastAsia" w:ascii="宋体" w:hAnsi="宋体" w:eastAsia="宋体" w:cs="宋体"/>
                <w:color w:val="auto"/>
                <w:sz w:val="24"/>
                <w:szCs w:val="24"/>
                <w:highlight w:val="none"/>
                <w:lang w:val="en-US" w:eastAsia="zh-CN"/>
              </w:rPr>
              <w:t>；</w:t>
            </w:r>
          </w:p>
          <w:p w14:paraId="2729ED2F">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jc w:val="left"/>
              <w:textAlignment w:val="auto"/>
              <w:rPr>
                <w:rFonts w:hint="default" w:ascii="@仿宋_GB2312" w:hAnsi="@仿宋_GB2312" w:eastAsia="@仿宋_GB2312" w:cs="@仿宋_GB2312"/>
                <w:color w:val="auto"/>
                <w:kern w:val="2"/>
                <w:sz w:val="21"/>
                <w:szCs w:val="20"/>
                <w:highlight w:val="none"/>
                <w:lang w:val="en-US" w:eastAsia="zh-CN" w:bidi="ar-SA"/>
              </w:rPr>
            </w:pPr>
            <w:r>
              <w:rPr>
                <w:rFonts w:hint="eastAsia" w:ascii="宋体" w:hAnsi="宋体" w:eastAsia="宋体" w:cs="宋体"/>
                <w:color w:val="auto"/>
                <w:sz w:val="24"/>
                <w:szCs w:val="24"/>
                <w:highlight w:val="none"/>
              </w:rPr>
              <w:t>采购人或采购代理机构查询</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信用记录</w:t>
            </w:r>
            <w:r>
              <w:rPr>
                <w:rFonts w:hint="eastAsia" w:ascii="宋体" w:hAnsi="宋体" w:eastAsia="宋体" w:cs="宋体"/>
                <w:color w:val="auto"/>
                <w:sz w:val="24"/>
                <w:szCs w:val="24"/>
                <w:highlight w:val="none"/>
                <w:lang w:val="en-US" w:eastAsia="zh-CN"/>
              </w:rPr>
              <w:t>情形</w:t>
            </w:r>
            <w:r>
              <w:rPr>
                <w:rFonts w:hint="eastAsia" w:ascii="宋体" w:hAnsi="宋体" w:eastAsia="宋体" w:cs="宋体"/>
                <w:color w:val="auto"/>
                <w:sz w:val="24"/>
                <w:szCs w:val="24"/>
                <w:highlight w:val="none"/>
              </w:rPr>
              <w:t>。</w:t>
            </w:r>
          </w:p>
        </w:tc>
      </w:tr>
      <w:tr w14:paraId="66DEC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3" w:type="pct"/>
            <w:tcBorders>
              <w:bottom w:val="single" w:color="auto" w:sz="4" w:space="0"/>
            </w:tcBorders>
            <w:vAlign w:val="center"/>
          </w:tcPr>
          <w:p w14:paraId="7306C4EF">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bookmarkStart w:id="56" w:name="_Hlk16461707"/>
            <w:r>
              <w:rPr>
                <w:rFonts w:hint="eastAsia" w:ascii="宋体" w:hAnsi="宋体" w:eastAsia="宋体"/>
                <w:color w:val="auto"/>
                <w:sz w:val="24"/>
                <w:szCs w:val="20"/>
                <w:highlight w:val="none"/>
                <w:lang w:val="en-US" w:eastAsia="zh-CN"/>
              </w:rPr>
              <w:t>4</w:t>
            </w:r>
          </w:p>
        </w:tc>
        <w:tc>
          <w:tcPr>
            <w:tcW w:w="942" w:type="pct"/>
            <w:tcBorders>
              <w:bottom w:val="single" w:color="auto" w:sz="4" w:space="0"/>
            </w:tcBorders>
            <w:vAlign w:val="center"/>
          </w:tcPr>
          <w:p w14:paraId="245BFB59">
            <w:pPr>
              <w:keepNext w:val="0"/>
              <w:keepLines w:val="0"/>
              <w:suppressLineNumbers w:val="0"/>
              <w:spacing w:before="0" w:beforeAutospacing="0" w:after="50" w:afterAutospacing="0" w:line="360" w:lineRule="auto"/>
              <w:ind w:left="0" w:right="-10" w:rightChars="0"/>
              <w:jc w:val="center"/>
              <w:rPr>
                <w:rFonts w:hint="eastAsia" w:ascii="宋体" w:hAnsi="宋体" w:eastAsia="宋体" w:cs="宋体"/>
                <w:sz w:val="24"/>
                <w:szCs w:val="24"/>
                <w:highlight w:val="none"/>
              </w:rPr>
            </w:pPr>
            <w:r>
              <w:rPr>
                <w:rFonts w:hint="default" w:ascii="宋体" w:hAnsi="宋体" w:eastAsia="宋体" w:cs="宋体"/>
                <w:spacing w:val="10"/>
                <w:sz w:val="24"/>
                <w:szCs w:val="24"/>
              </w:rPr>
              <w:t>其他特定资格要求</w:t>
            </w:r>
          </w:p>
        </w:tc>
        <w:tc>
          <w:tcPr>
            <w:tcW w:w="2600" w:type="pct"/>
            <w:tcBorders>
              <w:bottom w:val="single" w:color="auto" w:sz="4" w:space="0"/>
            </w:tcBorders>
            <w:vAlign w:val="top"/>
          </w:tcPr>
          <w:p w14:paraId="1004E265">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投标人为制造商的提供医疗器械生产许可证，投标人为代理商或经销商提供国医疗器械经营许可证或医疗器械经营备案凭证</w:t>
            </w:r>
          </w:p>
        </w:tc>
        <w:tc>
          <w:tcPr>
            <w:tcW w:w="1083" w:type="pct"/>
            <w:tcBorders>
              <w:bottom w:val="single" w:color="auto" w:sz="4" w:space="0"/>
            </w:tcBorders>
            <w:vAlign w:val="center"/>
          </w:tcPr>
          <w:p w14:paraId="6BC0F61A">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360" w:lineRule="auto"/>
              <w:ind w:left="0" w:right="0"/>
              <w:jc w:val="center"/>
              <w:rPr>
                <w:rFonts w:hint="default"/>
                <w:szCs w:val="20"/>
              </w:rPr>
            </w:pPr>
            <w:r>
              <w:rPr>
                <w:rFonts w:hint="eastAsia" w:ascii="宋体" w:hAnsi="宋体" w:eastAsia="宋体" w:cs="宋体"/>
                <w:color w:val="000000"/>
                <w:sz w:val="24"/>
                <w:szCs w:val="24"/>
              </w:rPr>
              <w:t>提供</w:t>
            </w:r>
            <w:r>
              <w:rPr>
                <w:rFonts w:hint="eastAsia" w:ascii="宋体" w:hAnsi="宋体" w:eastAsia="宋体" w:cs="宋体"/>
                <w:color w:val="000000"/>
                <w:sz w:val="24"/>
                <w:szCs w:val="24"/>
                <w:lang w:val="en-US" w:eastAsia="zh-CN"/>
              </w:rPr>
              <w:t>证书</w:t>
            </w:r>
            <w:r>
              <w:rPr>
                <w:rFonts w:hint="eastAsia" w:ascii="宋体" w:hAnsi="宋体" w:eastAsia="宋体" w:cs="宋体"/>
                <w:color w:val="000000"/>
                <w:sz w:val="24"/>
                <w:szCs w:val="24"/>
              </w:rPr>
              <w:t>材料复印件加盖公章</w:t>
            </w:r>
          </w:p>
          <w:p w14:paraId="0185EC84">
            <w:pPr>
              <w:keepNext w:val="0"/>
              <w:keepLines w:val="0"/>
              <w:suppressLineNumbers w:val="0"/>
              <w:spacing w:before="0" w:beforeAutospacing="0" w:after="50" w:afterAutospacing="0" w:line="360" w:lineRule="auto"/>
              <w:ind w:left="0" w:right="-10" w:rightChars="0"/>
              <w:jc w:val="center"/>
              <w:rPr>
                <w:rFonts w:hint="eastAsia" w:ascii="宋体" w:hAnsi="宋体" w:eastAsia="宋体"/>
                <w:sz w:val="24"/>
                <w:szCs w:val="20"/>
                <w:highlight w:val="none"/>
              </w:rPr>
            </w:pPr>
          </w:p>
        </w:tc>
      </w:tr>
    </w:tbl>
    <w:p w14:paraId="6F058705">
      <w:pPr>
        <w:spacing w:line="360" w:lineRule="auto"/>
        <w:ind w:firstLine="435"/>
        <w:rPr>
          <w:rFonts w:asciiTheme="minorEastAsia" w:hAnsiTheme="minorEastAsia" w:eastAsiaTheme="minorEastAsia"/>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bookmarkEnd w:id="56"/>
    <w:p w14:paraId="522D1E4B">
      <w:pPr>
        <w:spacing w:line="360" w:lineRule="auto"/>
        <w:ind w:firstLine="437"/>
        <w:outlineLvl w:val="2"/>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2.2符合性审查</w:t>
      </w:r>
    </w:p>
    <w:p w14:paraId="103B6081">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评标委员会对通过资格审查的投标人的投标文件进行符合性审查，以确定其是否满足招标文件的实质性要求。符合性审查表如下：</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5"/>
        <w:gridCol w:w="2117"/>
        <w:gridCol w:w="3128"/>
        <w:gridCol w:w="2512"/>
      </w:tblGrid>
      <w:tr w14:paraId="0F3D4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1C0F197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08DBA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49" w:type="pct"/>
            <w:tcBorders>
              <w:bottom w:val="single" w:color="auto" w:sz="4" w:space="0"/>
            </w:tcBorders>
            <w:vAlign w:val="center"/>
          </w:tcPr>
          <w:p w14:paraId="05C1AD0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242" w:type="pct"/>
            <w:tcBorders>
              <w:bottom w:val="single" w:color="auto" w:sz="4" w:space="0"/>
            </w:tcBorders>
            <w:vAlign w:val="center"/>
          </w:tcPr>
          <w:p w14:paraId="769B8E91">
            <w:pPr>
              <w:pStyle w:val="44"/>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审查指标</w:t>
            </w:r>
          </w:p>
        </w:tc>
        <w:tc>
          <w:tcPr>
            <w:tcW w:w="1835" w:type="pct"/>
            <w:tcBorders>
              <w:bottom w:val="single" w:color="auto" w:sz="4" w:space="0"/>
            </w:tcBorders>
            <w:vAlign w:val="center"/>
          </w:tcPr>
          <w:p w14:paraId="021E460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仿宋_GB2312"/>
                <w:color w:val="auto"/>
                <w:kern w:val="2"/>
                <w:sz w:val="24"/>
                <w:szCs w:val="20"/>
                <w:highlight w:val="none"/>
                <w:lang w:val="en-US" w:eastAsia="zh-CN" w:bidi="ar-SA"/>
              </w:rPr>
            </w:pPr>
            <w:r>
              <w:rPr>
                <w:rFonts w:hint="eastAsia" w:ascii="宋体" w:hAnsi="宋体" w:eastAsia="宋体" w:cs="@仿宋_GB2312"/>
                <w:color w:val="auto"/>
                <w:kern w:val="2"/>
                <w:sz w:val="24"/>
                <w:szCs w:val="20"/>
                <w:highlight w:val="none"/>
                <w:lang w:val="en-US" w:eastAsia="zh-CN" w:bidi="ar-SA"/>
              </w:rPr>
              <w:t>审查标准</w:t>
            </w:r>
          </w:p>
        </w:tc>
        <w:tc>
          <w:tcPr>
            <w:tcW w:w="1473" w:type="pct"/>
            <w:tcBorders>
              <w:bottom w:val="single" w:color="auto" w:sz="4" w:space="0"/>
            </w:tcBorders>
            <w:vAlign w:val="center"/>
          </w:tcPr>
          <w:p w14:paraId="745BB4B0">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2C78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2577591B">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1</w:t>
            </w:r>
          </w:p>
        </w:tc>
        <w:tc>
          <w:tcPr>
            <w:tcW w:w="1242" w:type="pct"/>
            <w:vAlign w:val="center"/>
          </w:tcPr>
          <w:p w14:paraId="197EABCB">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0"/>
                <w:highlight w:val="none"/>
              </w:rPr>
              <w:t>开标一览表</w:t>
            </w:r>
          </w:p>
        </w:tc>
        <w:tc>
          <w:tcPr>
            <w:tcW w:w="1835" w:type="pct"/>
            <w:vAlign w:val="center"/>
          </w:tcPr>
          <w:p w14:paraId="2DF892B2">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w:t>
            </w:r>
            <w:r>
              <w:rPr>
                <w:rFonts w:hint="eastAsia" w:asciiTheme="minorEastAsia" w:hAnsiTheme="minorEastAsia" w:eastAsiaTheme="minorEastAsia"/>
                <w:color w:val="auto"/>
                <w:sz w:val="24"/>
                <w:szCs w:val="28"/>
                <w:highlight w:val="none"/>
              </w:rPr>
              <w:t>章</w:t>
            </w:r>
          </w:p>
        </w:tc>
        <w:tc>
          <w:tcPr>
            <w:tcW w:w="1473" w:type="pct"/>
            <w:vAlign w:val="center"/>
          </w:tcPr>
          <w:p w14:paraId="57AAA117">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76C0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5A3EA4A">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2</w:t>
            </w:r>
          </w:p>
        </w:tc>
        <w:tc>
          <w:tcPr>
            <w:tcW w:w="1242" w:type="pct"/>
            <w:vAlign w:val="center"/>
          </w:tcPr>
          <w:p w14:paraId="37B34E3E">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投标函</w:t>
            </w:r>
          </w:p>
        </w:tc>
        <w:tc>
          <w:tcPr>
            <w:tcW w:w="1835" w:type="pct"/>
            <w:vAlign w:val="center"/>
          </w:tcPr>
          <w:p w14:paraId="440545E7">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w:t>
            </w:r>
            <w:r>
              <w:rPr>
                <w:rFonts w:hint="eastAsia" w:asciiTheme="minorEastAsia" w:hAnsiTheme="minorEastAsia" w:eastAsiaTheme="minorEastAsia"/>
                <w:color w:val="auto"/>
                <w:sz w:val="24"/>
                <w:szCs w:val="28"/>
                <w:highlight w:val="none"/>
              </w:rPr>
              <w:t>章</w:t>
            </w:r>
          </w:p>
        </w:tc>
        <w:tc>
          <w:tcPr>
            <w:tcW w:w="1473" w:type="pct"/>
            <w:vAlign w:val="center"/>
          </w:tcPr>
          <w:p w14:paraId="68AD0114">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1507F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C407AFC">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default" w:asciiTheme="minorEastAsia" w:hAnsiTheme="minorEastAsia" w:eastAsiaTheme="minorEastAsia"/>
                <w:color w:val="auto"/>
                <w:sz w:val="24"/>
                <w:szCs w:val="20"/>
                <w:highlight w:val="none"/>
              </w:rPr>
              <w:t>3</w:t>
            </w:r>
          </w:p>
        </w:tc>
        <w:tc>
          <w:tcPr>
            <w:tcW w:w="1242" w:type="pct"/>
            <w:vAlign w:val="center"/>
          </w:tcPr>
          <w:p w14:paraId="7EA68F31">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授权书</w:t>
            </w:r>
          </w:p>
        </w:tc>
        <w:tc>
          <w:tcPr>
            <w:tcW w:w="1835" w:type="pct"/>
            <w:vAlign w:val="center"/>
          </w:tcPr>
          <w:p w14:paraId="734442DC">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格式、填写要求符合招标文件规定并加盖投标人</w:t>
            </w:r>
            <w:r>
              <w:rPr>
                <w:rFonts w:hint="eastAsia" w:asciiTheme="minorEastAsia" w:hAnsiTheme="minorEastAsia" w:eastAsiaTheme="minorEastAsia"/>
                <w:color w:val="auto"/>
                <w:sz w:val="24"/>
                <w:szCs w:val="28"/>
                <w:highlight w:val="none"/>
                <w:lang w:val="en-US" w:eastAsia="zh-CN"/>
              </w:rPr>
              <w:t>公</w:t>
            </w:r>
            <w:r>
              <w:rPr>
                <w:rFonts w:hint="eastAsia" w:asciiTheme="minorEastAsia" w:hAnsiTheme="minorEastAsia" w:eastAsiaTheme="minorEastAsia"/>
                <w:color w:val="auto"/>
                <w:sz w:val="24"/>
                <w:szCs w:val="28"/>
                <w:highlight w:val="none"/>
              </w:rPr>
              <w:t>章</w:t>
            </w:r>
          </w:p>
        </w:tc>
        <w:tc>
          <w:tcPr>
            <w:tcW w:w="1473" w:type="pct"/>
            <w:vAlign w:val="center"/>
          </w:tcPr>
          <w:p w14:paraId="5873C531">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法定代表人参加投标的无需此件，提供身份证明即可。详见第六章投标文件格式</w:t>
            </w:r>
            <w:r>
              <w:rPr>
                <w:rFonts w:hint="eastAsia" w:asciiTheme="minorEastAsia" w:hAnsiTheme="minorEastAsia" w:eastAsiaTheme="minorEastAsia"/>
                <w:color w:val="auto"/>
                <w:sz w:val="24"/>
                <w:szCs w:val="20"/>
                <w:highlight w:val="none"/>
                <w:lang w:eastAsia="zh-CN"/>
              </w:rPr>
              <w:t>。</w:t>
            </w:r>
          </w:p>
        </w:tc>
      </w:tr>
      <w:tr w14:paraId="29189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59D0C38A">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r>
              <w:rPr>
                <w:rFonts w:hint="eastAsia" w:asciiTheme="minorEastAsia" w:hAnsiTheme="minorEastAsia" w:eastAsiaTheme="minorEastAsia"/>
                <w:color w:val="auto"/>
                <w:sz w:val="24"/>
                <w:szCs w:val="20"/>
                <w:highlight w:val="none"/>
              </w:rPr>
              <w:t>4</w:t>
            </w:r>
          </w:p>
        </w:tc>
        <w:tc>
          <w:tcPr>
            <w:tcW w:w="1242" w:type="pct"/>
            <w:vAlign w:val="center"/>
          </w:tcPr>
          <w:p w14:paraId="02D9A226">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投标报价</w:t>
            </w:r>
          </w:p>
        </w:tc>
        <w:tc>
          <w:tcPr>
            <w:tcW w:w="1835" w:type="pct"/>
            <w:vAlign w:val="center"/>
          </w:tcPr>
          <w:p w14:paraId="4070402E">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w:t>
            </w:r>
            <w:r>
              <w:rPr>
                <w:rFonts w:hint="eastAsia" w:asciiTheme="minorEastAsia" w:hAnsiTheme="minorEastAsia" w:eastAsiaTheme="minorEastAsia"/>
                <w:color w:val="auto"/>
                <w:sz w:val="24"/>
                <w:szCs w:val="20"/>
                <w:highlight w:val="none"/>
              </w:rPr>
              <w:t>招标文件投标人须知正文第</w:t>
            </w:r>
            <w:r>
              <w:rPr>
                <w:rFonts w:hint="eastAsia" w:asciiTheme="minorEastAsia" w:hAnsiTheme="minorEastAsia" w:eastAsiaTheme="minorEastAsia"/>
                <w:color w:val="auto"/>
                <w:sz w:val="24"/>
                <w:szCs w:val="20"/>
                <w:highlight w:val="none"/>
                <w:lang w:val="en-US" w:eastAsia="zh-CN"/>
              </w:rPr>
              <w:t>9</w:t>
            </w:r>
            <w:r>
              <w:rPr>
                <w:rFonts w:hint="eastAsia" w:asciiTheme="minorEastAsia" w:hAnsiTheme="minorEastAsia" w:eastAsiaTheme="minorEastAsia"/>
                <w:color w:val="auto"/>
                <w:sz w:val="24"/>
                <w:szCs w:val="20"/>
                <w:highlight w:val="none"/>
              </w:rPr>
              <w:t>条要求</w:t>
            </w:r>
          </w:p>
        </w:tc>
        <w:tc>
          <w:tcPr>
            <w:tcW w:w="1473" w:type="pct"/>
            <w:vAlign w:val="center"/>
          </w:tcPr>
          <w:p w14:paraId="0A6B88FF">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4230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75567A4">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5</w:t>
            </w:r>
          </w:p>
        </w:tc>
        <w:tc>
          <w:tcPr>
            <w:tcW w:w="1242" w:type="pct"/>
            <w:vAlign w:val="center"/>
          </w:tcPr>
          <w:p w14:paraId="4B10ED65">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商务响应情况</w:t>
            </w:r>
          </w:p>
        </w:tc>
        <w:tc>
          <w:tcPr>
            <w:tcW w:w="1835" w:type="pct"/>
            <w:vAlign w:val="center"/>
          </w:tcPr>
          <w:p w14:paraId="5765FA68">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符合招标文件采购需求中对付款方式、供货及安装期限、供货及安装地点、免费质保期</w:t>
            </w:r>
            <w:r>
              <w:rPr>
                <w:rFonts w:hint="eastAsia" w:asciiTheme="minorEastAsia" w:hAnsiTheme="minorEastAsia" w:eastAsiaTheme="minorEastAsia"/>
                <w:color w:val="auto"/>
                <w:sz w:val="24"/>
                <w:szCs w:val="28"/>
                <w:highlight w:val="none"/>
                <w:lang w:val="en-US" w:eastAsia="zh-CN"/>
              </w:rPr>
              <w:t>等实质性</w:t>
            </w:r>
            <w:r>
              <w:rPr>
                <w:rFonts w:hint="eastAsia" w:asciiTheme="minorEastAsia" w:hAnsiTheme="minorEastAsia" w:eastAsiaTheme="minorEastAsia"/>
                <w:color w:val="auto"/>
                <w:sz w:val="24"/>
                <w:szCs w:val="28"/>
                <w:highlight w:val="none"/>
              </w:rPr>
              <w:t>要求</w:t>
            </w:r>
          </w:p>
        </w:tc>
        <w:tc>
          <w:tcPr>
            <w:tcW w:w="1473" w:type="pct"/>
            <w:vAlign w:val="center"/>
          </w:tcPr>
          <w:p w14:paraId="371B444B">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2CE29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38347268">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6</w:t>
            </w:r>
          </w:p>
        </w:tc>
        <w:tc>
          <w:tcPr>
            <w:tcW w:w="1242" w:type="pct"/>
            <w:vAlign w:val="center"/>
          </w:tcPr>
          <w:p w14:paraId="5CD20EC9">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技术响应情况</w:t>
            </w:r>
          </w:p>
        </w:tc>
        <w:tc>
          <w:tcPr>
            <w:tcW w:w="1835" w:type="pct"/>
            <w:vAlign w:val="center"/>
          </w:tcPr>
          <w:p w14:paraId="0CDF4C59">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符合招标文件采购需求中货物技术参数</w:t>
            </w:r>
            <w:r>
              <w:rPr>
                <w:rFonts w:hint="eastAsia" w:asciiTheme="minorEastAsia" w:hAnsiTheme="minorEastAsia" w:eastAsiaTheme="minorEastAsia"/>
                <w:color w:val="auto"/>
                <w:sz w:val="24"/>
                <w:szCs w:val="28"/>
                <w:highlight w:val="none"/>
                <w:lang w:val="en-US" w:eastAsia="zh-CN"/>
              </w:rPr>
              <w:t>等实质性要求</w:t>
            </w:r>
          </w:p>
        </w:tc>
        <w:tc>
          <w:tcPr>
            <w:tcW w:w="1473" w:type="pct"/>
            <w:vAlign w:val="center"/>
          </w:tcPr>
          <w:p w14:paraId="0F59D2BD">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rPr>
              <w:t>详见第六章投标文件格式</w:t>
            </w:r>
            <w:r>
              <w:rPr>
                <w:rFonts w:hint="eastAsia" w:asciiTheme="minorEastAsia" w:hAnsiTheme="minorEastAsia" w:eastAsiaTheme="minorEastAsia"/>
                <w:color w:val="auto"/>
                <w:sz w:val="24"/>
                <w:szCs w:val="20"/>
                <w:highlight w:val="none"/>
                <w:lang w:eastAsia="zh-CN"/>
              </w:rPr>
              <w:t>。</w:t>
            </w:r>
          </w:p>
        </w:tc>
      </w:tr>
      <w:tr w14:paraId="2147A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9" w:type="pct"/>
            <w:vAlign w:val="center"/>
          </w:tcPr>
          <w:p w14:paraId="75C47256">
            <w:pPr>
              <w:keepNext w:val="0"/>
              <w:keepLines w:val="0"/>
              <w:suppressLineNumbers w:val="0"/>
              <w:adjustRightInd w:val="0"/>
              <w:snapToGrid w:val="0"/>
              <w:spacing w:before="0" w:beforeAutospacing="0" w:after="0" w:afterAutospacing="0" w:line="360" w:lineRule="auto"/>
              <w:ind w:left="0" w:right="-10"/>
              <w:jc w:val="center"/>
              <w:rPr>
                <w:rFonts w:hint="eastAsia" w:asciiTheme="minorEastAsia" w:hAnsiTheme="minorEastAsia" w:eastAsiaTheme="minorEastAsia"/>
                <w:color w:val="auto"/>
                <w:sz w:val="24"/>
                <w:szCs w:val="20"/>
                <w:highlight w:val="none"/>
                <w:lang w:eastAsia="zh-CN"/>
              </w:rPr>
            </w:pPr>
            <w:r>
              <w:rPr>
                <w:rFonts w:hint="eastAsia" w:asciiTheme="minorEastAsia" w:hAnsiTheme="minorEastAsia" w:eastAsiaTheme="minorEastAsia"/>
                <w:color w:val="auto"/>
                <w:sz w:val="24"/>
                <w:szCs w:val="20"/>
                <w:highlight w:val="none"/>
                <w:lang w:val="en-US" w:eastAsia="zh-CN"/>
              </w:rPr>
              <w:t>7</w:t>
            </w:r>
          </w:p>
        </w:tc>
        <w:tc>
          <w:tcPr>
            <w:tcW w:w="1242" w:type="pct"/>
            <w:vAlign w:val="center"/>
          </w:tcPr>
          <w:p w14:paraId="328704AB">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rPr>
            </w:pPr>
            <w:r>
              <w:rPr>
                <w:rFonts w:hint="eastAsia" w:asciiTheme="minorEastAsia" w:hAnsiTheme="minorEastAsia" w:eastAsiaTheme="minorEastAsia"/>
                <w:color w:val="auto"/>
                <w:sz w:val="24"/>
                <w:szCs w:val="28"/>
                <w:highlight w:val="none"/>
              </w:rPr>
              <w:t>其他要求</w:t>
            </w:r>
          </w:p>
        </w:tc>
        <w:tc>
          <w:tcPr>
            <w:tcW w:w="1835" w:type="pct"/>
            <w:vAlign w:val="center"/>
          </w:tcPr>
          <w:p w14:paraId="0A25F62D">
            <w:pPr>
              <w:keepNext w:val="0"/>
              <w:keepLines w:val="0"/>
              <w:suppressLineNumbers w:val="0"/>
              <w:spacing w:before="0" w:beforeAutospacing="0" w:after="50" w:afterAutospacing="0" w:line="360" w:lineRule="auto"/>
              <w:ind w:left="0" w:right="-10"/>
              <w:jc w:val="center"/>
              <w:rPr>
                <w:rFonts w:hint="default" w:asciiTheme="minorEastAsia" w:hAnsiTheme="minorEastAsia" w:eastAsiaTheme="minorEastAsia"/>
                <w:color w:val="auto"/>
                <w:sz w:val="24"/>
                <w:szCs w:val="28"/>
                <w:highlight w:val="none"/>
                <w:lang w:val="en-US" w:eastAsia="zh-CN"/>
              </w:rPr>
            </w:pPr>
            <w:r>
              <w:rPr>
                <w:rFonts w:hint="eastAsia" w:asciiTheme="minorEastAsia" w:hAnsiTheme="minorEastAsia" w:eastAsiaTheme="minorEastAsia"/>
                <w:color w:val="auto"/>
                <w:sz w:val="24"/>
                <w:szCs w:val="28"/>
                <w:highlight w:val="none"/>
              </w:rPr>
              <w:t>符合法律、行政法规规定的其他条件或招标文件列明的其他</w:t>
            </w:r>
            <w:r>
              <w:rPr>
                <w:rFonts w:hint="eastAsia" w:asciiTheme="minorEastAsia" w:hAnsiTheme="minorEastAsia" w:eastAsiaTheme="minorEastAsia"/>
                <w:color w:val="auto"/>
                <w:sz w:val="24"/>
                <w:szCs w:val="28"/>
                <w:highlight w:val="none"/>
                <w:lang w:val="en-US" w:eastAsia="zh-CN"/>
              </w:rPr>
              <w:t>实质性要求</w:t>
            </w:r>
          </w:p>
        </w:tc>
        <w:tc>
          <w:tcPr>
            <w:tcW w:w="1473" w:type="pct"/>
            <w:vAlign w:val="center"/>
          </w:tcPr>
          <w:p w14:paraId="6B6C8848">
            <w:pPr>
              <w:keepNext w:val="0"/>
              <w:keepLines w:val="0"/>
              <w:suppressLineNumbers w:val="0"/>
              <w:adjustRightInd w:val="0"/>
              <w:snapToGrid w:val="0"/>
              <w:spacing w:before="0" w:beforeAutospacing="0" w:after="0" w:afterAutospacing="0" w:line="360" w:lineRule="auto"/>
              <w:ind w:left="0" w:right="-10"/>
              <w:jc w:val="center"/>
              <w:rPr>
                <w:rFonts w:hint="default" w:asciiTheme="minorEastAsia" w:hAnsiTheme="minorEastAsia" w:eastAsiaTheme="minorEastAsia"/>
                <w:color w:val="auto"/>
                <w:sz w:val="24"/>
                <w:szCs w:val="20"/>
                <w:highlight w:val="none"/>
              </w:rPr>
            </w:pPr>
          </w:p>
        </w:tc>
      </w:tr>
    </w:tbl>
    <w:p w14:paraId="334BD893">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b/>
          <w:bCs/>
          <w:color w:val="auto"/>
          <w:sz w:val="24"/>
          <w:highlight w:val="none"/>
        </w:rPr>
        <w:t>符合性审查指标通过标准：</w:t>
      </w:r>
      <w:r>
        <w:rPr>
          <w:rFonts w:hint="eastAsia" w:asciiTheme="minorEastAsia" w:hAnsiTheme="minorEastAsia" w:eastAsiaTheme="minorEastAsia"/>
          <w:color w:val="auto"/>
          <w:sz w:val="24"/>
          <w:highlight w:val="none"/>
        </w:rPr>
        <w:t>投标人必须通过符合性审查表中的全部评审指标。</w:t>
      </w:r>
    </w:p>
    <w:p w14:paraId="6F28FBA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2.3详细审查</w:t>
      </w:r>
    </w:p>
    <w:p w14:paraId="7786E8C8">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2.3.1评标委员会按照下表对投标文件进行详细审查和评分。</w:t>
      </w:r>
    </w:p>
    <w:p w14:paraId="289BDB30">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2.3.2本项目综合评分满分为100分，其中：技术资信分值占总分值的权重为</w:t>
      </w:r>
      <w:r>
        <w:rPr>
          <w:rFonts w:hint="eastAsia" w:asciiTheme="minorEastAsia" w:hAnsiTheme="minorEastAsia" w:eastAsiaTheme="minorEastAsia"/>
          <w:color w:val="auto"/>
          <w:sz w:val="24"/>
          <w:highlight w:val="none"/>
          <w:lang w:val="en-US" w:eastAsia="zh-CN"/>
        </w:rPr>
        <w:t>7</w:t>
      </w:r>
      <w:r>
        <w:rPr>
          <w:rFonts w:hint="eastAsia" w:asciiTheme="minorEastAsia" w:hAnsiTheme="minorEastAsia" w:eastAsiaTheme="minorEastAsia"/>
          <w:color w:val="auto"/>
          <w:sz w:val="24"/>
          <w:highlight w:val="none"/>
        </w:rPr>
        <w:t>0%，价格分值占总分值的权重为</w:t>
      </w: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0 %。具体评分细则如下：</w:t>
      </w:r>
    </w:p>
    <w:tbl>
      <w:tblPr>
        <w:tblStyle w:val="26"/>
        <w:tblW w:w="531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8"/>
        <w:gridCol w:w="1084"/>
        <w:gridCol w:w="5797"/>
        <w:gridCol w:w="1100"/>
      </w:tblGrid>
      <w:tr w14:paraId="3DA67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jc w:val="center"/>
        </w:trPr>
        <w:tc>
          <w:tcPr>
            <w:tcW w:w="595" w:type="pct"/>
            <w:tcBorders>
              <w:top w:val="single" w:color="auto" w:sz="4" w:space="0"/>
              <w:left w:val="single" w:color="auto" w:sz="4" w:space="0"/>
              <w:bottom w:val="single" w:color="auto" w:sz="4" w:space="0"/>
              <w:right w:val="single" w:color="auto" w:sz="4" w:space="0"/>
            </w:tcBorders>
            <w:vAlign w:val="center"/>
          </w:tcPr>
          <w:p w14:paraId="6E72E2C9">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类别</w:t>
            </w:r>
          </w:p>
        </w:tc>
        <w:tc>
          <w:tcPr>
            <w:tcW w:w="598" w:type="pct"/>
            <w:tcBorders>
              <w:top w:val="single" w:color="auto" w:sz="4" w:space="0"/>
              <w:left w:val="single" w:color="auto" w:sz="4" w:space="0"/>
              <w:bottom w:val="single" w:color="auto" w:sz="4" w:space="0"/>
              <w:right w:val="single" w:color="auto" w:sz="4" w:space="0"/>
            </w:tcBorders>
            <w:vAlign w:val="center"/>
          </w:tcPr>
          <w:p w14:paraId="27B71814">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评分内容</w:t>
            </w:r>
          </w:p>
        </w:tc>
        <w:tc>
          <w:tcPr>
            <w:tcW w:w="3199" w:type="pct"/>
            <w:tcBorders>
              <w:top w:val="single" w:color="auto" w:sz="4" w:space="0"/>
              <w:left w:val="single" w:color="auto" w:sz="4" w:space="0"/>
              <w:bottom w:val="single" w:color="auto" w:sz="4" w:space="0"/>
              <w:right w:val="single" w:color="auto" w:sz="4" w:space="0"/>
            </w:tcBorders>
            <w:vAlign w:val="center"/>
          </w:tcPr>
          <w:p w14:paraId="57DCB5AB">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评分标准</w:t>
            </w:r>
          </w:p>
        </w:tc>
        <w:tc>
          <w:tcPr>
            <w:tcW w:w="607" w:type="pct"/>
            <w:tcBorders>
              <w:top w:val="single" w:color="auto" w:sz="4" w:space="0"/>
              <w:left w:val="single" w:color="auto" w:sz="4" w:space="0"/>
              <w:bottom w:val="single" w:color="auto" w:sz="4" w:space="0"/>
              <w:right w:val="single" w:color="auto" w:sz="4" w:space="0"/>
            </w:tcBorders>
            <w:vAlign w:val="center"/>
          </w:tcPr>
          <w:p w14:paraId="724FFDB3">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分值范围</w:t>
            </w:r>
          </w:p>
        </w:tc>
      </w:tr>
      <w:tr w14:paraId="0C2D3E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4" w:hRule="atLeast"/>
          <w:jc w:val="center"/>
        </w:trPr>
        <w:tc>
          <w:tcPr>
            <w:tcW w:w="595" w:type="pct"/>
            <w:vMerge w:val="restart"/>
            <w:tcBorders>
              <w:left w:val="single" w:color="auto" w:sz="4" w:space="0"/>
              <w:right w:val="single" w:color="auto" w:sz="4" w:space="0"/>
            </w:tcBorders>
            <w:vAlign w:val="center"/>
          </w:tcPr>
          <w:p w14:paraId="2D006DD7">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技术资信分</w:t>
            </w:r>
          </w:p>
          <w:p w14:paraId="3DB681F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（70分）</w:t>
            </w:r>
          </w:p>
          <w:p w14:paraId="53057F4D">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4"/>
                <w:highlight w:val="none"/>
                <w:lang w:eastAsia="zh-CN"/>
              </w:rPr>
            </w:pPr>
          </w:p>
          <w:p w14:paraId="3068650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14:paraId="0CA1774F">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val="0"/>
                <w:bCs w:val="0"/>
                <w:color w:val="auto"/>
                <w:sz w:val="24"/>
                <w:szCs w:val="24"/>
                <w:highlight w:val="none"/>
                <w:lang w:val="en-US" w:eastAsia="zh-CN"/>
              </w:rPr>
            </w:pPr>
            <w:r>
              <w:rPr>
                <w:rFonts w:hint="eastAsia" w:asciiTheme="minorEastAsia" w:hAnsiTheme="minorEastAsia" w:eastAsiaTheme="minorEastAsia"/>
                <w:b w:val="0"/>
                <w:bCs w:val="0"/>
                <w:color w:val="auto"/>
                <w:sz w:val="24"/>
                <w:szCs w:val="24"/>
                <w:highlight w:val="none"/>
              </w:rPr>
              <w:t>产品业绩</w:t>
            </w:r>
          </w:p>
        </w:tc>
        <w:tc>
          <w:tcPr>
            <w:tcW w:w="3199" w:type="pct"/>
            <w:tcBorders>
              <w:top w:val="single" w:color="auto" w:sz="4" w:space="0"/>
              <w:left w:val="single" w:color="auto" w:sz="4" w:space="0"/>
              <w:bottom w:val="single" w:color="auto" w:sz="4" w:space="0"/>
              <w:right w:val="single" w:color="auto" w:sz="4" w:space="0"/>
            </w:tcBorders>
            <w:vAlign w:val="center"/>
          </w:tcPr>
          <w:p w14:paraId="6C24E953">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rPr>
                <w:rFonts w:hint="eastAsia" w:ascii="宋体" w:hAnsi="宋体" w:eastAsia="宋体" w:cs="宋体"/>
                <w:color w:val="000000"/>
                <w:sz w:val="24"/>
                <w:szCs w:val="24"/>
              </w:rPr>
            </w:pPr>
            <w:r>
              <w:rPr>
                <w:rFonts w:hint="eastAsia" w:ascii="宋体" w:hAnsi="宋体" w:eastAsia="宋体" w:cs="宋体"/>
                <w:color w:val="000000"/>
                <w:sz w:val="24"/>
                <w:szCs w:val="24"/>
              </w:rPr>
              <w:t>自 2021 年1月1日以来(以合同签订时间为准)，</w:t>
            </w:r>
            <w:r>
              <w:rPr>
                <w:rFonts w:hint="eastAsia" w:ascii="宋体" w:hAnsi="宋体" w:eastAsia="宋体" w:cs="宋体"/>
                <w:color w:val="000000"/>
                <w:sz w:val="24"/>
                <w:szCs w:val="24"/>
                <w:lang w:val="en-US" w:eastAsia="zh-CN"/>
              </w:rPr>
              <w:t>具有所投产品的供货业绩，每</w:t>
            </w:r>
            <w:r>
              <w:rPr>
                <w:rFonts w:hint="eastAsia" w:ascii="宋体" w:hAnsi="宋体" w:eastAsia="宋体" w:cs="宋体"/>
                <w:color w:val="000000"/>
                <w:sz w:val="24"/>
                <w:szCs w:val="24"/>
              </w:rPr>
              <w:t>提供一</w:t>
            </w:r>
            <w:r>
              <w:rPr>
                <w:rFonts w:hint="eastAsia" w:ascii="宋体" w:hAnsi="宋体" w:eastAsia="宋体" w:cs="宋体"/>
                <w:color w:val="000000"/>
                <w:sz w:val="24"/>
                <w:szCs w:val="24"/>
                <w:lang w:val="en-US" w:eastAsia="zh-CN"/>
              </w:rPr>
              <w:t>个</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得2</w:t>
            </w:r>
            <w:r>
              <w:rPr>
                <w:rFonts w:hint="eastAsia" w:ascii="宋体" w:hAnsi="宋体" w:eastAsia="宋体" w:cs="宋体"/>
                <w:color w:val="000000"/>
                <w:sz w:val="24"/>
                <w:szCs w:val="24"/>
                <w:lang w:val="en-US" w:eastAsia="zh-CN"/>
              </w:rPr>
              <w:t>.5</w:t>
            </w:r>
            <w:r>
              <w:rPr>
                <w:rFonts w:hint="eastAsia" w:ascii="宋体" w:hAnsi="宋体" w:eastAsia="宋体" w:cs="宋体"/>
                <w:color w:val="000000"/>
                <w:sz w:val="24"/>
                <w:szCs w:val="24"/>
              </w:rPr>
              <w:t>分，最高得</w:t>
            </w:r>
            <w:r>
              <w:rPr>
                <w:rFonts w:hint="eastAsia" w:ascii="宋体" w:hAnsi="宋体" w:eastAsia="宋体" w:cs="宋体"/>
                <w:color w:val="000000"/>
                <w:sz w:val="24"/>
                <w:szCs w:val="24"/>
                <w:lang w:val="en-US" w:eastAsia="zh-CN"/>
              </w:rPr>
              <w:t>10</w:t>
            </w:r>
            <w:r>
              <w:rPr>
                <w:rFonts w:hint="eastAsia" w:ascii="宋体" w:hAnsi="宋体" w:eastAsia="宋体" w:cs="宋体"/>
                <w:color w:val="000000"/>
                <w:sz w:val="24"/>
                <w:szCs w:val="24"/>
              </w:rPr>
              <w:t>分。</w:t>
            </w:r>
          </w:p>
          <w:p w14:paraId="298F3C48">
            <w:pPr>
              <w:pStyle w:val="21"/>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000000"/>
                <w:sz w:val="24"/>
                <w:szCs w:val="24"/>
              </w:rPr>
              <w:t>注：投标文件中提供产品业绩合同</w:t>
            </w:r>
            <w:r>
              <w:rPr>
                <w:rFonts w:hint="eastAsia" w:ascii="宋体" w:hAnsi="宋体" w:eastAsia="宋体" w:cs="宋体"/>
                <w:color w:val="000000"/>
                <w:sz w:val="24"/>
                <w:szCs w:val="24"/>
                <w:lang w:val="en-US" w:eastAsia="zh-CN"/>
              </w:rPr>
              <w:t>原件（或</w:t>
            </w:r>
            <w:r>
              <w:rPr>
                <w:rFonts w:hint="eastAsia" w:ascii="宋体" w:hAnsi="宋体" w:eastAsia="宋体" w:cs="宋体"/>
                <w:color w:val="000000"/>
                <w:sz w:val="24"/>
                <w:szCs w:val="24"/>
              </w:rPr>
              <w:t>加盖</w:t>
            </w:r>
            <w:r>
              <w:rPr>
                <w:rFonts w:hint="eastAsia" w:ascii="宋体" w:hAnsi="宋体" w:eastAsia="宋体" w:cs="宋体"/>
                <w:color w:val="000000"/>
                <w:sz w:val="24"/>
                <w:szCs w:val="24"/>
                <w:lang w:val="en-US" w:eastAsia="zh-CN"/>
              </w:rPr>
              <w:t>投标人</w:t>
            </w:r>
            <w:r>
              <w:rPr>
                <w:rFonts w:hint="eastAsia" w:ascii="宋体" w:hAnsi="宋体" w:eastAsia="宋体" w:cs="宋体"/>
                <w:color w:val="000000"/>
                <w:sz w:val="24"/>
                <w:szCs w:val="24"/>
              </w:rPr>
              <w:t>公章</w:t>
            </w:r>
            <w:r>
              <w:rPr>
                <w:rFonts w:hint="eastAsia" w:ascii="宋体" w:hAnsi="宋体" w:eastAsia="宋体" w:cs="宋体"/>
                <w:color w:val="000000"/>
                <w:sz w:val="24"/>
                <w:szCs w:val="24"/>
                <w:lang w:val="en-US" w:eastAsia="zh-CN"/>
              </w:rPr>
              <w:t>复印件）</w:t>
            </w:r>
            <w:r>
              <w:rPr>
                <w:rFonts w:hint="eastAsia" w:ascii="宋体" w:hAnsi="宋体" w:eastAsia="宋体" w:cs="宋体"/>
                <w:color w:val="000000"/>
                <w:sz w:val="24"/>
                <w:szCs w:val="24"/>
              </w:rPr>
              <w:t>，如合同中无法体现合同签订时间、项目内容等关键评审因素的，须同时提供合同甲方（或采购方）盖章的证明材料</w:t>
            </w:r>
            <w:r>
              <w:rPr>
                <w:rFonts w:hint="eastAsia" w:ascii="宋体" w:hAnsi="宋体" w:eastAsia="宋体" w:cs="宋体"/>
                <w:color w:val="000000"/>
                <w:sz w:val="24"/>
                <w:szCs w:val="24"/>
                <w:lang w:val="en-US" w:eastAsia="zh-CN"/>
              </w:rPr>
              <w:t>原件</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或加盖投标人公章的复印件</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，否则该项业绩视为无效</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不予计分。</w:t>
            </w:r>
          </w:p>
        </w:tc>
        <w:tc>
          <w:tcPr>
            <w:tcW w:w="607" w:type="pct"/>
            <w:tcBorders>
              <w:top w:val="single" w:color="auto" w:sz="4" w:space="0"/>
              <w:left w:val="single" w:color="auto" w:sz="4" w:space="0"/>
              <w:bottom w:val="single" w:color="auto" w:sz="4" w:space="0"/>
              <w:right w:val="single" w:color="auto" w:sz="4" w:space="0"/>
            </w:tcBorders>
            <w:vAlign w:val="center"/>
          </w:tcPr>
          <w:p w14:paraId="3EB260F5">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0-10分</w:t>
            </w:r>
          </w:p>
        </w:tc>
      </w:tr>
      <w:tr w14:paraId="064D0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4" w:hRule="atLeast"/>
          <w:jc w:val="center"/>
        </w:trPr>
        <w:tc>
          <w:tcPr>
            <w:tcW w:w="595" w:type="pct"/>
            <w:vMerge w:val="continue"/>
            <w:tcBorders>
              <w:left w:val="single" w:color="auto" w:sz="4" w:space="0"/>
              <w:right w:val="single" w:color="auto" w:sz="4" w:space="0"/>
            </w:tcBorders>
            <w:vAlign w:val="center"/>
          </w:tcPr>
          <w:p w14:paraId="06608893">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14:paraId="6E97157A">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lang w:val="en-US" w:eastAsia="zh-CN"/>
              </w:rPr>
              <w:t>样品（暗标评审）</w:t>
            </w:r>
          </w:p>
        </w:tc>
        <w:tc>
          <w:tcPr>
            <w:tcW w:w="3199" w:type="pct"/>
            <w:tcBorders>
              <w:top w:val="single" w:color="auto" w:sz="4" w:space="0"/>
              <w:left w:val="single" w:color="auto" w:sz="4" w:space="0"/>
              <w:bottom w:val="single" w:color="auto" w:sz="4" w:space="0"/>
              <w:right w:val="single" w:color="auto" w:sz="4" w:space="0"/>
            </w:tcBorders>
            <w:vAlign w:val="center"/>
          </w:tcPr>
          <w:p w14:paraId="479969DC">
            <w:pPr>
              <w:keepNext w:val="0"/>
              <w:keepLines w:val="0"/>
              <w:widowControl/>
              <w:numPr>
                <w:ilvl w:val="0"/>
                <w:numId w:val="0"/>
              </w:numPr>
              <w:suppressLineNumbers w:val="0"/>
              <w:spacing w:before="0" w:beforeAutospacing="0" w:after="0" w:afterAutospacing="0"/>
              <w:ind w:left="0" w:leftChars="0" w:right="0" w:rightChars="0"/>
              <w:jc w:val="left"/>
              <w:rPr>
                <w:rFonts w:hint="eastAsia" w:ascii="宋体" w:hAnsi="宋体" w:eastAsia="宋体" w:cs="宋体"/>
                <w:b/>
                <w:bCs/>
                <w:i w:val="0"/>
                <w:iCs w:val="0"/>
                <w:color w:val="0000FF"/>
                <w:sz w:val="24"/>
                <w:szCs w:val="24"/>
                <w:lang w:eastAsia="zh-CN"/>
              </w:rPr>
            </w:pPr>
            <w:r>
              <w:rPr>
                <w:rFonts w:hint="eastAsia" w:ascii="宋体" w:hAnsi="宋体" w:eastAsia="宋体" w:cs="宋体"/>
                <w:b/>
                <w:bCs/>
                <w:i w:val="0"/>
                <w:iCs w:val="0"/>
                <w:color w:val="0000FF"/>
                <w:kern w:val="2"/>
                <w:sz w:val="24"/>
                <w:szCs w:val="24"/>
                <w:lang w:val="en-US" w:eastAsia="zh-CN" w:bidi="ar-SA"/>
              </w:rPr>
              <w:t>1.</w:t>
            </w:r>
            <w:r>
              <w:rPr>
                <w:rFonts w:hint="eastAsia" w:ascii="宋体" w:hAnsi="宋体" w:eastAsia="宋体" w:cs="宋体"/>
                <w:b/>
                <w:bCs/>
                <w:i w:val="0"/>
                <w:iCs w:val="0"/>
                <w:color w:val="0000FF"/>
                <w:sz w:val="24"/>
                <w:szCs w:val="24"/>
                <w:lang w:val="en-US" w:eastAsia="zh-CN"/>
              </w:rPr>
              <w:t>样品要求：</w:t>
            </w:r>
            <w:r>
              <w:rPr>
                <w:rFonts w:hint="eastAsia" w:ascii="宋体" w:hAnsi="宋体" w:eastAsia="宋体" w:cs="宋体"/>
                <w:i w:val="0"/>
                <w:iCs w:val="0"/>
                <w:color w:val="0000FF"/>
                <w:sz w:val="24"/>
                <w:szCs w:val="24"/>
              </w:rPr>
              <w:t>投标样品数量为10份（以独立包装的数量计</w:t>
            </w:r>
            <w:r>
              <w:rPr>
                <w:rFonts w:hint="eastAsia" w:ascii="宋体" w:hAnsi="宋体" w:eastAsia="宋体" w:cs="宋体"/>
                <w:i w:val="0"/>
                <w:iCs w:val="0"/>
                <w:color w:val="0000FF"/>
                <w:sz w:val="24"/>
                <w:szCs w:val="24"/>
                <w:lang w:val="en-US" w:eastAsia="zh-CN"/>
              </w:rPr>
              <w:t>算份数，</w:t>
            </w:r>
            <w:r>
              <w:rPr>
                <w:rFonts w:hint="eastAsia" w:ascii="宋体" w:hAnsi="宋体" w:eastAsia="宋体" w:cs="宋体"/>
                <w:i w:val="0"/>
                <w:iCs w:val="0"/>
                <w:color w:val="0000FF"/>
                <w:sz w:val="24"/>
                <w:szCs w:val="24"/>
              </w:rPr>
              <w:t>每个独立包装的样品，为一份）</w:t>
            </w:r>
            <w:r>
              <w:rPr>
                <w:rFonts w:hint="eastAsia" w:ascii="宋体" w:hAnsi="宋体" w:eastAsia="宋体" w:cs="宋体"/>
                <w:i w:val="0"/>
                <w:iCs w:val="0"/>
                <w:color w:val="0000FF"/>
                <w:sz w:val="24"/>
                <w:szCs w:val="24"/>
                <w:lang w:eastAsia="zh-CN"/>
              </w:rPr>
              <w:t>，</w:t>
            </w:r>
            <w:r>
              <w:rPr>
                <w:rFonts w:hint="eastAsia" w:ascii="宋体" w:hAnsi="宋体" w:eastAsia="宋体" w:cs="宋体"/>
                <w:b/>
                <w:bCs/>
                <w:i w:val="0"/>
                <w:iCs w:val="0"/>
                <w:color w:val="0000FF"/>
                <w:sz w:val="24"/>
                <w:szCs w:val="24"/>
                <w:lang w:val="en-US" w:eastAsia="zh-CN"/>
              </w:rPr>
              <w:t>样品应包含本次采购的所有规格</w:t>
            </w:r>
            <w:r>
              <w:rPr>
                <w:rFonts w:hint="eastAsia" w:ascii="宋体" w:hAnsi="宋体" w:eastAsia="宋体" w:cs="宋体"/>
                <w:b/>
                <w:bCs/>
                <w:i w:val="0"/>
                <w:iCs w:val="0"/>
                <w:color w:val="0000FF"/>
                <w:sz w:val="24"/>
                <w:szCs w:val="24"/>
                <w:lang w:eastAsia="zh-CN"/>
              </w:rPr>
              <w:t>。</w:t>
            </w:r>
          </w:p>
          <w:p w14:paraId="7CF66790">
            <w:pPr>
              <w:keepNext w:val="0"/>
              <w:keepLines w:val="0"/>
              <w:widowControl/>
              <w:numPr>
                <w:ilvl w:val="0"/>
                <w:numId w:val="0"/>
              </w:numPr>
              <w:suppressLineNumbers w:val="0"/>
              <w:spacing w:before="0" w:beforeAutospacing="0" w:after="0" w:afterAutospacing="0"/>
              <w:ind w:left="0" w:leftChars="0" w:right="0" w:rightChars="0"/>
              <w:jc w:val="left"/>
              <w:rPr>
                <w:rFonts w:hint="eastAsia" w:ascii="宋体" w:hAnsi="宋体" w:eastAsia="宋体" w:cs="宋体"/>
                <w:i w:val="0"/>
                <w:iCs w:val="0"/>
                <w:color w:val="0000FF"/>
                <w:sz w:val="24"/>
                <w:szCs w:val="24"/>
                <w:lang w:val="en-US" w:eastAsia="zh-CN"/>
              </w:rPr>
            </w:pPr>
            <w:r>
              <w:rPr>
                <w:rFonts w:hint="eastAsia" w:ascii="宋体" w:hAnsi="宋体" w:eastAsia="宋体" w:cs="宋体"/>
                <w:b/>
                <w:bCs/>
                <w:i w:val="0"/>
                <w:iCs w:val="0"/>
                <w:color w:val="0000FF"/>
                <w:sz w:val="24"/>
                <w:szCs w:val="24"/>
                <w:lang w:val="en-US" w:eastAsia="zh-CN"/>
              </w:rPr>
              <w:t>2.样品密封要求：（1）投标人需</w:t>
            </w:r>
            <w:r>
              <w:rPr>
                <w:rFonts w:hint="eastAsia" w:ascii="宋体" w:hAnsi="宋体" w:eastAsia="宋体" w:cs="宋体"/>
                <w:i w:val="0"/>
                <w:iCs w:val="0"/>
                <w:color w:val="0000FF"/>
                <w:sz w:val="24"/>
                <w:szCs w:val="24"/>
                <w:lang w:val="en-US" w:eastAsia="zh-CN"/>
              </w:rPr>
              <w:t>将所有样品</w:t>
            </w:r>
            <w:r>
              <w:rPr>
                <w:rFonts w:hint="eastAsia" w:ascii="宋体" w:hAnsi="宋体" w:eastAsia="宋体" w:cs="宋体"/>
                <w:i w:val="0"/>
                <w:iCs w:val="0"/>
                <w:color w:val="0000FF"/>
                <w:sz w:val="24"/>
                <w:szCs w:val="24"/>
              </w:rPr>
              <w:t>全部密封在一个</w:t>
            </w:r>
            <w:r>
              <w:rPr>
                <w:rFonts w:hint="eastAsia" w:ascii="宋体" w:hAnsi="宋体" w:eastAsia="宋体" w:cs="宋体"/>
                <w:i w:val="0"/>
                <w:iCs w:val="0"/>
                <w:color w:val="0000FF"/>
                <w:sz w:val="24"/>
                <w:szCs w:val="24"/>
                <w:lang w:val="en-US" w:eastAsia="zh-CN"/>
              </w:rPr>
              <w:t>大密封袋</w:t>
            </w:r>
            <w:r>
              <w:rPr>
                <w:rFonts w:hint="eastAsia" w:ascii="宋体" w:hAnsi="宋体" w:eastAsia="宋体" w:cs="宋体"/>
                <w:i w:val="0"/>
                <w:iCs w:val="0"/>
                <w:color w:val="0000FF"/>
                <w:sz w:val="24"/>
                <w:szCs w:val="24"/>
              </w:rPr>
              <w:t>中</w:t>
            </w:r>
            <w:r>
              <w:rPr>
                <w:rFonts w:hint="eastAsia" w:ascii="宋体" w:hAnsi="宋体" w:eastAsia="宋体" w:cs="宋体"/>
                <w:i w:val="0"/>
                <w:iCs w:val="0"/>
                <w:color w:val="0000FF"/>
                <w:sz w:val="24"/>
                <w:szCs w:val="24"/>
                <w:lang w:eastAsia="zh-CN"/>
              </w:rPr>
              <w:t>，</w:t>
            </w:r>
            <w:r>
              <w:rPr>
                <w:rFonts w:hint="eastAsia" w:ascii="宋体" w:hAnsi="宋体" w:eastAsia="宋体" w:cs="宋体"/>
                <w:i w:val="0"/>
                <w:iCs w:val="0"/>
                <w:color w:val="0000FF"/>
                <w:sz w:val="24"/>
                <w:szCs w:val="24"/>
                <w:lang w:val="en-US" w:eastAsia="zh-CN"/>
              </w:rPr>
              <w:t>大密封袋</w:t>
            </w:r>
            <w:r>
              <w:rPr>
                <w:rFonts w:hint="eastAsia" w:ascii="宋体" w:hAnsi="宋体" w:eastAsia="宋体" w:cs="宋体"/>
                <w:i w:val="0"/>
                <w:iCs w:val="0"/>
                <w:color w:val="0000FF"/>
                <w:sz w:val="24"/>
                <w:szCs w:val="24"/>
              </w:rPr>
              <w:t>需注明项目名称、投标人名称。</w:t>
            </w:r>
            <w:r>
              <w:rPr>
                <w:rFonts w:hint="eastAsia" w:ascii="宋体" w:hAnsi="宋体" w:eastAsia="宋体" w:cs="宋体"/>
                <w:i w:val="0"/>
                <w:iCs w:val="0"/>
                <w:color w:val="0000FF"/>
                <w:sz w:val="24"/>
                <w:szCs w:val="24"/>
                <w:lang w:val="en-US" w:eastAsia="zh-CN"/>
              </w:rPr>
              <w:t>（2）样品内包装袋上不得出现</w:t>
            </w:r>
            <w:r>
              <w:rPr>
                <w:rFonts w:hint="eastAsia" w:ascii="宋体" w:hAnsi="宋体" w:eastAsia="宋体" w:cs="宋体"/>
                <w:i w:val="0"/>
                <w:iCs w:val="0"/>
                <w:color w:val="0000FF"/>
                <w:sz w:val="24"/>
                <w:szCs w:val="24"/>
              </w:rPr>
              <w:t>可能泄露投标单位及个人信息的文字、图片、图表等有关表述</w:t>
            </w:r>
            <w:r>
              <w:rPr>
                <w:rFonts w:hint="eastAsia" w:ascii="宋体" w:hAnsi="宋体" w:eastAsia="宋体" w:cs="宋体"/>
                <w:i w:val="0"/>
                <w:iCs w:val="0"/>
                <w:color w:val="0000FF"/>
                <w:sz w:val="24"/>
                <w:szCs w:val="24"/>
                <w:lang w:val="en-US" w:eastAsia="zh-CN"/>
              </w:rPr>
              <w:t>或标识</w:t>
            </w:r>
            <w:r>
              <w:rPr>
                <w:rFonts w:hint="eastAsia" w:ascii="宋体" w:hAnsi="宋体" w:eastAsia="宋体" w:cs="宋体"/>
                <w:i w:val="0"/>
                <w:iCs w:val="0"/>
                <w:color w:val="0000FF"/>
                <w:sz w:val="24"/>
                <w:szCs w:val="24"/>
              </w:rPr>
              <w:t>，</w:t>
            </w:r>
            <w:r>
              <w:rPr>
                <w:rFonts w:hint="eastAsia" w:ascii="宋体" w:hAnsi="宋体" w:eastAsia="宋体" w:cs="宋体"/>
                <w:i w:val="0"/>
                <w:iCs w:val="0"/>
                <w:color w:val="0000FF"/>
                <w:sz w:val="24"/>
                <w:szCs w:val="24"/>
                <w:lang w:val="en-US" w:eastAsia="zh-CN"/>
              </w:rPr>
              <w:t>否则，将按无效样品处理。（3）样品提交</w:t>
            </w:r>
            <w:r>
              <w:rPr>
                <w:rFonts w:hint="eastAsia" w:ascii="宋体" w:hAnsi="宋体" w:eastAsia="宋体" w:cs="宋体"/>
                <w:i w:val="0"/>
                <w:iCs w:val="0"/>
                <w:color w:val="0000FF"/>
                <w:sz w:val="24"/>
                <w:szCs w:val="24"/>
              </w:rPr>
              <w:t>后不予退</w:t>
            </w:r>
            <w:r>
              <w:rPr>
                <w:rFonts w:hint="eastAsia" w:ascii="宋体" w:hAnsi="宋体" w:eastAsia="宋体" w:cs="宋体"/>
                <w:i w:val="0"/>
                <w:iCs w:val="0"/>
                <w:color w:val="0000FF"/>
                <w:sz w:val="24"/>
                <w:szCs w:val="24"/>
                <w:lang w:val="en-US" w:eastAsia="zh-CN"/>
              </w:rPr>
              <w:t>还。</w:t>
            </w:r>
          </w:p>
          <w:p w14:paraId="728045B2">
            <w:pPr>
              <w:pStyle w:val="20"/>
              <w:keepNext w:val="0"/>
              <w:keepLines w:val="0"/>
              <w:suppressLineNumbers w:val="0"/>
              <w:spacing w:before="0" w:beforeAutospacing="0" w:after="0" w:afterAutospacing="0"/>
              <w:ind w:left="0" w:leftChars="0" w:right="0" w:firstLine="0" w:firstLineChars="0"/>
              <w:jc w:val="left"/>
              <w:rPr>
                <w:rFonts w:hint="eastAsia" w:ascii="宋体" w:hAnsi="宋体" w:eastAsia="宋体" w:cs="宋体"/>
                <w:b w:val="0"/>
                <w:bCs w:val="0"/>
                <w:i w:val="0"/>
                <w:iCs w:val="0"/>
                <w:kern w:val="2"/>
                <w:sz w:val="24"/>
                <w:szCs w:val="24"/>
                <w:lang w:val="en-US" w:eastAsia="zh-CN" w:bidi="ar-SA"/>
              </w:rPr>
            </w:pPr>
            <w:r>
              <w:rPr>
                <w:rFonts w:hint="eastAsia" w:ascii="宋体" w:hAnsi="宋体" w:eastAsia="宋体" w:cs="宋体"/>
                <w:b/>
                <w:bCs/>
                <w:i w:val="0"/>
                <w:iCs w:val="0"/>
                <w:kern w:val="2"/>
                <w:sz w:val="24"/>
                <w:szCs w:val="24"/>
                <w:lang w:val="en-US" w:eastAsia="zh-CN" w:bidi="ar-SA"/>
              </w:rPr>
              <w:t>3.样品递交要求：</w:t>
            </w:r>
            <w:r>
              <w:rPr>
                <w:rFonts w:hint="eastAsia" w:ascii="宋体" w:hAnsi="宋体" w:eastAsia="宋体" w:cs="宋体"/>
                <w:b w:val="0"/>
                <w:bCs w:val="0"/>
                <w:i w:val="0"/>
                <w:iCs w:val="0"/>
                <w:kern w:val="2"/>
                <w:sz w:val="24"/>
                <w:szCs w:val="24"/>
                <w:lang w:val="en-US" w:eastAsia="zh-CN" w:bidi="ar-SA"/>
              </w:rPr>
              <w:t>同投标文件一并递交。</w:t>
            </w:r>
          </w:p>
          <w:p w14:paraId="029CB4DF">
            <w:pPr>
              <w:keepNext w:val="0"/>
              <w:keepLines w:val="0"/>
              <w:widowControl/>
              <w:suppressLineNumbers w:val="0"/>
              <w:spacing w:before="0" w:beforeAutospacing="0" w:after="0" w:afterAutospacing="0"/>
              <w:ind w:left="0" w:right="0"/>
              <w:jc w:val="left"/>
              <w:rPr>
                <w:rFonts w:hint="eastAsia" w:ascii="宋体" w:hAnsi="宋体" w:eastAsia="宋体" w:cs="宋体"/>
                <w:i w:val="0"/>
                <w:iCs w:val="0"/>
                <w:sz w:val="24"/>
                <w:szCs w:val="24"/>
                <w:lang w:val="en-US"/>
              </w:rPr>
            </w:pPr>
            <w:r>
              <w:rPr>
                <w:rFonts w:hint="eastAsia" w:ascii="宋体" w:hAnsi="宋体" w:eastAsia="宋体" w:cs="宋体"/>
                <w:b/>
                <w:bCs/>
                <w:color w:val="000000"/>
                <w:kern w:val="0"/>
                <w:sz w:val="24"/>
                <w:szCs w:val="24"/>
                <w:lang w:val="en-US" w:eastAsia="zh-CN" w:bidi="ar"/>
              </w:rPr>
              <w:t>4.样品评审、评分：在评审前由采购人和代理机构共同对所有投标样品分别进行随机编号后，提交评标委员会按下述标准进行评审（评分）：</w:t>
            </w:r>
          </w:p>
          <w:p w14:paraId="040993E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宋体" w:hAnsi="宋体" w:eastAsia="宋体" w:cs="宋体"/>
                <w:b/>
                <w:bCs/>
                <w:i w:val="0"/>
                <w:iCs w:val="0"/>
                <w:sz w:val="24"/>
                <w:szCs w:val="24"/>
                <w:lang w:val="en-US" w:eastAsia="zh-CN"/>
              </w:rPr>
            </w:pPr>
            <w:r>
              <w:rPr>
                <w:rFonts w:hint="eastAsia" w:ascii="微软雅黑" w:hAnsi="微软雅黑" w:eastAsia="微软雅黑" w:cs="微软雅黑"/>
                <w:b/>
                <w:bCs/>
                <w:i w:val="0"/>
                <w:iCs w:val="0"/>
                <w:sz w:val="24"/>
                <w:szCs w:val="24"/>
                <w:lang w:val="en-US" w:eastAsia="zh-CN"/>
              </w:rPr>
              <w:t>①</w:t>
            </w:r>
            <w:r>
              <w:rPr>
                <w:rFonts w:hint="eastAsia" w:ascii="宋体" w:hAnsi="宋体" w:eastAsia="宋体" w:cs="宋体"/>
                <w:b/>
                <w:bCs/>
                <w:i w:val="0"/>
                <w:iCs w:val="0"/>
                <w:sz w:val="24"/>
                <w:szCs w:val="24"/>
                <w:lang w:val="en-US" w:eastAsia="zh-CN"/>
              </w:rPr>
              <w:t>厚度适宜（5分）</w:t>
            </w:r>
          </w:p>
          <w:p w14:paraId="037AB14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厚度适宜得5分；厚度略厚或略薄得4分；厚度较厚或较薄得3分；厚度过厚或过薄得2分；厚度不匀得1分；厚度偏差过大不得分。</w:t>
            </w:r>
          </w:p>
          <w:p w14:paraId="0553F58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宋体" w:hAnsi="宋体" w:eastAsia="宋体" w:cs="宋体"/>
                <w:b/>
                <w:bCs/>
                <w:i w:val="0"/>
                <w:iCs w:val="0"/>
                <w:sz w:val="24"/>
                <w:szCs w:val="24"/>
                <w:lang w:val="en-US" w:eastAsia="zh-CN"/>
              </w:rPr>
            </w:pPr>
            <w:r>
              <w:rPr>
                <w:rFonts w:hint="eastAsia" w:ascii="微软雅黑" w:hAnsi="微软雅黑" w:eastAsia="微软雅黑" w:cs="微软雅黑"/>
                <w:b/>
                <w:bCs/>
                <w:i w:val="0"/>
                <w:iCs w:val="0"/>
                <w:sz w:val="24"/>
                <w:szCs w:val="24"/>
                <w:lang w:val="en-US" w:eastAsia="zh-CN"/>
              </w:rPr>
              <w:t>②</w:t>
            </w:r>
            <w:r>
              <w:rPr>
                <w:rFonts w:hint="eastAsia" w:ascii="宋体" w:hAnsi="宋体" w:eastAsia="宋体" w:cs="宋体"/>
                <w:b/>
                <w:bCs/>
                <w:i w:val="0"/>
                <w:iCs w:val="0"/>
                <w:sz w:val="24"/>
                <w:szCs w:val="24"/>
                <w:lang w:val="en-US" w:eastAsia="zh-CN"/>
              </w:rPr>
              <w:t>样品韧性（5分）</w:t>
            </w:r>
          </w:p>
          <w:p w14:paraId="3FA17CD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ind w:left="0" w:leftChars="0" w:right="0" w:firstLine="0" w:firstLineChars="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整体韧性高，抗拉扯，得5分；整体韧性略差，抗拉扯性略差，得4分；整体韧性较差，抗拉扯性较差，得3分；整体韧性差，抗拉扯性差，得2分；整体韧性过差，抗拉扯性过差，得1分；整体没韧性，不抗拉扯，不得分。</w:t>
            </w:r>
          </w:p>
          <w:p w14:paraId="196FB99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宋体" w:hAnsi="宋体" w:eastAsia="宋体" w:cs="宋体"/>
                <w:b/>
                <w:bCs/>
                <w:i w:val="0"/>
                <w:iCs w:val="0"/>
                <w:sz w:val="24"/>
                <w:szCs w:val="24"/>
                <w:lang w:val="en-US" w:eastAsia="zh-CN"/>
              </w:rPr>
            </w:pPr>
            <w:r>
              <w:rPr>
                <w:rFonts w:hint="eastAsia" w:ascii="微软雅黑" w:hAnsi="微软雅黑" w:eastAsia="微软雅黑" w:cs="微软雅黑"/>
                <w:b/>
                <w:bCs/>
                <w:i w:val="0"/>
                <w:iCs w:val="0"/>
                <w:kern w:val="2"/>
                <w:sz w:val="24"/>
                <w:szCs w:val="24"/>
                <w:lang w:val="en-US" w:eastAsia="zh-CN" w:bidi="ar-SA"/>
              </w:rPr>
              <w:t>③</w:t>
            </w:r>
            <w:r>
              <w:rPr>
                <w:rFonts w:hint="eastAsia" w:ascii="宋体" w:hAnsi="宋体" w:eastAsia="宋体" w:cs="宋体"/>
                <w:b/>
                <w:bCs/>
                <w:i w:val="0"/>
                <w:iCs w:val="0"/>
                <w:sz w:val="24"/>
                <w:szCs w:val="24"/>
                <w:lang w:val="en-US" w:eastAsia="zh-CN"/>
              </w:rPr>
              <w:t>样品内部光滑度（5分）</w:t>
            </w:r>
          </w:p>
          <w:p w14:paraId="60E38F8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手套内部光滑，便于穿戴，得5分；手套内部光滑度略差，得4分；手套内部光滑度较差，得3分；手套内部光滑度差，不便穿戴，得2分；手套内部光滑度差，影响穿戴，得1分；穿戴不便，不得分。</w:t>
            </w:r>
          </w:p>
          <w:p w14:paraId="41182E1F">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宋体" w:hAnsi="宋体" w:eastAsia="宋体" w:cs="宋体"/>
                <w:b/>
                <w:bCs/>
                <w:i w:val="0"/>
                <w:iCs w:val="0"/>
                <w:sz w:val="24"/>
                <w:szCs w:val="24"/>
                <w:lang w:val="en-US" w:eastAsia="zh-CN"/>
              </w:rPr>
            </w:pPr>
            <w:r>
              <w:rPr>
                <w:rFonts w:hint="eastAsia" w:ascii="微软雅黑" w:hAnsi="微软雅黑" w:eastAsia="微软雅黑" w:cs="微软雅黑"/>
                <w:b/>
                <w:bCs/>
                <w:i w:val="0"/>
                <w:iCs w:val="0"/>
                <w:kern w:val="2"/>
                <w:sz w:val="24"/>
                <w:szCs w:val="24"/>
                <w:lang w:val="en-US" w:eastAsia="zh-CN" w:bidi="ar-SA"/>
              </w:rPr>
              <w:t>④</w:t>
            </w:r>
            <w:r>
              <w:rPr>
                <w:rFonts w:hint="eastAsia" w:ascii="宋体" w:hAnsi="宋体" w:eastAsia="宋体" w:cs="宋体"/>
                <w:b/>
                <w:bCs/>
                <w:i w:val="0"/>
                <w:iCs w:val="0"/>
                <w:sz w:val="24"/>
                <w:szCs w:val="24"/>
                <w:lang w:val="en-US" w:eastAsia="zh-CN"/>
              </w:rPr>
              <w:t>手套外部涩度（5分）</w:t>
            </w:r>
          </w:p>
          <w:p w14:paraId="6055ADF3">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手套外部涩度适宜，拿握工具不易滑落，得5分；手套外部涩度略差，得4分；手套外部涩度较差，得3分；手套外部涩度差，拿握工具不适，得2分；手套外部较光滑，拿握工具易滑脱，得1分；手套外部光滑，不得分。</w:t>
            </w:r>
          </w:p>
          <w:p w14:paraId="04F3FA1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宋体" w:hAnsi="宋体" w:eastAsia="宋体" w:cs="宋体"/>
                <w:b/>
                <w:bCs/>
                <w:i w:val="0"/>
                <w:iCs w:val="0"/>
                <w:sz w:val="24"/>
                <w:szCs w:val="24"/>
                <w:lang w:val="en-US" w:eastAsia="zh-CN"/>
              </w:rPr>
            </w:pPr>
            <w:r>
              <w:rPr>
                <w:rFonts w:hint="eastAsia" w:ascii="微软雅黑" w:hAnsi="微软雅黑" w:eastAsia="微软雅黑" w:cs="微软雅黑"/>
                <w:b/>
                <w:bCs/>
                <w:i w:val="0"/>
                <w:iCs w:val="0"/>
                <w:kern w:val="2"/>
                <w:sz w:val="24"/>
                <w:szCs w:val="24"/>
                <w:lang w:val="en-US" w:eastAsia="zh-CN" w:bidi="ar-SA"/>
              </w:rPr>
              <w:t>⑤</w:t>
            </w:r>
            <w:r>
              <w:rPr>
                <w:rFonts w:hint="eastAsia" w:ascii="宋体" w:hAnsi="宋体" w:eastAsia="宋体" w:cs="宋体"/>
                <w:b/>
                <w:bCs/>
                <w:i w:val="0"/>
                <w:iCs w:val="0"/>
                <w:sz w:val="24"/>
                <w:szCs w:val="24"/>
                <w:lang w:val="en-US" w:eastAsia="zh-CN"/>
              </w:rPr>
              <w:t>样品穿脱方便程度（5分）</w:t>
            </w:r>
          </w:p>
          <w:p w14:paraId="22380DD7">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穿脱方便，得5分；穿脱方便性略差，得4分；穿脱较方便，得3分；穿脱不太方便，得2分；穿脱不方便，得1分；穿脱极不方便，不得分。</w:t>
            </w:r>
          </w:p>
          <w:p w14:paraId="43A491F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宋体" w:hAnsi="宋体" w:eastAsia="宋体" w:cs="宋体"/>
                <w:b/>
                <w:bCs/>
                <w:i w:val="0"/>
                <w:iCs w:val="0"/>
                <w:sz w:val="24"/>
                <w:szCs w:val="24"/>
                <w:lang w:val="en-US" w:eastAsia="zh-CN"/>
              </w:rPr>
            </w:pPr>
            <w:r>
              <w:rPr>
                <w:rFonts w:hint="eastAsia" w:ascii="微软雅黑" w:hAnsi="微软雅黑" w:eastAsia="微软雅黑" w:cs="微软雅黑"/>
                <w:b/>
                <w:bCs/>
                <w:i w:val="0"/>
                <w:iCs w:val="0"/>
                <w:kern w:val="2"/>
                <w:sz w:val="24"/>
                <w:szCs w:val="24"/>
                <w:lang w:val="en-US" w:eastAsia="zh-CN" w:bidi="ar-SA"/>
              </w:rPr>
              <w:t>⑥</w:t>
            </w:r>
            <w:r>
              <w:rPr>
                <w:rFonts w:hint="eastAsia" w:ascii="宋体" w:hAnsi="宋体" w:eastAsia="宋体" w:cs="宋体"/>
                <w:b/>
                <w:bCs/>
                <w:i w:val="0"/>
                <w:iCs w:val="0"/>
                <w:sz w:val="24"/>
                <w:szCs w:val="24"/>
                <w:lang w:val="en-US" w:eastAsia="zh-CN"/>
              </w:rPr>
              <w:t>样品腕部抗拉性（5分）</w:t>
            </w:r>
          </w:p>
          <w:p w14:paraId="56A6754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ind w:left="0" w:leftChars="0" w:right="0" w:rightChars="0" w:firstLine="0" w:firstLineChars="0"/>
              <w:jc w:val="left"/>
              <w:textAlignment w:val="auto"/>
              <w:rPr>
                <w:rFonts w:hint="eastAsia" w:ascii="宋体" w:hAnsi="宋体" w:eastAsia="宋体" w:cs="宋体"/>
                <w:i w:val="0"/>
                <w:iCs w:val="0"/>
                <w:sz w:val="24"/>
                <w:szCs w:val="24"/>
                <w:lang w:val="en-US" w:eastAsia="zh-CN"/>
              </w:rPr>
            </w:pPr>
            <w:r>
              <w:rPr>
                <w:rFonts w:hint="eastAsia" w:ascii="宋体" w:hAnsi="宋体" w:eastAsia="宋体" w:cs="宋体"/>
                <w:i w:val="0"/>
                <w:iCs w:val="0"/>
                <w:sz w:val="24"/>
                <w:szCs w:val="24"/>
                <w:lang w:val="en-US" w:eastAsia="zh-CN"/>
              </w:rPr>
              <w:t>腕部抗拉性很好，得5分；腕部抗拉性较好，得4分；腕部抗拉性好，得3分；腕部抗拉性较差，得2分；腕部抗拉性差，得1分；腕部抗拉性很差，不得分。</w:t>
            </w:r>
          </w:p>
          <w:p w14:paraId="0AEBA053">
            <w:pPr>
              <w:pStyle w:val="20"/>
              <w:keepNext w:val="0"/>
              <w:keepLines w:val="0"/>
              <w:suppressLineNumbers w:val="0"/>
              <w:spacing w:before="0" w:beforeAutospacing="0" w:after="0" w:afterAutospacing="0"/>
              <w:ind w:left="0" w:leftChars="0" w:right="0" w:firstLine="0" w:firstLineChars="0"/>
              <w:jc w:val="left"/>
              <w:rPr>
                <w:rFonts w:hint="default" w:ascii="宋体" w:hAnsi="宋体" w:eastAsia="宋体" w:cs="宋体"/>
                <w:b w:val="0"/>
                <w:bCs w:val="0"/>
                <w:i w:val="0"/>
                <w:iCs w:val="0"/>
                <w:kern w:val="2"/>
                <w:sz w:val="24"/>
                <w:szCs w:val="24"/>
                <w:lang w:val="en-US" w:eastAsia="zh-CN" w:bidi="ar-SA"/>
              </w:rPr>
            </w:pPr>
            <w:r>
              <w:rPr>
                <w:rFonts w:hint="eastAsia" w:ascii="宋体" w:hAnsi="宋体" w:eastAsia="宋体" w:cs="宋体"/>
                <w:b w:val="0"/>
                <w:bCs w:val="0"/>
                <w:i w:val="0"/>
                <w:iCs w:val="0"/>
                <w:kern w:val="2"/>
                <w:sz w:val="24"/>
                <w:szCs w:val="24"/>
                <w:lang w:val="en-US" w:eastAsia="zh-CN" w:bidi="ar-SA"/>
              </w:rPr>
              <w:t>注：未提交样品的本项不得分。</w:t>
            </w:r>
          </w:p>
        </w:tc>
        <w:tc>
          <w:tcPr>
            <w:tcW w:w="607" w:type="pct"/>
            <w:tcBorders>
              <w:top w:val="single" w:color="auto" w:sz="4" w:space="0"/>
              <w:left w:val="single" w:color="auto" w:sz="4" w:space="0"/>
              <w:bottom w:val="single" w:color="auto" w:sz="4" w:space="0"/>
              <w:right w:val="single" w:color="auto" w:sz="4" w:space="0"/>
            </w:tcBorders>
            <w:vAlign w:val="center"/>
          </w:tcPr>
          <w:p w14:paraId="2A3FB580">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0-30分</w:t>
            </w:r>
          </w:p>
        </w:tc>
      </w:tr>
      <w:tr w14:paraId="121B1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5" w:hRule="atLeast"/>
          <w:jc w:val="center"/>
        </w:trPr>
        <w:tc>
          <w:tcPr>
            <w:tcW w:w="595" w:type="pct"/>
            <w:vMerge w:val="continue"/>
            <w:tcBorders>
              <w:left w:val="single" w:color="auto" w:sz="4" w:space="0"/>
              <w:right w:val="single" w:color="auto" w:sz="4" w:space="0"/>
            </w:tcBorders>
            <w:vAlign w:val="center"/>
          </w:tcPr>
          <w:p w14:paraId="13803D44">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bCs/>
                <w:color w:val="auto"/>
                <w:sz w:val="24"/>
                <w:szCs w:val="24"/>
                <w:highlight w:val="none"/>
              </w:rPr>
            </w:pPr>
          </w:p>
        </w:tc>
        <w:tc>
          <w:tcPr>
            <w:tcW w:w="598" w:type="pct"/>
            <w:tcBorders>
              <w:top w:val="single" w:color="auto" w:sz="4" w:space="0"/>
              <w:left w:val="single" w:color="auto" w:sz="4" w:space="0"/>
              <w:bottom w:val="single" w:color="auto" w:sz="4" w:space="0"/>
              <w:right w:val="single" w:color="auto" w:sz="4" w:space="0"/>
            </w:tcBorders>
            <w:vAlign w:val="center"/>
          </w:tcPr>
          <w:p w14:paraId="5D9072C1">
            <w:pPr>
              <w:keepNext w:val="0"/>
              <w:keepLines w:val="0"/>
              <w:suppressLineNumbers w:val="0"/>
              <w:spacing w:before="0" w:beforeAutospacing="0" w:after="0" w:afterAutospacing="0" w:line="360" w:lineRule="auto"/>
              <w:ind w:left="0" w:right="0"/>
              <w:jc w:val="center"/>
              <w:rPr>
                <w:rFonts w:hint="eastAsia" w:asciiTheme="minorEastAsia" w:hAnsiTheme="minorEastAsia" w:eastAsiaTheme="minorEastAsia"/>
                <w:b w:val="0"/>
                <w:bCs w:val="0"/>
                <w:color w:val="auto"/>
                <w:sz w:val="24"/>
                <w:szCs w:val="24"/>
                <w:highlight w:val="none"/>
              </w:rPr>
            </w:pPr>
            <w:r>
              <w:rPr>
                <w:rFonts w:hint="eastAsia" w:asciiTheme="minorEastAsia" w:hAnsiTheme="minorEastAsia" w:eastAsiaTheme="minorEastAsia"/>
                <w:b w:val="0"/>
                <w:bCs w:val="0"/>
                <w:color w:val="auto"/>
                <w:sz w:val="24"/>
                <w:szCs w:val="24"/>
                <w:highlight w:val="none"/>
                <w:lang w:val="en-US" w:eastAsia="zh-CN"/>
              </w:rPr>
              <w:t>配送要求</w:t>
            </w:r>
          </w:p>
        </w:tc>
        <w:tc>
          <w:tcPr>
            <w:tcW w:w="3199" w:type="pct"/>
            <w:tcBorders>
              <w:top w:val="single" w:color="auto" w:sz="4" w:space="0"/>
              <w:left w:val="single" w:color="auto" w:sz="4" w:space="0"/>
              <w:bottom w:val="single" w:color="auto" w:sz="4" w:space="0"/>
              <w:right w:val="single" w:color="auto" w:sz="4" w:space="0"/>
            </w:tcBorders>
            <w:vAlign w:val="center"/>
          </w:tcPr>
          <w:p w14:paraId="65441C4B">
            <w:pPr>
              <w:keepNext w:val="0"/>
              <w:keepLines w:val="0"/>
              <w:suppressLineNumbers w:val="0"/>
              <w:spacing w:before="0" w:beforeAutospacing="0" w:after="0" w:afterAutospacing="0"/>
              <w:ind w:left="0" w:right="0"/>
              <w:rPr>
                <w:rFonts w:hint="default" w:ascii="宋体" w:hAnsi="宋体" w:eastAsia="宋体" w:cs="宋体"/>
                <w:i w:val="0"/>
                <w:iCs w:val="0"/>
                <w:kern w:val="2"/>
                <w:sz w:val="24"/>
                <w:szCs w:val="24"/>
                <w:lang w:val="en-US" w:eastAsia="zh-CN" w:bidi="zh-CN"/>
              </w:rPr>
            </w:pPr>
            <w:r>
              <w:rPr>
                <w:rFonts w:hint="eastAsia" w:ascii="宋体" w:hAnsi="宋体" w:eastAsia="宋体" w:cs="宋体"/>
                <w:i w:val="0"/>
                <w:iCs w:val="0"/>
                <w:kern w:val="2"/>
                <w:sz w:val="24"/>
                <w:szCs w:val="24"/>
                <w:lang w:val="en-US" w:eastAsia="zh-CN" w:bidi="zh-CN"/>
              </w:rPr>
              <w:t>各投标人根据单位情况，在技术标文件中自行出具承诺函原件，承诺完全满足下述配送要求的，</w:t>
            </w:r>
            <w:r>
              <w:rPr>
                <w:rFonts w:hint="eastAsia" w:ascii="宋体" w:hAnsi="宋体" w:eastAsia="宋体" w:cs="宋体"/>
                <w:i w:val="0"/>
                <w:iCs w:val="0"/>
                <w:color w:val="0000FF"/>
                <w:kern w:val="2"/>
                <w:sz w:val="24"/>
                <w:szCs w:val="24"/>
                <w:lang w:val="en-US" w:eastAsia="zh-CN" w:bidi="zh-CN"/>
              </w:rPr>
              <w:t>得30分</w:t>
            </w:r>
            <w:r>
              <w:rPr>
                <w:rFonts w:hint="eastAsia" w:ascii="宋体" w:hAnsi="宋体" w:eastAsia="宋体" w:cs="宋体"/>
                <w:i w:val="0"/>
                <w:iCs w:val="0"/>
                <w:kern w:val="2"/>
                <w:sz w:val="24"/>
                <w:szCs w:val="24"/>
                <w:lang w:val="en-US" w:eastAsia="zh-CN" w:bidi="zh-CN"/>
              </w:rPr>
              <w:t>，无法满足配送要求该项不得分。</w:t>
            </w:r>
          </w:p>
          <w:p w14:paraId="7429E023">
            <w:pPr>
              <w:keepNext w:val="0"/>
              <w:keepLines w:val="0"/>
              <w:suppressLineNumbers w:val="0"/>
              <w:spacing w:before="0" w:beforeAutospacing="0" w:after="0" w:afterAutospacing="0"/>
              <w:ind w:left="0" w:right="0"/>
              <w:rPr>
                <w:rFonts w:hint="eastAsia" w:ascii="宋体" w:hAnsi="宋体" w:eastAsia="宋体" w:cs="宋体"/>
                <w:i w:val="0"/>
                <w:iCs w:val="0"/>
                <w:kern w:val="2"/>
                <w:sz w:val="24"/>
                <w:szCs w:val="24"/>
                <w:lang w:val="en-US" w:eastAsia="zh-CN" w:bidi="zh-CN"/>
              </w:rPr>
            </w:pPr>
            <w:r>
              <w:rPr>
                <w:rFonts w:hint="eastAsia" w:ascii="宋体" w:hAnsi="宋体" w:eastAsia="宋体" w:cs="宋体"/>
                <w:i w:val="0"/>
                <w:iCs w:val="0"/>
                <w:kern w:val="2"/>
                <w:sz w:val="24"/>
                <w:szCs w:val="24"/>
                <w:lang w:val="en-US" w:eastAsia="zh-CN" w:bidi="zh-CN"/>
              </w:rPr>
              <w:t>1、成交供应商在采购人提出配送计划后,需于5 个工作日内按照计划将采购人所需耗材送到采购人指定地点。</w:t>
            </w:r>
          </w:p>
          <w:p w14:paraId="2F4E1FC0">
            <w:pPr>
              <w:keepNext w:val="0"/>
              <w:keepLines w:val="0"/>
              <w:suppressLineNumbers w:val="0"/>
              <w:spacing w:before="0" w:beforeAutospacing="0" w:after="0" w:afterAutospacing="0"/>
              <w:ind w:left="0" w:right="0"/>
              <w:rPr>
                <w:rFonts w:hint="eastAsia" w:ascii="宋体" w:hAnsi="宋体" w:eastAsia="宋体" w:cs="宋体"/>
                <w:i w:val="0"/>
                <w:iCs w:val="0"/>
                <w:kern w:val="2"/>
                <w:sz w:val="24"/>
                <w:szCs w:val="24"/>
                <w:lang w:val="en-US" w:eastAsia="zh-CN" w:bidi="zh-CN"/>
              </w:rPr>
            </w:pPr>
            <w:r>
              <w:rPr>
                <w:rFonts w:hint="eastAsia" w:ascii="宋体" w:hAnsi="宋体" w:eastAsia="宋体" w:cs="宋体"/>
                <w:i w:val="0"/>
                <w:iCs w:val="0"/>
                <w:kern w:val="2"/>
                <w:sz w:val="24"/>
                <w:szCs w:val="24"/>
                <w:lang w:val="en-US" w:eastAsia="zh-CN" w:bidi="zh-CN"/>
              </w:rPr>
              <w:t>2、临时配送计划，采购人提前3日通知成交供应商，成交供应商应在5日内送到采购人指定地点。</w:t>
            </w:r>
          </w:p>
          <w:p w14:paraId="5C8F80C7">
            <w:pPr>
              <w:keepNext w:val="0"/>
              <w:keepLines w:val="0"/>
              <w:suppressLineNumbers w:val="0"/>
              <w:spacing w:before="0" w:beforeAutospacing="0" w:after="0" w:afterAutospacing="0"/>
              <w:ind w:left="0" w:right="0"/>
              <w:rPr>
                <w:rFonts w:hint="eastAsia" w:ascii="宋体" w:hAnsi="宋体" w:eastAsia="宋体" w:cs="宋体"/>
                <w:i w:val="0"/>
                <w:iCs w:val="0"/>
                <w:kern w:val="2"/>
                <w:sz w:val="24"/>
                <w:szCs w:val="24"/>
                <w:lang w:val="en-US" w:eastAsia="zh-CN" w:bidi="zh-CN"/>
              </w:rPr>
            </w:pPr>
            <w:r>
              <w:rPr>
                <w:rFonts w:hint="eastAsia" w:ascii="宋体" w:hAnsi="宋体" w:eastAsia="宋体" w:cs="宋体"/>
                <w:i w:val="0"/>
                <w:iCs w:val="0"/>
                <w:kern w:val="2"/>
                <w:sz w:val="24"/>
                <w:szCs w:val="24"/>
                <w:lang w:val="en-US" w:eastAsia="zh-CN" w:bidi="zh-CN"/>
              </w:rPr>
              <w:t>3、对于采购人急需的医用耗材,在采购人提出配送需求后，成交供应商必须2小时内将采购人所需耗材送达采购人指定地点，不得影响临床的正常使用。</w:t>
            </w:r>
          </w:p>
          <w:p w14:paraId="5B535F4E">
            <w:pPr>
              <w:keepNext w:val="0"/>
              <w:keepLines w:val="0"/>
              <w:suppressLineNumbers w:val="0"/>
              <w:spacing w:before="0" w:beforeAutospacing="0" w:after="0" w:afterAutospacing="0"/>
              <w:ind w:left="0" w:right="0"/>
              <w:rPr>
                <w:rFonts w:hint="eastAsia" w:ascii="宋体" w:hAnsi="宋体" w:eastAsia="宋体" w:cs="宋体"/>
                <w:i w:val="0"/>
                <w:iCs w:val="0"/>
                <w:kern w:val="2"/>
                <w:sz w:val="24"/>
                <w:szCs w:val="24"/>
                <w:lang w:val="en-US" w:eastAsia="zh-CN" w:bidi="zh-CN"/>
              </w:rPr>
            </w:pPr>
            <w:r>
              <w:rPr>
                <w:rFonts w:hint="eastAsia" w:ascii="宋体" w:hAnsi="宋体" w:eastAsia="宋体" w:cs="宋体"/>
                <w:i w:val="0"/>
                <w:iCs w:val="0"/>
                <w:kern w:val="2"/>
                <w:sz w:val="24"/>
                <w:szCs w:val="24"/>
                <w:lang w:val="en-US" w:eastAsia="zh-CN" w:bidi="zh-CN"/>
              </w:rPr>
              <w:t>4、对于不能继续供货的产品，成交供应商应提前10日告知采购人原因，同时提出备选方案供采购人确认。如因成交供应商未及时告知引起的法律责任均由成交供应商承担。如采购人对于无法供货的原因或备选方案不予认可的,应视为成交供应商逾期供货并按照合同约定承担违约责任。</w:t>
            </w:r>
          </w:p>
          <w:p w14:paraId="16637B8B">
            <w:pPr>
              <w:keepNext w:val="0"/>
              <w:keepLines w:val="0"/>
              <w:suppressLineNumbers w:val="0"/>
              <w:spacing w:before="0" w:beforeAutospacing="0" w:after="0" w:afterAutospacing="0"/>
              <w:ind w:left="0" w:right="0"/>
              <w:rPr>
                <w:rFonts w:hint="eastAsia" w:ascii="宋体" w:hAnsi="宋体" w:eastAsia="宋体" w:cs="宋体"/>
                <w:color w:val="000000"/>
                <w:sz w:val="24"/>
                <w:szCs w:val="24"/>
                <w:highlight w:val="none"/>
              </w:rPr>
            </w:pPr>
          </w:p>
        </w:tc>
        <w:tc>
          <w:tcPr>
            <w:tcW w:w="607" w:type="pct"/>
            <w:tcBorders>
              <w:top w:val="single" w:color="auto" w:sz="4" w:space="0"/>
              <w:left w:val="single" w:color="auto" w:sz="4" w:space="0"/>
              <w:bottom w:val="single" w:color="auto" w:sz="4" w:space="0"/>
              <w:right w:val="single" w:color="auto" w:sz="4" w:space="0"/>
            </w:tcBorders>
            <w:vAlign w:val="center"/>
          </w:tcPr>
          <w:p w14:paraId="557534A8">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lang w:val="en-US" w:eastAsia="zh-CN"/>
              </w:rPr>
            </w:pPr>
            <w:r>
              <w:rPr>
                <w:rFonts w:hint="eastAsia" w:asciiTheme="minorEastAsia" w:hAnsiTheme="minorEastAsia" w:eastAsiaTheme="minorEastAsia"/>
                <w:b/>
                <w:bCs/>
                <w:color w:val="auto"/>
                <w:sz w:val="24"/>
                <w:szCs w:val="24"/>
                <w:highlight w:val="none"/>
                <w:lang w:val="en-US" w:eastAsia="zh-CN"/>
              </w:rPr>
              <w:t>0-30分</w:t>
            </w:r>
          </w:p>
        </w:tc>
      </w:tr>
      <w:tr w14:paraId="6371E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jc w:val="center"/>
        </w:trPr>
        <w:tc>
          <w:tcPr>
            <w:tcW w:w="595" w:type="pct"/>
            <w:tcBorders>
              <w:left w:val="single" w:color="auto" w:sz="4" w:space="0"/>
              <w:right w:val="single" w:color="auto" w:sz="4" w:space="0"/>
            </w:tcBorders>
            <w:vAlign w:val="center"/>
          </w:tcPr>
          <w:p w14:paraId="7BFA9EAD">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价格分</w:t>
            </w:r>
          </w:p>
          <w:p w14:paraId="4A76905E">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bCs/>
                <w:color w:val="auto"/>
                <w:sz w:val="24"/>
                <w:szCs w:val="24"/>
                <w:highlight w:val="none"/>
              </w:rPr>
            </w:pPr>
            <w:r>
              <w:rPr>
                <w:rFonts w:hint="eastAsia" w:asciiTheme="minorEastAsia" w:hAnsiTheme="minorEastAsia" w:eastAsiaTheme="minorEastAsia"/>
                <w:b/>
                <w:bCs/>
                <w:color w:val="auto"/>
                <w:sz w:val="24"/>
                <w:szCs w:val="24"/>
                <w:highlight w:val="none"/>
              </w:rPr>
              <w:t>（</w:t>
            </w:r>
            <w:r>
              <w:rPr>
                <w:rFonts w:hint="eastAsia" w:asciiTheme="minorEastAsia" w:hAnsiTheme="minorEastAsia" w:eastAsiaTheme="minorEastAsia"/>
                <w:b/>
                <w:bCs/>
                <w:color w:val="auto"/>
                <w:sz w:val="24"/>
                <w:szCs w:val="24"/>
                <w:highlight w:val="none"/>
                <w:u w:val="single"/>
                <w:lang w:val="en-US" w:eastAsia="zh-CN"/>
              </w:rPr>
              <w:t>30</w:t>
            </w:r>
            <w:r>
              <w:rPr>
                <w:rFonts w:hint="eastAsia" w:asciiTheme="minorEastAsia" w:hAnsiTheme="minorEastAsia" w:eastAsiaTheme="minorEastAsia"/>
                <w:b/>
                <w:bCs/>
                <w:color w:val="auto"/>
                <w:sz w:val="24"/>
                <w:szCs w:val="24"/>
                <w:highlight w:val="none"/>
              </w:rPr>
              <w:t>分）</w:t>
            </w:r>
          </w:p>
        </w:tc>
        <w:tc>
          <w:tcPr>
            <w:tcW w:w="4404" w:type="pct"/>
            <w:gridSpan w:val="3"/>
            <w:tcBorders>
              <w:top w:val="single" w:color="auto" w:sz="4" w:space="0"/>
              <w:left w:val="single" w:color="auto" w:sz="4" w:space="0"/>
              <w:bottom w:val="single" w:color="auto" w:sz="4" w:space="0"/>
              <w:right w:val="single" w:color="auto" w:sz="4" w:space="0"/>
            </w:tcBorders>
            <w:vAlign w:val="center"/>
          </w:tcPr>
          <w:p w14:paraId="0DAFB3B1">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价格分统一采用低价优先法，即满足招标文件要求且投标价格最低的投标报价为评标基准价，其价格分为满分</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u w:val="single"/>
                <w:lang w:val="en-US" w:eastAsia="zh-CN"/>
              </w:rPr>
              <w:t>30</w:t>
            </w:r>
            <w:r>
              <w:rPr>
                <w:rFonts w:hint="eastAsia" w:asciiTheme="minorEastAsia" w:hAnsiTheme="minorEastAsia" w:eastAsiaTheme="minorEastAsia"/>
                <w:color w:val="auto"/>
                <w:sz w:val="24"/>
                <w:szCs w:val="24"/>
                <w:highlight w:val="none"/>
              </w:rPr>
              <w:t>分。其他投标人的价格分统一按照下列公式计算：</w:t>
            </w:r>
          </w:p>
          <w:p w14:paraId="6DE5DEDE">
            <w:pPr>
              <w:keepNext w:val="0"/>
              <w:keepLines w:val="0"/>
              <w:suppressLineNumbers w:val="0"/>
              <w:spacing w:before="0" w:beforeAutospacing="0" w:after="0" w:afterAutospacing="0" w:line="360" w:lineRule="auto"/>
              <w:ind w:left="0" w:right="0"/>
              <w:rPr>
                <w:rFonts w:hint="default" w:asciiTheme="minorEastAsia" w:hAnsiTheme="minorEastAsia" w:eastAsiaTheme="minorEastAsia"/>
                <w:b/>
                <w:bCs/>
                <w:color w:val="auto"/>
                <w:sz w:val="24"/>
                <w:szCs w:val="24"/>
                <w:highlight w:val="none"/>
              </w:rPr>
            </w:pPr>
            <w:r>
              <w:rPr>
                <w:rFonts w:hint="eastAsia" w:asciiTheme="minorEastAsia" w:hAnsiTheme="minorEastAsia" w:eastAsiaTheme="minorEastAsia"/>
                <w:color w:val="auto"/>
                <w:sz w:val="24"/>
                <w:szCs w:val="24"/>
                <w:highlight w:val="none"/>
              </w:rPr>
              <w:t>投标报价得分＝（评标基准价/投标报价）×</w:t>
            </w:r>
            <w:r>
              <w:rPr>
                <w:rFonts w:hint="eastAsia" w:asciiTheme="minorEastAsia" w:hAnsiTheme="minorEastAsia" w:eastAsiaTheme="minorEastAsia"/>
                <w:color w:val="auto"/>
                <w:sz w:val="24"/>
                <w:szCs w:val="24"/>
                <w:highlight w:val="none"/>
                <w:u w:val="single"/>
                <w:lang w:val="en-US" w:eastAsia="zh-CN"/>
              </w:rPr>
              <w:t>30</w:t>
            </w:r>
            <w:r>
              <w:rPr>
                <w:rFonts w:hint="eastAsia" w:asciiTheme="minorEastAsia" w:hAnsiTheme="minorEastAsia" w:eastAsiaTheme="minorEastAsia"/>
                <w:color w:val="auto"/>
                <w:sz w:val="24"/>
                <w:szCs w:val="24"/>
                <w:highlight w:val="none"/>
                <w:u w:val="single"/>
              </w:rPr>
              <w:t xml:space="preserve"> </w:t>
            </w:r>
            <w:r>
              <w:rPr>
                <w:rFonts w:hint="eastAsia" w:asciiTheme="minorEastAsia" w:hAnsiTheme="minorEastAsia" w:eastAsiaTheme="minorEastAsia"/>
                <w:color w:val="auto"/>
                <w:sz w:val="24"/>
                <w:szCs w:val="24"/>
                <w:highlight w:val="none"/>
              </w:rPr>
              <w:t>×100％</w:t>
            </w:r>
          </w:p>
        </w:tc>
      </w:tr>
    </w:tbl>
    <w:p w14:paraId="07A9FF26">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2.3.3分值汇总</w:t>
      </w:r>
    </w:p>
    <w:p w14:paraId="66F3387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（1）评标委员会各成员应当独立对每个有效投标人的投标文件进行评分，并汇总每个投标人的得分。取各位评委评分之平均值，四舍五入保留至小数点后两位数，得到该投标人的技术资信分。</w:t>
      </w:r>
    </w:p>
    <w:p w14:paraId="2B203857">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（2）将投标人的技术资信分加上根据上述标准计算出的价格分，即为该投标人的综合总得分。</w:t>
      </w:r>
    </w:p>
    <w:p w14:paraId="462A2B4B">
      <w:pPr>
        <w:spacing w:line="360" w:lineRule="auto"/>
        <w:ind w:firstLine="435"/>
        <w:rPr>
          <w:rFonts w:hint="eastAsia" w:asciiTheme="minorEastAsia" w:hAnsiTheme="minorEastAsia" w:eastAsiaTheme="minorEastAsia"/>
          <w:color w:val="auto"/>
          <w:sz w:val="24"/>
          <w:highlight w:val="none"/>
        </w:rPr>
      </w:pPr>
    </w:p>
    <w:p w14:paraId="7DC8036D">
      <w:pPr>
        <w:keepNext w:val="0"/>
        <w:keepLines w:val="0"/>
        <w:widowControl w:val="0"/>
        <w:suppressLineNumbers w:val="0"/>
        <w:spacing w:before="0" w:beforeAutospacing="0" w:after="0" w:afterAutospacing="0"/>
        <w:ind w:left="0" w:right="0" w:firstLine="420" w:firstLineChars="200"/>
        <w:jc w:val="both"/>
        <w:rPr>
          <w:color w:val="auto"/>
          <w:highlight w:val="none"/>
        </w:rPr>
      </w:pPr>
    </w:p>
    <w:p w14:paraId="10C24928">
      <w:pPr>
        <w:widowControl/>
        <w:jc w:val="center"/>
        <w:rPr>
          <w:rFonts w:hint="eastAsia" w:asciiTheme="minorEastAsia" w:hAnsiTheme="minorEastAsia" w:eastAsiaTheme="minorEastAsia"/>
          <w:b/>
          <w:color w:val="auto"/>
          <w:sz w:val="28"/>
          <w:highlight w:val="none"/>
        </w:rPr>
      </w:pPr>
      <w:bookmarkStart w:id="57" w:name="_Toc4682"/>
    </w:p>
    <w:p w14:paraId="3ABD4F4E">
      <w:pPr>
        <w:widowControl/>
        <w:jc w:val="center"/>
        <w:rPr>
          <w:rFonts w:hint="eastAsia" w:asciiTheme="minorEastAsia" w:hAnsiTheme="minorEastAsia" w:eastAsiaTheme="minorEastAsia"/>
          <w:b/>
          <w:color w:val="auto"/>
          <w:sz w:val="28"/>
          <w:highlight w:val="none"/>
        </w:rPr>
      </w:pPr>
    </w:p>
    <w:p w14:paraId="5D95BBC3">
      <w:pPr>
        <w:widowControl/>
        <w:jc w:val="center"/>
        <w:rPr>
          <w:rFonts w:hint="eastAsia" w:asciiTheme="minorEastAsia" w:hAnsiTheme="minorEastAsia" w:eastAsiaTheme="minorEastAsia"/>
          <w:b/>
          <w:color w:val="auto"/>
          <w:sz w:val="28"/>
          <w:highlight w:val="none"/>
        </w:rPr>
      </w:pPr>
    </w:p>
    <w:p w14:paraId="18040FEC">
      <w:pPr>
        <w:widowControl/>
        <w:jc w:val="center"/>
        <w:rPr>
          <w:rFonts w:hint="eastAsia" w:asciiTheme="minorEastAsia" w:hAnsiTheme="minorEastAsia" w:eastAsiaTheme="minorEastAsia"/>
          <w:b/>
          <w:color w:val="auto"/>
          <w:sz w:val="28"/>
          <w:highlight w:val="none"/>
        </w:rPr>
      </w:pPr>
    </w:p>
    <w:p w14:paraId="2DEF20B8">
      <w:pPr>
        <w:widowControl/>
        <w:jc w:val="center"/>
        <w:rPr>
          <w:rFonts w:hint="eastAsia" w:asciiTheme="minorEastAsia" w:hAnsiTheme="minorEastAsia" w:eastAsiaTheme="minorEastAsia"/>
          <w:b/>
          <w:color w:val="auto"/>
          <w:sz w:val="28"/>
          <w:highlight w:val="none"/>
        </w:rPr>
      </w:pPr>
    </w:p>
    <w:p w14:paraId="7EDE5DD0">
      <w:pPr>
        <w:widowControl/>
        <w:jc w:val="center"/>
        <w:rPr>
          <w:rFonts w:hint="eastAsia" w:asciiTheme="minorEastAsia" w:hAnsiTheme="minorEastAsia" w:eastAsiaTheme="minorEastAsia"/>
          <w:b/>
          <w:color w:val="auto"/>
          <w:sz w:val="28"/>
          <w:highlight w:val="none"/>
        </w:rPr>
      </w:pPr>
    </w:p>
    <w:p w14:paraId="363C7A1D">
      <w:pPr>
        <w:widowControl/>
        <w:jc w:val="center"/>
        <w:rPr>
          <w:rFonts w:hint="eastAsia" w:asciiTheme="minorEastAsia" w:hAnsiTheme="minorEastAsia" w:eastAsiaTheme="minorEastAsia"/>
          <w:b/>
          <w:color w:val="auto"/>
          <w:sz w:val="28"/>
          <w:highlight w:val="none"/>
        </w:rPr>
      </w:pPr>
    </w:p>
    <w:p w14:paraId="6A255E56">
      <w:pPr>
        <w:widowControl/>
        <w:jc w:val="center"/>
        <w:rPr>
          <w:rFonts w:hint="eastAsia" w:asciiTheme="minorEastAsia" w:hAnsiTheme="minorEastAsia" w:eastAsiaTheme="minorEastAsia"/>
          <w:b/>
          <w:color w:val="auto"/>
          <w:sz w:val="28"/>
          <w:highlight w:val="none"/>
        </w:rPr>
      </w:pPr>
    </w:p>
    <w:p w14:paraId="22A94D3F">
      <w:pPr>
        <w:widowControl/>
        <w:jc w:val="center"/>
        <w:rPr>
          <w:rFonts w:hint="eastAsia" w:asciiTheme="minorEastAsia" w:hAnsiTheme="minorEastAsia" w:eastAsiaTheme="minorEastAsia"/>
          <w:b/>
          <w:color w:val="auto"/>
          <w:sz w:val="28"/>
          <w:highlight w:val="none"/>
        </w:rPr>
      </w:pPr>
    </w:p>
    <w:p w14:paraId="18CB9CA1">
      <w:pPr>
        <w:widowControl/>
        <w:jc w:val="center"/>
        <w:rPr>
          <w:rFonts w:hint="eastAsia" w:asciiTheme="minorEastAsia" w:hAnsiTheme="minorEastAsia" w:eastAsiaTheme="minorEastAsia"/>
          <w:b/>
          <w:color w:val="auto"/>
          <w:sz w:val="28"/>
          <w:highlight w:val="none"/>
        </w:rPr>
      </w:pPr>
    </w:p>
    <w:p w14:paraId="23267A2B">
      <w:pPr>
        <w:widowControl/>
        <w:jc w:val="center"/>
        <w:rPr>
          <w:rFonts w:hint="eastAsia" w:asciiTheme="minorEastAsia" w:hAnsiTheme="minorEastAsia" w:eastAsiaTheme="minorEastAsia"/>
          <w:b/>
          <w:color w:val="auto"/>
          <w:sz w:val="28"/>
          <w:highlight w:val="none"/>
        </w:rPr>
      </w:pPr>
    </w:p>
    <w:p w14:paraId="3C57E527">
      <w:pPr>
        <w:widowControl/>
        <w:jc w:val="center"/>
        <w:rPr>
          <w:rFonts w:hint="eastAsia" w:asciiTheme="minorEastAsia" w:hAnsiTheme="minorEastAsia" w:eastAsiaTheme="minorEastAsia"/>
          <w:b/>
          <w:color w:val="auto"/>
          <w:sz w:val="28"/>
          <w:highlight w:val="none"/>
        </w:rPr>
      </w:pPr>
    </w:p>
    <w:p w14:paraId="6DF7D26B">
      <w:pPr>
        <w:widowControl/>
        <w:jc w:val="center"/>
        <w:rPr>
          <w:rFonts w:hint="eastAsia" w:asciiTheme="minorEastAsia" w:hAnsiTheme="minorEastAsia" w:eastAsiaTheme="minorEastAsia"/>
          <w:b/>
          <w:color w:val="auto"/>
          <w:sz w:val="28"/>
          <w:highlight w:val="none"/>
        </w:rPr>
      </w:pPr>
    </w:p>
    <w:p w14:paraId="4B4E6A7E">
      <w:pPr>
        <w:widowControl/>
        <w:jc w:val="center"/>
        <w:rPr>
          <w:rFonts w:hint="eastAsia" w:asciiTheme="minorEastAsia" w:hAnsiTheme="minorEastAsia" w:eastAsiaTheme="minorEastAsia"/>
          <w:b/>
          <w:color w:val="auto"/>
          <w:sz w:val="28"/>
          <w:highlight w:val="none"/>
          <w:lang w:eastAsia="zh-CN"/>
        </w:rPr>
      </w:pPr>
      <w:r>
        <w:rPr>
          <w:rFonts w:hint="eastAsia" w:asciiTheme="minorEastAsia" w:hAnsiTheme="minorEastAsia" w:eastAsiaTheme="minorEastAsia"/>
          <w:b/>
          <w:color w:val="auto"/>
          <w:sz w:val="28"/>
          <w:highlight w:val="none"/>
        </w:rPr>
        <w:t xml:space="preserve">第五章  </w:t>
      </w:r>
      <w:r>
        <w:rPr>
          <w:rFonts w:asciiTheme="minorEastAsia" w:hAnsiTheme="minorEastAsia" w:eastAsiaTheme="minorEastAsia"/>
          <w:b/>
          <w:color w:val="auto"/>
          <w:sz w:val="28"/>
          <w:highlight w:val="none"/>
        </w:rPr>
        <w:t>政府采购合同</w:t>
      </w:r>
      <w:bookmarkEnd w:id="57"/>
    </w:p>
    <w:p w14:paraId="13190B5A">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bookmarkStart w:id="58" w:name="_Toc22492"/>
    </w:p>
    <w:p w14:paraId="36BB4363">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6C3EA4A1">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2CDD88FA">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rPr>
      </w:pPr>
    </w:p>
    <w:p w14:paraId="0B036B6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16AFEF5F">
      <w:pPr>
        <w:pStyle w:val="9"/>
        <w:rPr>
          <w:rFonts w:hint="eastAsia" w:ascii="宋体" w:hAnsi="宋体" w:eastAsia="宋体" w:cs="宋体"/>
          <w:b/>
          <w:bCs/>
          <w:spacing w:val="-20"/>
          <w:kern w:val="44"/>
          <w:sz w:val="24"/>
          <w:szCs w:val="24"/>
        </w:rPr>
      </w:pPr>
    </w:p>
    <w:p w14:paraId="1017F30A">
      <w:pPr>
        <w:pStyle w:val="9"/>
        <w:rPr>
          <w:rFonts w:hint="eastAsia" w:ascii="宋体" w:hAnsi="宋体" w:eastAsia="宋体" w:cs="宋体"/>
          <w:b/>
          <w:bCs/>
          <w:spacing w:val="-20"/>
          <w:kern w:val="44"/>
          <w:sz w:val="24"/>
          <w:szCs w:val="24"/>
        </w:rPr>
      </w:pPr>
    </w:p>
    <w:p w14:paraId="600CB460">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539898C4">
      <w:pPr>
        <w:pStyle w:val="9"/>
        <w:pageBreakBefore w:val="0"/>
        <w:kinsoku/>
        <w:wordWrap/>
        <w:overflowPunct/>
        <w:topLinePunct w:val="0"/>
        <w:bidi w:val="0"/>
        <w:spacing w:line="360" w:lineRule="auto"/>
        <w:textAlignment w:val="auto"/>
        <w:rPr>
          <w:rFonts w:hint="eastAsia"/>
        </w:rPr>
      </w:pPr>
    </w:p>
    <w:p w14:paraId="2CF1886F">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rPr>
      </w:pPr>
    </w:p>
    <w:p w14:paraId="6C34BC5D">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rPr>
      </w:pPr>
      <w:r>
        <w:rPr>
          <w:rFonts w:hint="eastAsia" w:ascii="宋体" w:hAnsi="宋体" w:eastAsia="宋体" w:cs="宋体"/>
          <w:kern w:val="0"/>
          <w:sz w:val="24"/>
          <w:szCs w:val="24"/>
        </w:rPr>
        <w:t>项目名称：</w:t>
      </w:r>
      <w:r>
        <w:rPr>
          <w:rFonts w:hint="eastAsia" w:ascii="宋体" w:hAnsi="宋体" w:eastAsia="宋体" w:cs="宋体"/>
          <w:sz w:val="24"/>
          <w:szCs w:val="24"/>
          <w:u w:val="single"/>
        </w:rPr>
        <w:t xml:space="preserve">                             </w:t>
      </w:r>
    </w:p>
    <w:p w14:paraId="2B1FE3DC">
      <w:pPr>
        <w:pageBreakBefore w:val="0"/>
        <w:kinsoku/>
        <w:wordWrap/>
        <w:overflowPunct/>
        <w:topLinePunct w:val="0"/>
        <w:bidi w:val="0"/>
        <w:spacing w:line="360" w:lineRule="auto"/>
        <w:ind w:left="420" w:leftChars="200"/>
        <w:textAlignment w:val="auto"/>
        <w:rPr>
          <w:rFonts w:hint="eastAsia"/>
        </w:rPr>
      </w:pPr>
      <w:r>
        <w:rPr>
          <w:rFonts w:hint="eastAsia" w:ascii="宋体" w:hAnsi="宋体" w:eastAsia="宋体" w:cs="宋体"/>
          <w:sz w:val="24"/>
          <w:szCs w:val="24"/>
        </w:rPr>
        <w:t>项目编号：</w:t>
      </w:r>
      <w:r>
        <w:rPr>
          <w:rFonts w:hint="eastAsia" w:ascii="宋体" w:hAnsi="宋体" w:eastAsia="宋体" w:cs="宋体"/>
          <w:sz w:val="24"/>
          <w:szCs w:val="24"/>
          <w:u w:val="single"/>
        </w:rPr>
        <w:t xml:space="preserve">                             </w:t>
      </w:r>
    </w:p>
    <w:p w14:paraId="3F9E28C9">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宋体"/>
          <w:sz w:val="24"/>
          <w:szCs w:val="24"/>
        </w:rPr>
        <w:t>合同编号：</w:t>
      </w:r>
      <w:r>
        <w:rPr>
          <w:rFonts w:hint="eastAsia" w:ascii="宋体" w:hAnsi="宋体" w:eastAsia="宋体" w:cs="宋体"/>
          <w:sz w:val="24"/>
          <w:szCs w:val="24"/>
          <w:u w:val="single"/>
        </w:rPr>
        <w:t xml:space="preserve">                             </w:t>
      </w:r>
    </w:p>
    <w:p w14:paraId="24C3A50D">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lang w:val="en-US" w:eastAsia="zh-CN"/>
        </w:rPr>
      </w:pPr>
      <w:r>
        <w:rPr>
          <w:rFonts w:hint="eastAsia" w:ascii="宋体" w:hAnsi="宋体" w:eastAsia="宋体" w:cs="Times New Roman"/>
          <w:color w:val="000000"/>
          <w:sz w:val="24"/>
          <w:szCs w:val="24"/>
        </w:rPr>
        <w:t>甲方（采购人）</w:t>
      </w:r>
      <w:r>
        <w:rPr>
          <w:rFonts w:hint="eastAsia" w:ascii="宋体" w:hAnsi="宋体" w:eastAsia="宋体" w:cs="宋体"/>
          <w:sz w:val="24"/>
          <w:szCs w:val="24"/>
        </w:rPr>
        <w:t>：</w:t>
      </w:r>
      <w:r>
        <w:rPr>
          <w:rFonts w:hint="eastAsia" w:ascii="宋体" w:hAnsi="宋体" w:eastAsia="宋体" w:cs="宋体"/>
          <w:sz w:val="24"/>
          <w:szCs w:val="24"/>
          <w:u w:val="single"/>
          <w:lang w:val="en-US" w:eastAsia="zh-CN"/>
        </w:rPr>
        <w:t>滁州市第一人民医院</w:t>
      </w:r>
    </w:p>
    <w:p w14:paraId="6B4A075E">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u w:val="single"/>
        </w:rPr>
      </w:pPr>
      <w:r>
        <w:rPr>
          <w:rFonts w:hint="eastAsia" w:ascii="宋体" w:hAnsi="宋体" w:eastAsia="宋体" w:cs="Times New Roman"/>
          <w:color w:val="000000"/>
          <w:sz w:val="24"/>
          <w:szCs w:val="24"/>
        </w:rPr>
        <w:t>乙方（中标人）</w:t>
      </w:r>
      <w:r>
        <w:rPr>
          <w:rFonts w:hint="eastAsia" w:ascii="宋体" w:hAnsi="宋体" w:eastAsia="宋体" w:cs="宋体"/>
          <w:sz w:val="24"/>
          <w:szCs w:val="24"/>
        </w:rPr>
        <w:t>：</w:t>
      </w:r>
      <w:r>
        <w:rPr>
          <w:rFonts w:hint="eastAsia" w:ascii="宋体" w:hAnsi="宋体" w:eastAsia="宋体" w:cs="宋体"/>
          <w:sz w:val="24"/>
          <w:szCs w:val="24"/>
          <w:u w:val="single"/>
        </w:rPr>
        <w:t xml:space="preserve">                       </w:t>
      </w:r>
    </w:p>
    <w:p w14:paraId="0BB2E20A">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rPr>
      </w:pPr>
      <w:r>
        <w:rPr>
          <w:rFonts w:hint="eastAsia" w:ascii="宋体" w:hAnsi="宋体" w:eastAsia="宋体" w:cs="宋体"/>
          <w:sz w:val="24"/>
          <w:szCs w:val="24"/>
        </w:rPr>
        <w:t>签订时间：</w:t>
      </w:r>
      <w:r>
        <w:rPr>
          <w:rFonts w:hint="eastAsia" w:ascii="宋体" w:hAnsi="宋体" w:eastAsia="宋体" w:cs="宋体"/>
          <w:sz w:val="24"/>
          <w:szCs w:val="24"/>
          <w:u w:val="single"/>
        </w:rPr>
        <w:t xml:space="preserve">                             </w:t>
      </w:r>
    </w:p>
    <w:p w14:paraId="171459AE">
      <w:pPr>
        <w:pageBreakBefore w:val="0"/>
        <w:kinsoku/>
        <w:wordWrap/>
        <w:overflowPunct/>
        <w:topLinePunct w:val="0"/>
        <w:bidi w:val="0"/>
        <w:spacing w:line="360" w:lineRule="auto"/>
        <w:textAlignment w:val="auto"/>
        <w:rPr>
          <w:rFonts w:hint="eastAsia" w:ascii="宋体" w:hAnsi="宋体" w:eastAsia="宋体" w:cs="宋体"/>
          <w:sz w:val="24"/>
          <w:szCs w:val="24"/>
        </w:rPr>
      </w:pPr>
    </w:p>
    <w:p w14:paraId="20AB5705">
      <w:pPr>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62A82DD7">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72D2B0B7">
      <w:pPr>
        <w:pageBreakBefore w:val="0"/>
        <w:kinsoku/>
        <w:wordWrap/>
        <w:overflowPunct/>
        <w:topLinePunct w:val="0"/>
        <w:bidi w:val="0"/>
        <w:spacing w:line="360" w:lineRule="auto"/>
        <w:jc w:val="center"/>
        <w:textAlignment w:val="auto"/>
        <w:outlineLvl w:val="1"/>
        <w:rPr>
          <w:rFonts w:hint="eastAsia" w:ascii="宋体" w:hAnsi="宋体" w:eastAsia="宋体" w:cs="@仿宋_GB2312"/>
          <w:b/>
          <w:color w:val="000000"/>
          <w:sz w:val="24"/>
          <w:szCs w:val="20"/>
        </w:rPr>
      </w:pPr>
      <w:bookmarkStart w:id="59" w:name="_Toc22209"/>
      <w:r>
        <w:rPr>
          <w:rFonts w:hint="eastAsia" w:ascii="宋体" w:hAnsi="宋体" w:eastAsia="宋体" w:cs="@仿宋_GB2312"/>
          <w:b/>
          <w:color w:val="000000"/>
          <w:sz w:val="24"/>
          <w:szCs w:val="20"/>
        </w:rPr>
        <w:t>第一节 政府采购合同协议书</w:t>
      </w:r>
      <w:bookmarkEnd w:id="59"/>
    </w:p>
    <w:p w14:paraId="3CFAAAC5">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rPr>
      </w:pPr>
    </w:p>
    <w:p w14:paraId="48F83BA9">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u w:val="single"/>
        </w:rPr>
      </w:pPr>
      <w:r>
        <w:rPr>
          <w:rFonts w:hint="eastAsia" w:ascii="宋体" w:hAnsi="宋体" w:eastAsia="宋体" w:cs="宋体"/>
          <w:sz w:val="24"/>
          <w:szCs w:val="24"/>
        </w:rPr>
        <w:t>甲方（全称）：</w:t>
      </w:r>
      <w:r>
        <w:rPr>
          <w:rFonts w:hint="eastAsia" w:ascii="宋体" w:hAnsi="宋体" w:eastAsia="宋体" w:cs="宋体"/>
          <w:sz w:val="24"/>
          <w:szCs w:val="24"/>
          <w:u w:val="single"/>
        </w:rPr>
        <w:t>滁州市第一人民医院</w:t>
      </w:r>
    </w:p>
    <w:p w14:paraId="6C356262">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乙方（全称）：</w:t>
      </w:r>
      <w:r>
        <w:rPr>
          <w:rFonts w:hint="eastAsia" w:ascii="宋体" w:hAnsi="宋体" w:eastAsia="宋体" w:cs="宋体"/>
          <w:sz w:val="24"/>
          <w:szCs w:val="24"/>
          <w:u w:val="single"/>
        </w:rPr>
        <w:t xml:space="preserve">                       </w:t>
      </w:r>
      <w:r>
        <w:rPr>
          <w:rFonts w:hint="eastAsia" w:ascii="宋体" w:hAnsi="宋体" w:eastAsia="宋体" w:cs="宋体"/>
          <w:sz w:val="24"/>
          <w:szCs w:val="24"/>
        </w:rPr>
        <w:t>（供应商）</w:t>
      </w:r>
    </w:p>
    <w:p w14:paraId="33C15F07">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依据《中华人民共和国民法典》</w:t>
      </w:r>
      <w:r>
        <w:rPr>
          <w:rFonts w:hint="eastAsia" w:ascii="宋体" w:hAnsi="宋体" w:eastAsia="宋体" w:cs="宋体"/>
          <w:sz w:val="24"/>
          <w:szCs w:val="24"/>
          <w:lang w:eastAsia="zh-CN"/>
        </w:rPr>
        <w:t>、</w:t>
      </w:r>
      <w:r>
        <w:rPr>
          <w:rFonts w:hint="eastAsia" w:ascii="宋体" w:hAnsi="宋体" w:eastAsia="宋体" w:cs="宋体"/>
          <w:sz w:val="24"/>
          <w:szCs w:val="24"/>
        </w:rPr>
        <w:t>《中华人民共和国政府采购法》等有关的法律法规，以及</w:t>
      </w:r>
      <w:r>
        <w:rPr>
          <w:rFonts w:hint="eastAsia" w:ascii="宋体" w:hAnsi="宋体" w:eastAsia="宋体" w:cs="宋体"/>
          <w:i w:val="0"/>
          <w:iCs w:val="0"/>
          <w:sz w:val="24"/>
          <w:szCs w:val="24"/>
          <w:u w:val="none"/>
          <w:lang w:eastAsia="zh-CN"/>
        </w:rPr>
        <w:t>本采购项目</w:t>
      </w:r>
      <w:r>
        <w:rPr>
          <w:rFonts w:hint="eastAsia" w:ascii="宋体" w:hAnsi="宋体" w:eastAsia="宋体" w:cs="宋体"/>
          <w:sz w:val="24"/>
          <w:szCs w:val="24"/>
        </w:rPr>
        <w:t>的</w:t>
      </w:r>
      <w:r>
        <w:rPr>
          <w:rFonts w:hint="eastAsia" w:ascii="宋体" w:hAnsi="宋体" w:eastAsia="宋体" w:cs="宋体"/>
          <w:sz w:val="24"/>
          <w:szCs w:val="24"/>
          <w:lang w:eastAsia="zh-CN"/>
        </w:rPr>
        <w:t>招标等</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 xml:space="preserve">乙方的《投标（响应）文件》及《中标（成交）通知书》，甲乙双方同意签订本合同。具体情况及要求如下：     </w:t>
      </w:r>
    </w:p>
    <w:p w14:paraId="5BE828F6">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项目信息</w:t>
      </w:r>
    </w:p>
    <w:p w14:paraId="40CE4D0A">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rPr>
        <w:t>采购项目名称：</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eastAsia="zh-CN"/>
        </w:rPr>
        <w:t>滁州市第一人民医院一次性使用灭菌橡胶外科手套采购项目（四次）</w:t>
      </w:r>
      <w:r>
        <w:rPr>
          <w:rFonts w:hint="eastAsia" w:ascii="宋体" w:hAnsi="宋体" w:eastAsia="宋体" w:cs="宋体"/>
          <w:sz w:val="24"/>
          <w:szCs w:val="24"/>
          <w:u w:val="single"/>
        </w:rPr>
        <w:t xml:space="preserve"> </w:t>
      </w:r>
    </w:p>
    <w:p w14:paraId="6AAE4482">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u w:val="none"/>
          <w:lang w:val="en-US" w:eastAsia="zh-CN"/>
        </w:rPr>
        <w:t>采购项目编号：</w:t>
      </w:r>
      <w:r>
        <w:rPr>
          <w:rFonts w:hint="eastAsia" w:ascii="宋体" w:hAnsi="宋体" w:eastAsia="宋体" w:cs="宋体"/>
          <w:color w:val="0000FF"/>
          <w:sz w:val="24"/>
          <w:szCs w:val="24"/>
          <w:u w:val="single"/>
        </w:rPr>
        <w:t>CZYY-2024-</w:t>
      </w:r>
      <w:r>
        <w:rPr>
          <w:rFonts w:hint="eastAsia" w:ascii="宋体" w:hAnsi="宋体" w:eastAsia="宋体" w:cs="宋体"/>
          <w:color w:val="0000FF"/>
          <w:sz w:val="24"/>
          <w:szCs w:val="24"/>
          <w:u w:val="single"/>
          <w:lang w:val="en-US" w:eastAsia="zh-CN"/>
        </w:rPr>
        <w:t>10</w:t>
      </w:r>
      <w:r>
        <w:rPr>
          <w:rFonts w:hint="eastAsia" w:ascii="宋体" w:hAnsi="宋体" w:eastAsia="宋体" w:cs="宋体"/>
          <w:color w:val="0000FF"/>
          <w:sz w:val="24"/>
          <w:szCs w:val="24"/>
          <w:u w:val="single"/>
        </w:rPr>
        <w:t xml:space="preserve"> </w:t>
      </w:r>
    </w:p>
    <w:p w14:paraId="6A58944D">
      <w:pPr>
        <w:pStyle w:val="10"/>
        <w:pageBreakBefore w:val="0"/>
        <w:numPr>
          <w:ilvl w:val="0"/>
          <w:numId w:val="3"/>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项目内容：</w:t>
      </w:r>
    </w:p>
    <w:p w14:paraId="69EECCC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采购标的及数量</w:t>
      </w:r>
      <w:r>
        <w:rPr>
          <w:rFonts w:hint="eastAsia" w:ascii="宋体" w:hAnsi="宋体" w:eastAsia="宋体" w:cs="宋体"/>
          <w:sz w:val="24"/>
          <w:szCs w:val="24"/>
          <w:lang w:val="en-US" w:eastAsia="zh-CN"/>
        </w:rPr>
        <w:t>（台）</w:t>
      </w:r>
      <w:r>
        <w:rPr>
          <w:rFonts w:hint="eastAsia" w:ascii="宋体" w:hAnsi="宋体" w:eastAsia="宋体" w:cs="宋体"/>
          <w:sz w:val="24"/>
          <w:szCs w:val="24"/>
          <w:lang w:eastAsia="zh-CN"/>
        </w:rPr>
        <w:t>：</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val="en-US" w:eastAsia="zh-CN"/>
        </w:rPr>
        <w:t xml:space="preserve"> </w:t>
      </w:r>
    </w:p>
    <w:p w14:paraId="319E2176">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lang w:val="en-US" w:eastAsia="zh-CN"/>
        </w:rPr>
        <w:t>品牌：</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none"/>
          <w:lang w:eastAsia="zh-CN"/>
        </w:rPr>
        <w:t xml:space="preserve">     </w:t>
      </w:r>
      <w:r>
        <w:rPr>
          <w:rFonts w:hint="eastAsia" w:ascii="宋体" w:hAnsi="宋体" w:eastAsia="宋体" w:cs="宋体"/>
          <w:sz w:val="24"/>
          <w:szCs w:val="24"/>
          <w:lang w:val="en-US" w:eastAsia="zh-CN"/>
        </w:rPr>
        <w:t>规格型号：</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lang w:eastAsia="zh-CN"/>
        </w:rPr>
        <w:t xml:space="preserve">   </w:t>
      </w:r>
    </w:p>
    <w:p w14:paraId="7AF6F0B4">
      <w:pPr>
        <w:pStyle w:val="71"/>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lang w:val="en-US" w:eastAsia="zh-CN"/>
        </w:rPr>
      </w:pP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lang w:eastAsia="zh-CN"/>
        </w:rPr>
        <w:t>4</w:t>
      </w:r>
      <w:r>
        <w:rPr>
          <w:rFonts w:hint="eastAsia" w:ascii="宋体" w:hAnsi="宋体" w:eastAsia="宋体" w:cs="宋体"/>
          <w:iCs w:val="0"/>
          <w:sz w:val="24"/>
          <w:szCs w:val="24"/>
          <w:lang w:val="en-US" w:eastAsia="zh-CN"/>
        </w:rPr>
        <w:t>）政府采购组织形式：</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政府集中采购</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val="en-US" w:eastAsia="zh-CN"/>
        </w:rPr>
        <w:t xml:space="preserve">部门集中采购  </w:t>
      </w:r>
      <w:r>
        <w:rPr>
          <w:rFonts w:hint="eastAsia" w:ascii="宋体" w:hAnsi="宋体" w:eastAsia="宋体" w:cs="宋体"/>
          <w:iCs w:val="0"/>
          <w:sz w:val="24"/>
          <w:szCs w:val="24"/>
        </w:rPr>
        <w:sym w:font="Wingdings" w:char="00FE"/>
      </w:r>
      <w:r>
        <w:rPr>
          <w:rFonts w:hint="eastAsia" w:ascii="宋体" w:hAnsi="宋体" w:eastAsia="宋体" w:cs="宋体"/>
          <w:iCs w:val="0"/>
          <w:sz w:val="24"/>
          <w:szCs w:val="24"/>
          <w:lang w:val="en-US" w:eastAsia="zh-CN"/>
        </w:rPr>
        <w:t>分散采购</w:t>
      </w:r>
    </w:p>
    <w:p w14:paraId="79530082">
      <w:pPr>
        <w:pStyle w:val="71"/>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lang w:eastAsia="zh-CN"/>
        </w:rPr>
      </w:pPr>
      <w:r>
        <w:rPr>
          <w:rFonts w:hint="eastAsia" w:ascii="宋体" w:hAnsi="宋体" w:eastAsia="宋体" w:cs="宋体"/>
          <w:iCs w:val="0"/>
          <w:sz w:val="24"/>
          <w:szCs w:val="24"/>
          <w:lang w:val="en-US" w:eastAsia="zh-CN"/>
        </w:rPr>
        <w:t>（</w:t>
      </w:r>
      <w:r>
        <w:rPr>
          <w:rFonts w:hint="eastAsia" w:ascii="宋体" w:hAnsi="宋体" w:eastAsia="宋体" w:cs="宋体"/>
          <w:iCs w:val="0"/>
          <w:sz w:val="24"/>
          <w:szCs w:val="24"/>
          <w:lang w:eastAsia="zh-CN"/>
        </w:rPr>
        <w:t>5</w:t>
      </w:r>
      <w:r>
        <w:rPr>
          <w:rFonts w:hint="eastAsia" w:ascii="宋体" w:hAnsi="宋体" w:eastAsia="宋体" w:cs="宋体"/>
          <w:iCs w:val="0"/>
          <w:sz w:val="24"/>
          <w:szCs w:val="24"/>
          <w:lang w:val="en-US" w:eastAsia="zh-CN"/>
        </w:rPr>
        <w:t>）政府采购方式：</w:t>
      </w:r>
      <w:r>
        <w:rPr>
          <w:rFonts w:hint="eastAsia" w:ascii="宋体" w:hAnsi="宋体" w:eastAsia="宋体" w:cs="宋体"/>
          <w:iCs w:val="0"/>
          <w:sz w:val="24"/>
          <w:szCs w:val="24"/>
        </w:rPr>
        <w:sym w:font="Wingdings" w:char="00FE"/>
      </w:r>
      <w:r>
        <w:rPr>
          <w:rFonts w:hint="eastAsia" w:ascii="宋体" w:hAnsi="宋体" w:eastAsia="宋体" w:cs="宋体"/>
          <w:iCs w:val="0"/>
          <w:sz w:val="24"/>
          <w:szCs w:val="24"/>
          <w:lang w:eastAsia="zh-CN"/>
        </w:rPr>
        <w:t>公开招标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邀请招标</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竞争性谈判</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竞争性磋商</w:t>
      </w:r>
    </w:p>
    <w:p w14:paraId="080D590B">
      <w:pPr>
        <w:pStyle w:val="71"/>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u w:val="none"/>
          <w:lang w:val="en-US" w:eastAsia="zh-CN"/>
        </w:rPr>
      </w:pPr>
      <w:r>
        <w:rPr>
          <w:rFonts w:hint="eastAsia" w:ascii="宋体" w:hAnsi="宋体" w:eastAsia="宋体" w:cs="宋体"/>
          <w:sz w:val="24"/>
          <w:szCs w:val="24"/>
          <w:u w:val="none"/>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询价</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单一来源</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框架协议</w:t>
      </w:r>
      <w:r>
        <w:rPr>
          <w:rFonts w:hint="eastAsia" w:ascii="宋体" w:hAnsi="宋体" w:eastAsia="宋体" w:cs="宋体"/>
          <w:iCs w:val="0"/>
          <w:sz w:val="24"/>
          <w:szCs w:val="24"/>
          <w:lang w:val="en-US" w:eastAsia="zh-CN"/>
        </w:rPr>
        <w:t xml:space="preserve"> </w:t>
      </w:r>
      <w:r>
        <w:rPr>
          <w:rFonts w:hint="eastAsia" w:ascii="宋体" w:hAnsi="宋体" w:eastAsia="宋体" w:cs="宋体"/>
          <w:iCs w:val="0"/>
          <w:sz w:val="24"/>
          <w:szCs w:val="24"/>
        </w:rPr>
        <w:sym w:font="Wingdings" w:char="00A8"/>
      </w:r>
      <w:r>
        <w:rPr>
          <w:rFonts w:hint="eastAsia" w:ascii="宋体" w:hAnsi="宋体" w:eastAsia="宋体" w:cs="宋体"/>
          <w:iCs w:val="0"/>
          <w:sz w:val="24"/>
          <w:szCs w:val="24"/>
          <w:lang w:eastAsia="zh-CN"/>
        </w:rPr>
        <w:t>其他：</w:t>
      </w:r>
      <w:r>
        <w:rPr>
          <w:rFonts w:hint="eastAsia" w:ascii="宋体" w:hAnsi="宋体" w:eastAsia="宋体" w:cs="宋体"/>
          <w:iCs w:val="0"/>
          <w:sz w:val="24"/>
          <w:szCs w:val="24"/>
          <w:u w:val="single"/>
          <w:lang w:val="en-US" w:eastAsia="zh-CN"/>
        </w:rPr>
        <w:t xml:space="preserve">          </w:t>
      </w:r>
    </w:p>
    <w:p w14:paraId="7627F33A">
      <w:pPr>
        <w:pageBreakBefore w:val="0"/>
        <w:numPr>
          <w:ilvl w:val="-1"/>
          <w:numId w:val="0"/>
        </w:numPr>
        <w:kinsoku/>
        <w:wordWrap/>
        <w:overflowPunct/>
        <w:topLinePunct w:val="0"/>
        <w:bidi w:val="0"/>
        <w:adjustRightInd w:val="0"/>
        <w:snapToGrid w:val="0"/>
        <w:spacing w:before="0" w:line="360" w:lineRule="auto"/>
        <w:ind w:left="0" w:leftChars="0" w:firstLine="0" w:firstLineChars="0"/>
        <w:textAlignment w:val="auto"/>
        <w:rPr>
          <w:rFonts w:hint="eastAsia" w:ascii="宋体" w:hAnsi="宋体" w:eastAsia="宋体" w:cs="宋体"/>
          <w:iCs/>
          <w:sz w:val="24"/>
          <w:szCs w:val="24"/>
          <w:highlight w:val="none"/>
        </w:rPr>
      </w:pPr>
      <w:r>
        <w:rPr>
          <w:rFonts w:hint="eastAsia" w:ascii="宋体" w:hAnsi="宋体" w:eastAsia="宋体" w:cs="宋体"/>
          <w:sz w:val="24"/>
          <w:szCs w:val="24"/>
          <w:highlight w:val="none"/>
          <w:u w:val="none"/>
          <w:lang w:val="en-US" w:eastAsia="zh-CN"/>
        </w:rPr>
        <w:t xml:space="preserve">    （6）中标（成交）供应商是否为外商投资企业：</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是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否</w:t>
      </w:r>
    </w:p>
    <w:p w14:paraId="2B11E715">
      <w:pPr>
        <w:pStyle w:val="71"/>
        <w:pageBreakBefore w:val="0"/>
        <w:tabs>
          <w:tab w:val="left" w:pos="1340"/>
        </w:tabs>
        <w:kinsoku/>
        <w:wordWrap/>
        <w:overflowPunct/>
        <w:topLinePunct w:val="0"/>
        <w:bidi w:val="0"/>
        <w:spacing w:line="360" w:lineRule="auto"/>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u w:val="none"/>
          <w:lang w:val="en-US" w:eastAsia="zh-CN"/>
        </w:rPr>
        <w:t xml:space="preserve">     外商投资企业类型：</w:t>
      </w:r>
      <w:r>
        <w:rPr>
          <w:rFonts w:hint="eastAsia" w:ascii="宋体" w:hAnsi="宋体" w:eastAsia="宋体" w:cs="宋体"/>
          <w:iCs/>
          <w:sz w:val="24"/>
          <w:szCs w:val="24"/>
          <w:highlight w:val="none"/>
        </w:rPr>
        <w:sym w:font="Wingdings" w:char="00A8"/>
      </w:r>
      <w:r>
        <w:rPr>
          <w:rFonts w:hint="eastAsia" w:ascii="宋体" w:hAnsi="宋体" w:eastAsia="宋体" w:cs="宋体"/>
          <w:sz w:val="24"/>
          <w:szCs w:val="24"/>
          <w:highlight w:val="none"/>
          <w:u w:val="none"/>
          <w:lang w:val="en-US" w:eastAsia="zh-CN"/>
        </w:rPr>
        <w:t xml:space="preserve">全部由外国投资者投资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val="en-US" w:eastAsia="zh-CN"/>
        </w:rPr>
        <w:t>部分由外国投资者投资</w:t>
      </w:r>
    </w:p>
    <w:p w14:paraId="177CCD5D">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017693E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（1）合同金额小写：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78CC426B">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3ADDA9BB">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分包金额</w:t>
      </w:r>
      <w:r>
        <w:rPr>
          <w:rFonts w:hint="eastAsia" w:ascii="宋体" w:hAnsi="宋体" w:eastAsia="宋体" w:cs="宋体"/>
          <w:sz w:val="24"/>
          <w:szCs w:val="24"/>
          <w:lang w:eastAsia="zh-CN"/>
        </w:rPr>
        <w:t>（如有）</w:t>
      </w:r>
      <w:r>
        <w:rPr>
          <w:rFonts w:hint="eastAsia" w:ascii="宋体" w:hAnsi="宋体" w:eastAsia="宋体" w:cs="宋体"/>
          <w:sz w:val="24"/>
          <w:szCs w:val="24"/>
        </w:rPr>
        <w:t>小写：</w:t>
      </w:r>
      <w:r>
        <w:rPr>
          <w:rFonts w:hint="eastAsia" w:ascii="宋体" w:hAnsi="宋体" w:eastAsia="宋体" w:cs="宋体"/>
          <w:sz w:val="24"/>
          <w:szCs w:val="24"/>
          <w:u w:val="single"/>
        </w:rPr>
        <w:t xml:space="preserve">                   </w:t>
      </w:r>
    </w:p>
    <w:p w14:paraId="4D5BB53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大写：</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p>
    <w:p w14:paraId="2F15E14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（注：固定单价合同应填写单价和最高限价）</w:t>
      </w:r>
    </w:p>
    <w:p w14:paraId="3954CE94">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w:t>
      </w:r>
      <w:r>
        <w:rPr>
          <w:rFonts w:hint="eastAsia" w:ascii="宋体" w:hAnsi="宋体" w:eastAsia="宋体" w:cs="宋体"/>
          <w:sz w:val="24"/>
          <w:szCs w:val="24"/>
        </w:rPr>
        <w:t>合同定价方式</w:t>
      </w:r>
      <w:r>
        <w:rPr>
          <w:rFonts w:hint="eastAsia" w:ascii="宋体" w:hAnsi="宋体" w:eastAsia="宋体" w:cs="宋体"/>
          <w:sz w:val="24"/>
          <w:szCs w:val="24"/>
          <w:lang w:eastAsia="zh-CN"/>
        </w:rPr>
        <w:t>（采用组合定价方式的，可以勾选多项）</w:t>
      </w:r>
      <w:r>
        <w:rPr>
          <w:rFonts w:hint="eastAsia" w:ascii="宋体" w:hAnsi="宋体" w:eastAsia="宋体" w:cs="宋体"/>
          <w:sz w:val="24"/>
          <w:szCs w:val="24"/>
        </w:rPr>
        <w:t>：</w:t>
      </w:r>
    </w:p>
    <w:p w14:paraId="2C26EA4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FE"/>
      </w:r>
      <w:r>
        <w:rPr>
          <w:rFonts w:hint="eastAsia" w:ascii="宋体" w:hAnsi="宋体" w:eastAsia="宋体" w:cs="宋体"/>
          <w:iCs/>
          <w:sz w:val="24"/>
          <w:szCs w:val="24"/>
        </w:rPr>
        <w:t xml:space="preserve">固定总价 </w:t>
      </w:r>
      <w:r>
        <w:rPr>
          <w:rFonts w:hint="eastAsia" w:ascii="宋体" w:hAnsi="宋体" w:eastAsia="宋体" w:cs="宋体"/>
          <w:iCs/>
          <w:sz w:val="24"/>
          <w:szCs w:val="24"/>
        </w:rPr>
        <w:sym w:font="Wingdings" w:char="00A8"/>
      </w:r>
      <w:r>
        <w:rPr>
          <w:rFonts w:hint="eastAsia" w:ascii="宋体" w:hAnsi="宋体" w:eastAsia="宋体" w:cs="宋体"/>
          <w:iCs/>
          <w:sz w:val="24"/>
          <w:szCs w:val="24"/>
        </w:rPr>
        <w:t>固定单价</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固定费率</w:t>
      </w:r>
      <w:r>
        <w:rPr>
          <w:rFonts w:hint="eastAsia" w:ascii="宋体" w:hAnsi="宋体" w:eastAsia="宋体" w:cs="宋体"/>
          <w:iCs/>
          <w:sz w:val="24"/>
          <w:szCs w:val="24"/>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rPr>
        <w:t xml:space="preserve">成本补偿 </w:t>
      </w:r>
      <w:r>
        <w:rPr>
          <w:rFonts w:hint="eastAsia" w:ascii="宋体" w:hAnsi="宋体" w:eastAsia="宋体" w:cs="宋体"/>
          <w:iCs/>
          <w:sz w:val="24"/>
          <w:szCs w:val="24"/>
        </w:rPr>
        <w:sym w:font="Wingdings" w:char="00A8"/>
      </w:r>
      <w:r>
        <w:rPr>
          <w:rFonts w:hint="eastAsia" w:ascii="宋体" w:hAnsi="宋体" w:eastAsia="宋体" w:cs="宋体"/>
          <w:iCs/>
          <w:sz w:val="24"/>
          <w:szCs w:val="24"/>
        </w:rPr>
        <w:t>绩效激励</w:t>
      </w:r>
      <w:r>
        <w:rPr>
          <w:rFonts w:hint="eastAsia" w:ascii="宋体" w:hAnsi="宋体" w:eastAsia="宋体" w:cs="宋体"/>
          <w:iCs/>
          <w:sz w:val="24"/>
          <w:szCs w:val="24"/>
          <w:lang w:val="en-US" w:eastAsia="zh-CN"/>
        </w:rPr>
        <w:t xml:space="preserve"> </w:t>
      </w:r>
      <w:r>
        <w:rPr>
          <w:rFonts w:hint="eastAsia" w:ascii="宋体" w:hAnsi="宋体" w:eastAsia="宋体" w:cs="宋体"/>
          <w:iCs/>
          <w:sz w:val="24"/>
          <w:szCs w:val="24"/>
        </w:rPr>
        <w:sym w:font="Wingdings" w:char="00A8"/>
      </w:r>
      <w:r>
        <w:rPr>
          <w:rFonts w:hint="eastAsia" w:ascii="宋体" w:hAnsi="宋体" w:eastAsia="宋体" w:cs="宋体"/>
          <w:iCs/>
          <w:sz w:val="24"/>
          <w:szCs w:val="24"/>
          <w:lang w:eastAsia="zh-CN"/>
        </w:rPr>
        <w:t>其他</w:t>
      </w:r>
      <w:r>
        <w:rPr>
          <w:rFonts w:hint="eastAsia" w:ascii="宋体" w:hAnsi="宋体" w:eastAsia="宋体" w:cs="宋体"/>
          <w:sz w:val="24"/>
          <w:szCs w:val="24"/>
          <w:u w:val="single"/>
        </w:rPr>
        <w:t xml:space="preserve">       </w:t>
      </w:r>
    </w:p>
    <w:p w14:paraId="012A70D9">
      <w:pPr>
        <w:pStyle w:val="72"/>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）付款方式（按项目实际勾选填写）：</w:t>
      </w:r>
    </w:p>
    <w:p w14:paraId="5D5A8345">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全额付款：</w:t>
      </w:r>
      <w:r>
        <w:rPr>
          <w:rFonts w:hint="eastAsia" w:ascii="宋体" w:hAnsi="宋体" w:eastAsia="宋体" w:cs="宋体"/>
          <w:sz w:val="24"/>
          <w:szCs w:val="24"/>
          <w:u w:val="single"/>
        </w:rPr>
        <w:t xml:space="preserve">     （应</w:t>
      </w:r>
      <w:r>
        <w:rPr>
          <w:rFonts w:hint="eastAsia" w:ascii="宋体" w:hAnsi="宋体" w:eastAsia="宋体" w:cs="宋体"/>
          <w:sz w:val="24"/>
          <w:szCs w:val="24"/>
          <w:u w:val="single"/>
          <w:lang w:eastAsia="zh-CN"/>
        </w:rPr>
        <w:t>明确</w:t>
      </w:r>
      <w:r>
        <w:rPr>
          <w:rFonts w:hint="eastAsia" w:ascii="宋体" w:hAnsi="宋体" w:eastAsia="宋体" w:cs="宋体"/>
          <w:sz w:val="24"/>
          <w:szCs w:val="24"/>
          <w:u w:val="single"/>
        </w:rPr>
        <w:t>一次性支付合同款项</w:t>
      </w:r>
      <w:r>
        <w:rPr>
          <w:rFonts w:hint="eastAsia" w:ascii="宋体" w:hAnsi="宋体" w:eastAsia="宋体" w:cs="宋体"/>
          <w:sz w:val="24"/>
          <w:szCs w:val="24"/>
          <w:u w:val="single"/>
          <w:lang w:eastAsia="zh-CN"/>
        </w:rPr>
        <w:t>的条件</w:t>
      </w:r>
      <w:r>
        <w:rPr>
          <w:rFonts w:hint="eastAsia" w:ascii="宋体" w:hAnsi="宋体" w:eastAsia="宋体" w:cs="宋体"/>
          <w:sz w:val="24"/>
          <w:szCs w:val="24"/>
          <w:u w:val="single"/>
        </w:rPr>
        <w:t xml:space="preserve">）                    </w:t>
      </w:r>
    </w:p>
    <w:p w14:paraId="260B648C">
      <w:pPr>
        <w:pageBreakBefore w:val="0"/>
        <w:kinsoku/>
        <w:wordWrap/>
        <w:overflowPunct/>
        <w:topLinePunct w:val="0"/>
        <w:bidi w:val="0"/>
        <w:snapToGrid w:val="0"/>
        <w:spacing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分期付款：</w:t>
      </w:r>
      <w:r>
        <w:rPr>
          <w:rFonts w:hint="eastAsia" w:ascii="宋体" w:hAnsi="宋体" w:eastAsia="宋体" w:cs="宋体"/>
          <w:sz w:val="24"/>
          <w:szCs w:val="24"/>
          <w:u w:val="single"/>
        </w:rPr>
        <w:t xml:space="preserve">  （应明确分期支付合同款项的各期比例和支付条件</w:t>
      </w:r>
      <w:r>
        <w:rPr>
          <w:rFonts w:hint="eastAsia" w:ascii="宋体" w:hAnsi="宋体" w:eastAsia="宋体" w:cs="宋体"/>
          <w:sz w:val="24"/>
          <w:szCs w:val="24"/>
          <w:u w:val="single"/>
          <w:lang w:eastAsia="zh-CN"/>
        </w:rPr>
        <w:t>，各期支付条件应与分期履约验收情况挂钩</w:t>
      </w:r>
      <w:r>
        <w:rPr>
          <w:rFonts w:hint="eastAsia" w:ascii="宋体" w:hAnsi="宋体" w:eastAsia="宋体" w:cs="宋体"/>
          <w:sz w:val="24"/>
          <w:szCs w:val="24"/>
          <w:u w:val="single"/>
        </w:rPr>
        <w:t xml:space="preserve">） </w:t>
      </w:r>
      <w:r>
        <w:rPr>
          <w:rFonts w:hint="eastAsia" w:ascii="宋体" w:hAnsi="宋体" w:eastAsia="宋体" w:cs="宋体"/>
          <w:sz w:val="24"/>
          <w:szCs w:val="24"/>
          <w:u w:val="none"/>
          <w:lang w:eastAsia="zh-CN"/>
        </w:rPr>
        <w:t>，</w:t>
      </w:r>
      <w:r>
        <w:rPr>
          <w:rFonts w:hint="eastAsia" w:ascii="宋体" w:hAnsi="宋体" w:eastAsia="宋体" w:cs="宋体"/>
          <w:sz w:val="24"/>
          <w:szCs w:val="24"/>
          <w:lang w:eastAsia="zh-CN"/>
        </w:rPr>
        <w:t>其中涉及预付款的</w:t>
      </w:r>
      <w:r>
        <w:rPr>
          <w:rFonts w:hint="eastAsia" w:ascii="宋体" w:hAnsi="宋体" w:eastAsia="宋体" w:cs="宋体"/>
          <w:sz w:val="24"/>
          <w:szCs w:val="24"/>
        </w:rPr>
        <w:t>：</w:t>
      </w:r>
      <w:r>
        <w:rPr>
          <w:rFonts w:hint="eastAsia" w:ascii="宋体" w:hAnsi="宋体" w:eastAsia="宋体" w:cs="宋体"/>
          <w:sz w:val="24"/>
          <w:szCs w:val="24"/>
          <w:u w:val="single"/>
        </w:rPr>
        <w:t xml:space="preserve"> （应明确预付款的支付比例和支付条件） </w:t>
      </w:r>
    </w:p>
    <w:p w14:paraId="7C200095">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u w:val="single"/>
        </w:rPr>
      </w:pPr>
      <w:r>
        <w:rPr>
          <w:rFonts w:hint="eastAsia" w:ascii="宋体" w:hAnsi="宋体" w:eastAsia="宋体" w:cs="宋体"/>
          <w:sz w:val="24"/>
          <w:szCs w:val="24"/>
        </w:rPr>
        <w:sym w:font="Wingdings" w:char="00A8"/>
      </w:r>
      <w:r>
        <w:rPr>
          <w:rFonts w:hint="eastAsia" w:ascii="宋体" w:hAnsi="宋体" w:eastAsia="宋体" w:cs="宋体"/>
          <w:sz w:val="24"/>
          <w:szCs w:val="24"/>
        </w:rPr>
        <w:t>成本补偿：</w:t>
      </w:r>
      <w:r>
        <w:rPr>
          <w:rFonts w:hint="eastAsia" w:ascii="宋体" w:hAnsi="宋体" w:eastAsia="宋体" w:cs="宋体"/>
          <w:sz w:val="24"/>
          <w:szCs w:val="24"/>
          <w:u w:val="single"/>
        </w:rPr>
        <w:t xml:space="preserve">      （应明确按照成本补偿方式的支付方式和支付条件）   </w:t>
      </w:r>
    </w:p>
    <w:p w14:paraId="0B986212">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rPr>
        <w:t>绩效激励：</w:t>
      </w:r>
      <w:r>
        <w:rPr>
          <w:rFonts w:hint="eastAsia" w:ascii="宋体" w:hAnsi="宋体" w:eastAsia="宋体" w:cs="宋体"/>
          <w:sz w:val="24"/>
          <w:szCs w:val="24"/>
          <w:u w:val="single"/>
        </w:rPr>
        <w:t xml:space="preserve">      （应明确按照绩效激励方式的支付方式和支付条件）   </w:t>
      </w:r>
    </w:p>
    <w:p w14:paraId="08D9228F">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u w:val="single"/>
        </w:rPr>
      </w:pPr>
      <w:r>
        <w:rPr>
          <w:rFonts w:hint="eastAsia" w:ascii="宋体" w:hAnsi="宋体" w:eastAsia="宋体" w:cs="宋体"/>
          <w:b/>
          <w:bCs w:val="0"/>
          <w:sz w:val="24"/>
          <w:szCs w:val="24"/>
        </w:rPr>
        <w:t>合同履行</w:t>
      </w:r>
    </w:p>
    <w:p w14:paraId="7D1D86C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（1）起始日期：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日，完成日期：</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w:t>
      </w:r>
    </w:p>
    <w:p w14:paraId="2009F9D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sz w:val="24"/>
          <w:szCs w:val="24"/>
        </w:rPr>
        <w:t>（2）</w:t>
      </w:r>
      <w:r>
        <w:rPr>
          <w:rFonts w:hint="eastAsia" w:ascii="宋体" w:hAnsi="宋体" w:eastAsia="宋体" w:cs="宋体"/>
          <w:sz w:val="24"/>
          <w:szCs w:val="24"/>
          <w:lang w:eastAsia="zh-CN"/>
        </w:rPr>
        <w:t>履约</w:t>
      </w:r>
      <w:r>
        <w:rPr>
          <w:rFonts w:hint="eastAsia" w:ascii="宋体" w:hAnsi="宋体" w:eastAsia="宋体" w:cs="宋体"/>
          <w:sz w:val="24"/>
          <w:szCs w:val="24"/>
        </w:rPr>
        <w:t>地点</w:t>
      </w:r>
      <w:r>
        <w:rPr>
          <w:rFonts w:hint="eastAsia" w:ascii="宋体" w:hAnsi="宋体" w:eastAsia="宋体" w:cs="宋体"/>
          <w:b w:val="0"/>
          <w:bCs/>
          <w:sz w:val="24"/>
          <w:szCs w:val="24"/>
        </w:rPr>
        <w:t>：</w:t>
      </w:r>
      <w:r>
        <w:rPr>
          <w:rFonts w:hint="eastAsia" w:ascii="宋体" w:hAnsi="宋体" w:eastAsia="宋体" w:cs="宋体"/>
          <w:sz w:val="24"/>
          <w:szCs w:val="24"/>
          <w:u w:val="single"/>
        </w:rPr>
        <w:t xml:space="preserve">                             </w:t>
      </w:r>
    </w:p>
    <w:p w14:paraId="301C8F2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bCs/>
          <w:sz w:val="24"/>
          <w:szCs w:val="24"/>
        </w:rPr>
        <w:t>（3）履约担保：</w:t>
      </w:r>
      <w:r>
        <w:rPr>
          <w:rFonts w:hint="eastAsia" w:ascii="宋体" w:hAnsi="宋体" w:eastAsia="宋体" w:cs="宋体"/>
          <w:sz w:val="24"/>
          <w:szCs w:val="24"/>
          <w:lang w:val="en-US" w:eastAsia="zh-CN"/>
        </w:rPr>
        <w:t>是否收取履约保证金：</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是</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sz w:val="24"/>
          <w:szCs w:val="24"/>
          <w:lang w:eastAsia="zh-CN"/>
        </w:rPr>
        <w:t>否</w:t>
      </w:r>
    </w:p>
    <w:p w14:paraId="3855F0B8">
      <w:pPr>
        <w:pStyle w:val="71"/>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w:t>
      </w:r>
      <w:r>
        <w:rPr>
          <w:rFonts w:hint="eastAsia" w:ascii="宋体" w:hAnsi="宋体" w:eastAsia="宋体" w:cs="宋体"/>
          <w:sz w:val="24"/>
          <w:szCs w:val="24"/>
          <w:lang w:val="en-US" w:eastAsia="zh-CN"/>
        </w:rPr>
        <w:t xml:space="preserve">  收取履约保证金形式：</w:t>
      </w:r>
      <w:r>
        <w:rPr>
          <w:rFonts w:hint="eastAsia" w:ascii="宋体" w:hAnsi="宋体" w:eastAsia="宋体" w:cs="宋体"/>
          <w:bCs/>
          <w:sz w:val="24"/>
          <w:szCs w:val="24"/>
          <w:u w:val="single"/>
        </w:rPr>
        <w:t xml:space="preserve">                            </w:t>
      </w:r>
    </w:p>
    <w:p w14:paraId="4815D15A">
      <w:pPr>
        <w:pStyle w:val="71"/>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收取履约保证金金额：</w:t>
      </w:r>
      <w:r>
        <w:rPr>
          <w:rFonts w:hint="eastAsia" w:ascii="宋体" w:hAnsi="宋体" w:eastAsia="宋体" w:cs="宋体"/>
          <w:bCs/>
          <w:sz w:val="24"/>
          <w:szCs w:val="24"/>
          <w:u w:val="single"/>
        </w:rPr>
        <w:t xml:space="preserve">                            </w:t>
      </w:r>
    </w:p>
    <w:p w14:paraId="4F4F18DD">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bCs/>
          <w:sz w:val="24"/>
          <w:szCs w:val="24"/>
          <w:u w:val="none"/>
          <w:lang w:val="en-US" w:eastAsia="zh-CN"/>
        </w:rPr>
        <w:t xml:space="preserve">    履约担保期限</w:t>
      </w:r>
      <w:r>
        <w:rPr>
          <w:rFonts w:hint="eastAsia" w:ascii="宋体" w:hAnsi="宋体" w:eastAsia="宋体" w:cs="宋体"/>
          <w:bCs/>
          <w:sz w:val="24"/>
          <w:szCs w:val="24"/>
          <w:u w:val="none"/>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74DE52E7">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（4）分期履行要求：</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u w:val="single"/>
        </w:rPr>
        <w:t xml:space="preserve"> </w:t>
      </w:r>
    </w:p>
    <w:p w14:paraId="3583D70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u w:val="single"/>
        </w:rPr>
      </w:pPr>
      <w:r>
        <w:rPr>
          <w:rFonts w:hint="eastAsia" w:ascii="宋体" w:hAnsi="宋体" w:eastAsia="宋体" w:cs="宋体"/>
          <w:bCs/>
          <w:sz w:val="24"/>
          <w:szCs w:val="24"/>
        </w:rPr>
        <w:t>（5）</w:t>
      </w:r>
      <w:r>
        <w:rPr>
          <w:rFonts w:hint="eastAsia" w:ascii="宋体" w:hAnsi="宋体" w:eastAsia="宋体" w:cs="宋体"/>
          <w:bCs/>
          <w:sz w:val="24"/>
          <w:szCs w:val="24"/>
          <w:lang w:eastAsia="zh-CN"/>
        </w:rPr>
        <w:t>风险处置措施和替代方案</w:t>
      </w:r>
      <w:r>
        <w:rPr>
          <w:rFonts w:hint="eastAsia" w:ascii="宋体" w:hAnsi="宋体" w:eastAsia="宋体" w:cs="宋体"/>
          <w:bCs/>
          <w:sz w:val="24"/>
          <w:szCs w:val="24"/>
        </w:rPr>
        <w:t>：</w:t>
      </w:r>
      <w:r>
        <w:rPr>
          <w:rFonts w:hint="eastAsia" w:ascii="宋体" w:hAnsi="宋体" w:eastAsia="宋体" w:cs="宋体"/>
          <w:color w:val="0000FF"/>
          <w:sz w:val="24"/>
          <w:szCs w:val="24"/>
          <w:u w:val="single"/>
        </w:rPr>
        <w:t xml:space="preserve"> </w:t>
      </w:r>
      <w:r>
        <w:rPr>
          <w:rFonts w:hint="eastAsia" w:ascii="宋体" w:hAnsi="宋体" w:eastAsia="宋体" w:cs="宋体"/>
          <w:color w:val="000000"/>
          <w:sz w:val="24"/>
          <w:szCs w:val="24"/>
          <w:u w:val="single"/>
        </w:rPr>
        <w:t xml:space="preserve">              </w:t>
      </w:r>
      <w:r>
        <w:rPr>
          <w:rFonts w:hint="eastAsia" w:ascii="宋体" w:hAnsi="宋体" w:eastAsia="宋体" w:cs="宋体"/>
          <w:sz w:val="24"/>
          <w:szCs w:val="24"/>
          <w:u w:val="single"/>
        </w:rPr>
        <w:t xml:space="preserve">                                                </w:t>
      </w:r>
    </w:p>
    <w:p w14:paraId="4EEB5511">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合同验收</w:t>
      </w:r>
    </w:p>
    <w:p w14:paraId="7C81A33D">
      <w:pPr>
        <w:pageBreakBefore w:val="0"/>
        <w:numPr>
          <w:ilvl w:val="0"/>
          <w:numId w:val="4"/>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验收组织方式：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自行组织 </w:t>
      </w:r>
      <w:r>
        <w:rPr>
          <w:rFonts w:hint="eastAsia" w:ascii="宋体" w:hAnsi="宋体" w:eastAsia="宋体" w:cs="宋体"/>
          <w:sz w:val="24"/>
          <w:szCs w:val="24"/>
        </w:rPr>
        <w:sym w:font="Wingdings" w:char="00A8"/>
      </w:r>
      <w:r>
        <w:rPr>
          <w:rFonts w:hint="eastAsia" w:ascii="宋体" w:hAnsi="宋体" w:eastAsia="宋体" w:cs="宋体"/>
          <w:bCs/>
          <w:sz w:val="24"/>
          <w:szCs w:val="24"/>
        </w:rPr>
        <w:t>委托第三方组织</w:t>
      </w:r>
    </w:p>
    <w:p w14:paraId="2789C244">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验收主体：</w:t>
      </w:r>
      <w:r>
        <w:rPr>
          <w:rFonts w:hint="eastAsia" w:ascii="宋体" w:hAnsi="宋体" w:eastAsia="宋体" w:cs="宋体"/>
          <w:bCs/>
          <w:sz w:val="24"/>
          <w:szCs w:val="24"/>
          <w:u w:val="single"/>
        </w:rPr>
        <w:t xml:space="preserve">                  </w:t>
      </w:r>
    </w:p>
    <w:p w14:paraId="73E31923">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rPr>
        <w:t>是否邀请本项目的其他供应商</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20EA2137">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是否邀请专家</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FD652E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是否邀请服务对象</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79211647">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rPr>
        <w:t>是否邀请第三方检测机构</w:t>
      </w:r>
      <w:r>
        <w:rPr>
          <w:rFonts w:hint="eastAsia" w:ascii="宋体" w:hAnsi="宋体" w:eastAsia="宋体" w:cs="宋体"/>
          <w:bCs/>
          <w:sz w:val="24"/>
          <w:szCs w:val="24"/>
          <w:lang w:eastAsia="zh-CN"/>
        </w:rPr>
        <w:t>参加验收</w:t>
      </w:r>
      <w:r>
        <w:rPr>
          <w:rFonts w:hint="eastAsia" w:ascii="宋体" w:hAnsi="宋体" w:eastAsia="宋体" w:cs="宋体"/>
          <w:bCs/>
          <w:sz w:val="24"/>
          <w:szCs w:val="24"/>
        </w:rPr>
        <w:t>：</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44E3EAAA">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rPr>
      </w:pPr>
      <w:r>
        <w:rPr>
          <w:rFonts w:hint="eastAsia" w:ascii="宋体" w:hAnsi="宋体" w:eastAsia="宋体" w:cs="宋体"/>
          <w:bCs/>
          <w:sz w:val="24"/>
          <w:szCs w:val="24"/>
          <w:lang w:eastAsia="zh-CN"/>
        </w:rPr>
        <w:t>是否进行抽查检测：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，抽查比例：</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r>
        <w:rPr>
          <w:rFonts w:hint="eastAsia" w:ascii="宋体" w:hAnsi="宋体" w:eastAsia="宋体" w:cs="宋体"/>
          <w:bCs/>
          <w:sz w:val="24"/>
          <w:szCs w:val="24"/>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6CC6DDD">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u w:val="single"/>
          <w:lang w:eastAsia="zh-CN"/>
        </w:rPr>
      </w:pPr>
      <w:r>
        <w:rPr>
          <w:rFonts w:hint="eastAsia" w:ascii="宋体" w:hAnsi="宋体" w:eastAsia="宋体" w:cs="宋体"/>
          <w:bCs/>
          <w:sz w:val="24"/>
          <w:szCs w:val="24"/>
          <w:lang w:val="en-US" w:eastAsia="zh-CN"/>
        </w:rPr>
        <w:t>是否存在破坏性检测：</w:t>
      </w:r>
      <w:r>
        <w:rPr>
          <w:rFonts w:hint="eastAsia" w:ascii="宋体" w:hAnsi="宋体" w:eastAsia="宋体" w:cs="宋体"/>
          <w:sz w:val="24"/>
          <w:szCs w:val="24"/>
        </w:rPr>
        <w:sym w:font="Wingdings" w:char="00A8"/>
      </w:r>
      <w:r>
        <w:rPr>
          <w:rFonts w:hint="eastAsia" w:ascii="宋体" w:hAnsi="宋体" w:eastAsia="宋体" w:cs="宋体"/>
          <w:bCs/>
          <w:sz w:val="24"/>
          <w:szCs w:val="24"/>
        </w:rPr>
        <w:t>是</w:t>
      </w:r>
      <w:r>
        <w:rPr>
          <w:rFonts w:hint="eastAsia" w:ascii="宋体" w:hAnsi="宋体" w:eastAsia="宋体" w:cs="宋体"/>
          <w:bCs/>
          <w:sz w:val="24"/>
          <w:szCs w:val="24"/>
          <w:lang w:eastAsia="zh-CN"/>
        </w:rPr>
        <w:t>，</w:t>
      </w:r>
      <w:r>
        <w:rPr>
          <w:rFonts w:hint="eastAsia" w:ascii="宋体" w:hAnsi="宋体" w:eastAsia="宋体" w:cs="宋体"/>
          <w:bCs/>
          <w:sz w:val="24"/>
          <w:szCs w:val="24"/>
          <w:u w:val="single"/>
          <w:lang w:eastAsia="zh-CN"/>
        </w:rPr>
        <w:t>（应明确对被破坏的检测产品的处理方式）</w:t>
      </w:r>
    </w:p>
    <w:p w14:paraId="4BB8A06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1A2D256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u w:val="single"/>
        </w:rPr>
      </w:pPr>
      <w:r>
        <w:rPr>
          <w:rFonts w:hint="eastAsia" w:ascii="宋体" w:hAnsi="宋体" w:eastAsia="宋体" w:cs="宋体"/>
          <w:bCs/>
          <w:sz w:val="24"/>
          <w:szCs w:val="24"/>
        </w:rPr>
        <w:t>验收组织的其他事项：</w:t>
      </w:r>
      <w:r>
        <w:rPr>
          <w:rFonts w:hint="eastAsia" w:ascii="宋体" w:hAnsi="宋体" w:eastAsia="宋体" w:cs="宋体"/>
          <w:bCs/>
          <w:sz w:val="24"/>
          <w:szCs w:val="24"/>
          <w:u w:val="single"/>
        </w:rPr>
        <w:t xml:space="preserve">                </w:t>
      </w:r>
    </w:p>
    <w:p w14:paraId="1A03F98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（2）履约验收时间：</w:t>
      </w:r>
      <w:r>
        <w:rPr>
          <w:rFonts w:hint="eastAsia" w:ascii="宋体" w:hAnsi="宋体" w:eastAsia="宋体" w:cs="宋体"/>
          <w:bCs/>
          <w:sz w:val="24"/>
          <w:szCs w:val="24"/>
          <w:u w:val="single"/>
        </w:rPr>
        <w:t>（计划于何时验收/供应商提出验收申请之日起   日内组织验收）</w:t>
      </w:r>
      <w:r>
        <w:rPr>
          <w:rFonts w:hint="eastAsia" w:ascii="宋体" w:hAnsi="宋体" w:eastAsia="宋体" w:cs="宋体"/>
          <w:bCs/>
          <w:sz w:val="24"/>
          <w:szCs w:val="24"/>
          <w:u w:val="single"/>
          <w:lang w:val="en-US" w:eastAsia="zh-CN"/>
        </w:rPr>
        <w:t xml:space="preserve"> </w:t>
      </w:r>
    </w:p>
    <w:p w14:paraId="53D25BC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（3）履约验收方式：</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一次性验收         </w:t>
      </w:r>
    </w:p>
    <w:p w14:paraId="26A1CC28">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 xml:space="preserve">                       </w:t>
      </w:r>
      <w:r>
        <w:rPr>
          <w:rFonts w:hint="eastAsia" w:ascii="宋体" w:hAnsi="宋体" w:eastAsia="宋体" w:cs="宋体"/>
          <w:sz w:val="24"/>
          <w:szCs w:val="24"/>
        </w:rPr>
        <w:sym w:font="Wingdings" w:char="00A8"/>
      </w:r>
      <w:r>
        <w:rPr>
          <w:rFonts w:hint="eastAsia" w:ascii="宋体" w:hAnsi="宋体" w:eastAsia="宋体" w:cs="宋体"/>
          <w:bCs/>
          <w:sz w:val="24"/>
          <w:szCs w:val="24"/>
        </w:rPr>
        <w:t>分期/分项验收</w:t>
      </w:r>
      <w:r>
        <w:rPr>
          <w:rFonts w:hint="eastAsia" w:ascii="宋体" w:hAnsi="宋体" w:eastAsia="宋体" w:cs="宋体"/>
          <w:bCs/>
          <w:sz w:val="24"/>
          <w:szCs w:val="24"/>
          <w:lang w:eastAsia="zh-CN"/>
        </w:rPr>
        <w:t>：</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（应明确分期/分项验收的工作安排）</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val="en-US" w:eastAsia="zh-CN"/>
        </w:rPr>
        <w:t xml:space="preserve"> </w:t>
      </w:r>
    </w:p>
    <w:p w14:paraId="40B3F06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（4）履约验收程序：</w:t>
      </w:r>
      <w:r>
        <w:rPr>
          <w:rFonts w:hint="eastAsia" w:ascii="宋体" w:hAnsi="宋体" w:eastAsia="宋体" w:cs="宋体"/>
          <w:bCs/>
          <w:sz w:val="24"/>
          <w:szCs w:val="24"/>
          <w:u w:val="single"/>
        </w:rPr>
        <w:t xml:space="preserve">                                         </w:t>
      </w:r>
    </w:p>
    <w:p w14:paraId="24B2343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（5）履约验收的内容：</w:t>
      </w:r>
      <w:r>
        <w:rPr>
          <w:rFonts w:hint="eastAsia" w:ascii="宋体" w:hAnsi="宋体" w:eastAsia="宋体" w:cs="宋体"/>
          <w:bCs/>
          <w:sz w:val="24"/>
          <w:szCs w:val="24"/>
          <w:u w:val="single"/>
        </w:rPr>
        <w:t xml:space="preserve"> </w:t>
      </w:r>
      <w:r>
        <w:rPr>
          <w:rFonts w:hint="eastAsia" w:ascii="宋体" w:hAnsi="宋体" w:eastAsia="宋体" w:cs="宋体"/>
          <w:bCs/>
          <w:sz w:val="24"/>
          <w:szCs w:val="24"/>
          <w:u w:val="single"/>
          <w:lang w:eastAsia="zh-CN"/>
        </w:rPr>
        <w:t>（应当包括每一项技术和商务要求的履约情况，特别是落实政府采购扶持中小企业，支持绿色发展和乡村振兴等政策情况）</w:t>
      </w:r>
      <w:r>
        <w:rPr>
          <w:rFonts w:hint="eastAsia" w:ascii="宋体" w:hAnsi="宋体" w:eastAsia="宋体" w:cs="宋体"/>
          <w:bCs/>
          <w:sz w:val="24"/>
          <w:szCs w:val="24"/>
          <w:u w:val="single"/>
        </w:rPr>
        <w:t xml:space="preserve">                                      </w:t>
      </w:r>
    </w:p>
    <w:p w14:paraId="57A1F5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（6）履约验收标准：</w:t>
      </w:r>
      <w:r>
        <w:rPr>
          <w:rFonts w:hint="eastAsia" w:ascii="宋体" w:hAnsi="宋体" w:eastAsia="宋体" w:cs="宋体"/>
          <w:bCs/>
          <w:sz w:val="24"/>
          <w:szCs w:val="24"/>
          <w:u w:val="single"/>
        </w:rPr>
        <w:t xml:space="preserve">                                         </w:t>
      </w:r>
    </w:p>
    <w:p w14:paraId="2149FCB7">
      <w:pPr>
        <w:pStyle w:val="71"/>
        <w:pageBreakBefore w:val="0"/>
        <w:kinsoku/>
        <w:wordWrap/>
        <w:overflowPunct/>
        <w:topLinePunct w:val="0"/>
        <w:bidi w:val="0"/>
        <w:spacing w:line="360" w:lineRule="auto"/>
        <w:textAlignment w:val="auto"/>
        <w:rPr>
          <w:rFonts w:hint="eastAsia" w:ascii="宋体" w:hAnsi="宋体" w:eastAsia="宋体" w:cs="宋体"/>
          <w:sz w:val="24"/>
          <w:szCs w:val="24"/>
          <w:lang w:eastAsia="zh-CN"/>
        </w:rPr>
      </w:pPr>
      <w:r>
        <w:rPr>
          <w:rFonts w:hint="eastAsia" w:ascii="宋体" w:hAnsi="宋体" w:eastAsia="宋体" w:cs="宋体"/>
          <w:bCs/>
          <w:sz w:val="24"/>
          <w:szCs w:val="24"/>
          <w:u w:val="none"/>
          <w:lang w:eastAsia="zh-CN"/>
        </w:rPr>
        <w:t>（</w:t>
      </w:r>
      <w:r>
        <w:rPr>
          <w:rFonts w:hint="eastAsia" w:ascii="宋体" w:hAnsi="宋体" w:eastAsia="宋体" w:cs="宋体"/>
          <w:bCs/>
          <w:sz w:val="24"/>
          <w:szCs w:val="24"/>
          <w:u w:val="none"/>
          <w:lang w:val="en-US" w:eastAsia="zh-CN"/>
        </w:rPr>
        <w:t>7</w:t>
      </w:r>
      <w:r>
        <w:rPr>
          <w:rFonts w:hint="eastAsia" w:ascii="宋体" w:hAnsi="宋体" w:eastAsia="宋体" w:cs="宋体"/>
          <w:bCs/>
          <w:sz w:val="24"/>
          <w:szCs w:val="24"/>
          <w:u w:val="none"/>
          <w:lang w:eastAsia="zh-CN"/>
        </w:rPr>
        <w:t>）是否以采购活动中供应商提供的样品作为参考：</w:t>
      </w:r>
      <w:r>
        <w:rPr>
          <w:rFonts w:hint="eastAsia" w:ascii="宋体" w:hAnsi="宋体" w:eastAsia="宋体" w:cs="宋体"/>
          <w:sz w:val="24"/>
          <w:szCs w:val="24"/>
        </w:rPr>
        <w:sym w:font="Wingdings" w:char="00A8"/>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0F85CFA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u w:val="single"/>
        </w:rPr>
      </w:pPr>
      <w:r>
        <w:rPr>
          <w:rFonts w:hint="eastAsia" w:ascii="宋体" w:hAnsi="宋体" w:eastAsia="宋体" w:cs="宋体"/>
          <w:bCs/>
          <w:sz w:val="24"/>
          <w:szCs w:val="24"/>
        </w:rPr>
        <w:t>（8）履约验收其他事项：</w:t>
      </w:r>
      <w:r>
        <w:rPr>
          <w:rFonts w:hint="eastAsia" w:ascii="宋体" w:hAnsi="宋体" w:eastAsia="宋体" w:cs="宋体"/>
          <w:bCs/>
          <w:sz w:val="24"/>
          <w:szCs w:val="24"/>
          <w:u w:val="single"/>
        </w:rPr>
        <w:t xml:space="preserve">      </w:t>
      </w:r>
      <w:r>
        <w:rPr>
          <w:rFonts w:hint="eastAsia" w:ascii="宋体" w:hAnsi="宋体" w:eastAsia="宋体" w:cs="宋体"/>
          <w:bCs/>
          <w:i w:val="0"/>
          <w:iCs w:val="0"/>
          <w:sz w:val="24"/>
          <w:szCs w:val="24"/>
          <w:u w:val="single"/>
        </w:rPr>
        <w:t>（产权过户登记等）</w:t>
      </w:r>
      <w:r>
        <w:rPr>
          <w:rFonts w:hint="eastAsia" w:ascii="宋体" w:hAnsi="宋体" w:eastAsia="宋体" w:cs="宋体"/>
          <w:bCs/>
          <w:sz w:val="24"/>
          <w:szCs w:val="24"/>
          <w:u w:val="single"/>
        </w:rPr>
        <w:t xml:space="preserve">          </w:t>
      </w:r>
    </w:p>
    <w:p w14:paraId="7E50A408">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组成合同的文件</w:t>
      </w:r>
    </w:p>
    <w:p w14:paraId="584B9EA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本协议书与下列文件一起构成合同文件，如下述文件之间有任何抵触、矛盾或歧义，应按以下顺序解释：</w:t>
      </w:r>
    </w:p>
    <w:p w14:paraId="7FA15B1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p>
    <w:p w14:paraId="1F9F357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）政府采购合同专用条款</w:t>
      </w:r>
    </w:p>
    <w:p w14:paraId="63D571C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）政府采购合同通用条款</w:t>
      </w:r>
    </w:p>
    <w:p w14:paraId="38C366F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p>
    <w:p w14:paraId="5339440E">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）投标（响应）文件</w:t>
      </w:r>
    </w:p>
    <w:p w14:paraId="40AA5F7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（6）采购文件</w:t>
      </w:r>
    </w:p>
    <w:p w14:paraId="534BDDF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（7）有关技术文件，图纸</w:t>
      </w:r>
    </w:p>
    <w:p w14:paraId="4B95F35B">
      <w:pPr>
        <w:pStyle w:val="71"/>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5EC180A">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合同生效</w:t>
      </w:r>
    </w:p>
    <w:p w14:paraId="040DA0C6">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本合同自</w:t>
      </w:r>
      <w:r>
        <w:rPr>
          <w:rFonts w:hint="eastAsia" w:ascii="宋体" w:hAnsi="宋体" w:eastAsia="宋体" w:cs="宋体"/>
          <w:sz w:val="24"/>
          <w:szCs w:val="24"/>
          <w:u w:val="single"/>
        </w:rPr>
        <w:t xml:space="preserve">                             </w:t>
      </w:r>
      <w:r>
        <w:rPr>
          <w:rFonts w:hint="eastAsia" w:ascii="宋体" w:hAnsi="宋体" w:eastAsia="宋体" w:cs="宋体"/>
          <w:sz w:val="24"/>
          <w:szCs w:val="24"/>
        </w:rPr>
        <w:t>生效。</w:t>
      </w:r>
    </w:p>
    <w:p w14:paraId="659A3B81">
      <w:pPr>
        <w:pageBreakBefore w:val="0"/>
        <w:numPr>
          <w:ilvl w:val="0"/>
          <w:numId w:val="2"/>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rPr>
      </w:pPr>
      <w:r>
        <w:rPr>
          <w:rFonts w:hint="eastAsia" w:ascii="宋体" w:hAnsi="宋体" w:eastAsia="宋体" w:cs="宋体"/>
          <w:b/>
          <w:sz w:val="24"/>
          <w:szCs w:val="24"/>
        </w:rPr>
        <w:t>合同份数</w:t>
      </w:r>
    </w:p>
    <w:p w14:paraId="3CDE01B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本合同一式</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甲方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w:t>
      </w:r>
      <w:r>
        <w:rPr>
          <w:rFonts w:hint="eastAsia" w:ascii="宋体" w:hAnsi="宋体" w:eastAsia="宋体" w:cs="宋体"/>
          <w:sz w:val="24"/>
          <w:szCs w:val="24"/>
          <w:lang w:eastAsia="zh-CN"/>
        </w:rPr>
        <w:t>乙方</w:t>
      </w:r>
      <w:r>
        <w:rPr>
          <w:rFonts w:hint="eastAsia" w:ascii="宋体" w:hAnsi="宋体" w:eastAsia="宋体" w:cs="宋体"/>
          <w:sz w:val="24"/>
          <w:szCs w:val="24"/>
        </w:rPr>
        <w:t>执</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份，均具有同等法律效力。</w:t>
      </w:r>
    </w:p>
    <w:p w14:paraId="5C3D360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u w:val="single"/>
          <w:lang w:val="en-US" w:eastAsia="zh-CN"/>
        </w:rPr>
      </w:pPr>
      <w:r>
        <w:rPr>
          <w:rFonts w:hint="eastAsia" w:ascii="宋体" w:hAnsi="宋体" w:eastAsia="宋体" w:cs="宋体"/>
          <w:sz w:val="24"/>
          <w:szCs w:val="24"/>
        </w:rPr>
        <w:t>合同订立时间：</w:t>
      </w:r>
      <w:r>
        <w:rPr>
          <w:rFonts w:hint="eastAsia" w:ascii="宋体" w:hAnsi="宋体" w:eastAsia="宋体" w:cs="宋体"/>
          <w:sz w:val="24"/>
          <w:szCs w:val="24"/>
          <w:u w:val="single"/>
        </w:rPr>
        <w:t xml:space="preserve">         </w:t>
      </w:r>
      <w:r>
        <w:rPr>
          <w:rFonts w:hint="eastAsia" w:ascii="宋体" w:hAnsi="宋体" w:eastAsia="宋体" w:cs="宋体"/>
          <w:sz w:val="24"/>
          <w:szCs w:val="24"/>
        </w:rPr>
        <w:t>年</w:t>
      </w:r>
      <w:r>
        <w:rPr>
          <w:rFonts w:hint="eastAsia" w:ascii="宋体" w:hAnsi="宋体" w:eastAsia="宋体" w:cs="宋体"/>
          <w:sz w:val="24"/>
          <w:szCs w:val="24"/>
          <w:u w:val="single"/>
        </w:rPr>
        <w:t xml:space="preserve">      </w:t>
      </w:r>
      <w:r>
        <w:rPr>
          <w:rFonts w:hint="eastAsia" w:ascii="宋体" w:hAnsi="宋体" w:eastAsia="宋体" w:cs="宋体"/>
          <w:sz w:val="24"/>
          <w:szCs w:val="24"/>
        </w:rPr>
        <w:t>月</w:t>
      </w:r>
      <w:r>
        <w:rPr>
          <w:rFonts w:hint="eastAsia" w:ascii="宋体" w:hAnsi="宋体" w:eastAsia="宋体" w:cs="宋体"/>
          <w:sz w:val="24"/>
          <w:szCs w:val="24"/>
          <w:u w:val="single"/>
        </w:rPr>
        <w:t xml:space="preserve">      </w:t>
      </w:r>
      <w:r>
        <w:rPr>
          <w:rFonts w:hint="eastAsia" w:ascii="宋体" w:hAnsi="宋体" w:eastAsia="宋体" w:cs="宋体"/>
          <w:sz w:val="24"/>
          <w:szCs w:val="24"/>
        </w:rPr>
        <w:t>日合同订立地点：</w:t>
      </w:r>
      <w:r>
        <w:rPr>
          <w:rFonts w:hint="eastAsia" w:ascii="宋体" w:hAnsi="宋体" w:eastAsia="宋体" w:cs="宋体"/>
          <w:sz w:val="24"/>
          <w:szCs w:val="24"/>
          <w:u w:val="single"/>
          <w:lang w:val="en-US" w:eastAsia="zh-CN"/>
        </w:rPr>
        <w:t>滁州市第一人民医院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5C4BA39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EF74F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甲方（采购人</w:t>
            </w:r>
            <w:r>
              <w:rPr>
                <w:rFonts w:hint="eastAsia" w:ascii="宋体" w:hAnsi="宋体" w:eastAsia="宋体" w:cs="宋体"/>
                <w:sz w:val="24"/>
                <w:szCs w:val="24"/>
                <w:lang w:eastAsia="zh-CN"/>
              </w:rPr>
              <w:t>、受采购人委托签订合同的单位</w:t>
            </w:r>
            <w:r>
              <w:rPr>
                <w:rFonts w:hint="eastAsia" w:ascii="宋体" w:hAnsi="宋体" w:eastAsia="宋体" w:cs="宋体"/>
                <w:sz w:val="24"/>
                <w:szCs w:val="24"/>
              </w:rPr>
              <w:t>或采购文件约定的合同甲方）</w:t>
            </w:r>
          </w:p>
        </w:tc>
        <w:tc>
          <w:tcPr>
            <w:tcW w:w="2438" w:type="pct"/>
            <w:gridSpan w:val="2"/>
            <w:tcBorders>
              <w:left w:val="single" w:color="auto" w:sz="2" w:space="0"/>
              <w:bottom w:val="single" w:color="auto" w:sz="2" w:space="0"/>
            </w:tcBorders>
            <w:vAlign w:val="center"/>
          </w:tcPr>
          <w:p w14:paraId="7EC0299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乙方（供应商）</w:t>
            </w:r>
          </w:p>
        </w:tc>
      </w:tr>
      <w:tr w14:paraId="617C58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38A4EB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436" w:type="pct"/>
            <w:tcBorders>
              <w:top w:val="single" w:color="auto" w:sz="2" w:space="0"/>
              <w:left w:val="single" w:color="auto" w:sz="2" w:space="0"/>
              <w:bottom w:val="single" w:color="auto" w:sz="2" w:space="0"/>
              <w:right w:val="single" w:color="auto" w:sz="2" w:space="0"/>
            </w:tcBorders>
            <w:vAlign w:val="center"/>
          </w:tcPr>
          <w:p w14:paraId="741C613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7C0880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单位名称（公章</w:t>
            </w:r>
            <w:r>
              <w:rPr>
                <w:rFonts w:hint="eastAsia" w:ascii="宋体" w:hAnsi="宋体" w:eastAsia="宋体" w:cs="宋体"/>
                <w:sz w:val="24"/>
                <w:szCs w:val="24"/>
                <w:lang w:eastAsia="zh-CN"/>
              </w:rPr>
              <w:t>或合同章</w:t>
            </w:r>
            <w:r>
              <w:rPr>
                <w:rFonts w:hint="eastAsia" w:ascii="宋体" w:hAnsi="宋体" w:eastAsia="宋体" w:cs="宋体"/>
                <w:sz w:val="24"/>
                <w:szCs w:val="24"/>
              </w:rPr>
              <w:t>）</w:t>
            </w:r>
          </w:p>
        </w:tc>
        <w:tc>
          <w:tcPr>
            <w:tcW w:w="1260" w:type="pct"/>
            <w:tcBorders>
              <w:top w:val="single" w:color="auto" w:sz="2" w:space="0"/>
              <w:left w:val="single" w:color="auto" w:sz="2" w:space="0"/>
              <w:bottom w:val="single" w:color="auto" w:sz="2" w:space="0"/>
            </w:tcBorders>
            <w:vAlign w:val="center"/>
          </w:tcPr>
          <w:p w14:paraId="72643A6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74E8B41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669A308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12B9088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436" w:type="pct"/>
            <w:vMerge w:val="restart"/>
            <w:tcBorders>
              <w:top w:val="single" w:color="auto" w:sz="2" w:space="0"/>
              <w:left w:val="single" w:color="auto" w:sz="2" w:space="0"/>
              <w:right w:val="single" w:color="auto" w:sz="2" w:space="0"/>
            </w:tcBorders>
            <w:vAlign w:val="center"/>
          </w:tcPr>
          <w:p w14:paraId="571BB8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right w:val="single" w:color="auto" w:sz="2" w:space="0"/>
            </w:tcBorders>
            <w:vAlign w:val="center"/>
          </w:tcPr>
          <w:p w14:paraId="4102E97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法定代表人</w:t>
            </w:r>
          </w:p>
          <w:p w14:paraId="37A962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或其委托代理人（签章）</w:t>
            </w:r>
          </w:p>
        </w:tc>
        <w:tc>
          <w:tcPr>
            <w:tcW w:w="1260" w:type="pct"/>
            <w:tcBorders>
              <w:top w:val="single" w:color="auto" w:sz="2" w:space="0"/>
              <w:left w:val="single" w:color="auto" w:sz="2" w:space="0"/>
              <w:bottom w:val="single" w:color="auto" w:sz="2" w:space="0"/>
            </w:tcBorders>
            <w:vAlign w:val="center"/>
          </w:tcPr>
          <w:p w14:paraId="5422795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r>
      <w:tr w14:paraId="6BB843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64666E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436" w:type="pct"/>
            <w:vMerge w:val="continue"/>
            <w:tcBorders>
              <w:left w:val="single" w:color="auto" w:sz="2" w:space="0"/>
              <w:bottom w:val="single" w:color="auto" w:sz="2" w:space="0"/>
              <w:right w:val="single" w:color="auto" w:sz="2" w:space="0"/>
            </w:tcBorders>
            <w:vAlign w:val="center"/>
          </w:tcPr>
          <w:p w14:paraId="42F4C3E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A8BFCA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拥有者性别</w:t>
            </w:r>
          </w:p>
        </w:tc>
        <w:tc>
          <w:tcPr>
            <w:tcW w:w="1260" w:type="pct"/>
            <w:tcBorders>
              <w:top w:val="single" w:color="auto" w:sz="2" w:space="0"/>
              <w:left w:val="single" w:color="auto" w:sz="2" w:space="0"/>
              <w:bottom w:val="single" w:color="auto" w:sz="2" w:space="0"/>
            </w:tcBorders>
            <w:vAlign w:val="center"/>
          </w:tcPr>
          <w:p w14:paraId="0571B6A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4172788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C937F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5E34F9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4645D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住</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所</w:t>
            </w:r>
          </w:p>
        </w:tc>
        <w:tc>
          <w:tcPr>
            <w:tcW w:w="1260" w:type="pct"/>
            <w:tcBorders>
              <w:top w:val="single" w:color="auto" w:sz="2" w:space="0"/>
              <w:left w:val="single" w:color="auto" w:sz="2" w:space="0"/>
              <w:bottom w:val="single" w:color="auto" w:sz="2" w:space="0"/>
            </w:tcBorders>
            <w:vAlign w:val="center"/>
          </w:tcPr>
          <w:p w14:paraId="44B2579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1B848CC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PrEx>
        <w:trPr>
          <w:trHeight w:val="483" w:hRule="atLeast"/>
        </w:trPr>
        <w:tc>
          <w:tcPr>
            <w:tcW w:w="1125" w:type="pct"/>
            <w:tcBorders>
              <w:top w:val="single" w:color="auto" w:sz="2" w:space="0"/>
              <w:bottom w:val="single" w:color="auto" w:sz="2" w:space="0"/>
              <w:right w:val="single" w:color="auto" w:sz="2" w:space="0"/>
            </w:tcBorders>
            <w:vAlign w:val="center"/>
          </w:tcPr>
          <w:p w14:paraId="1BD4C2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2AFD120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7C51AA2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 系 人</w:t>
            </w:r>
          </w:p>
        </w:tc>
        <w:tc>
          <w:tcPr>
            <w:tcW w:w="1260" w:type="pct"/>
            <w:tcBorders>
              <w:top w:val="single" w:color="auto" w:sz="2" w:space="0"/>
              <w:left w:val="single" w:color="auto" w:sz="2" w:space="0"/>
              <w:bottom w:val="single" w:color="auto" w:sz="2" w:space="0"/>
            </w:tcBorders>
            <w:vAlign w:val="center"/>
          </w:tcPr>
          <w:p w14:paraId="667EF2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504B55B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1428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7636B4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025D32F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联系电话</w:t>
            </w:r>
          </w:p>
        </w:tc>
        <w:tc>
          <w:tcPr>
            <w:tcW w:w="1260" w:type="pct"/>
            <w:tcBorders>
              <w:top w:val="single" w:color="auto" w:sz="2" w:space="0"/>
              <w:left w:val="single" w:color="auto" w:sz="2" w:space="0"/>
              <w:bottom w:val="single" w:color="auto" w:sz="2" w:space="0"/>
            </w:tcBorders>
            <w:vAlign w:val="center"/>
          </w:tcPr>
          <w:p w14:paraId="6406F7B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66721C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146D9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5A19507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31EF73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通信地址</w:t>
            </w:r>
          </w:p>
        </w:tc>
        <w:tc>
          <w:tcPr>
            <w:tcW w:w="1260" w:type="pct"/>
            <w:tcBorders>
              <w:top w:val="single" w:color="auto" w:sz="2" w:space="0"/>
              <w:left w:val="single" w:color="auto" w:sz="2" w:space="0"/>
              <w:bottom w:val="single" w:color="auto" w:sz="2" w:space="0"/>
            </w:tcBorders>
            <w:vAlign w:val="center"/>
          </w:tcPr>
          <w:p w14:paraId="2C58003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0D4638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F946B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4ED396F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55540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邮政编码</w:t>
            </w:r>
          </w:p>
        </w:tc>
        <w:tc>
          <w:tcPr>
            <w:tcW w:w="1260" w:type="pct"/>
            <w:tcBorders>
              <w:top w:val="single" w:color="auto" w:sz="2" w:space="0"/>
              <w:left w:val="single" w:color="auto" w:sz="2" w:space="0"/>
              <w:bottom w:val="single" w:color="auto" w:sz="2" w:space="0"/>
            </w:tcBorders>
            <w:vAlign w:val="center"/>
          </w:tcPr>
          <w:p w14:paraId="4D5D06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03254B3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1D4DA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5C3AB93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D5D0E9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电子邮箱</w:t>
            </w:r>
          </w:p>
        </w:tc>
        <w:tc>
          <w:tcPr>
            <w:tcW w:w="1260" w:type="pct"/>
            <w:tcBorders>
              <w:top w:val="single" w:color="auto" w:sz="2" w:space="0"/>
              <w:left w:val="single" w:color="auto" w:sz="2" w:space="0"/>
              <w:bottom w:val="single" w:color="auto" w:sz="2" w:space="0"/>
            </w:tcBorders>
            <w:vAlign w:val="center"/>
          </w:tcPr>
          <w:p w14:paraId="4C36CD9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2E46695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25607E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712B946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A9575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统一社会信用代码</w:t>
            </w:r>
          </w:p>
        </w:tc>
        <w:tc>
          <w:tcPr>
            <w:tcW w:w="1260" w:type="pct"/>
            <w:tcBorders>
              <w:top w:val="single" w:color="auto" w:sz="2" w:space="0"/>
              <w:left w:val="single" w:color="auto" w:sz="2" w:space="0"/>
              <w:bottom w:val="single" w:color="auto" w:sz="2" w:space="0"/>
            </w:tcBorders>
            <w:vAlign w:val="center"/>
          </w:tcPr>
          <w:p w14:paraId="14C95F5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0ECC6C8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5554329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46E4F93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AD43E0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开户名称</w:t>
            </w:r>
          </w:p>
        </w:tc>
        <w:tc>
          <w:tcPr>
            <w:tcW w:w="1260" w:type="pct"/>
            <w:tcBorders>
              <w:top w:val="single" w:color="auto" w:sz="2" w:space="0"/>
              <w:left w:val="single" w:color="auto" w:sz="2" w:space="0"/>
              <w:bottom w:val="single" w:color="auto" w:sz="2" w:space="0"/>
            </w:tcBorders>
            <w:vAlign w:val="center"/>
          </w:tcPr>
          <w:p w14:paraId="56308F2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6CA355F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6D92D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35F4AD0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3A876F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开户银行</w:t>
            </w:r>
          </w:p>
        </w:tc>
        <w:tc>
          <w:tcPr>
            <w:tcW w:w="1260" w:type="pct"/>
            <w:tcBorders>
              <w:top w:val="single" w:color="auto" w:sz="2" w:space="0"/>
              <w:left w:val="single" w:color="auto" w:sz="2" w:space="0"/>
              <w:bottom w:val="single" w:color="auto" w:sz="2" w:space="0"/>
            </w:tcBorders>
            <w:vAlign w:val="center"/>
          </w:tcPr>
          <w:p w14:paraId="49F23CD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r w14:paraId="6F444F52">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273BA26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29E28B2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7CA88D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银行账号</w:t>
            </w:r>
          </w:p>
        </w:tc>
        <w:tc>
          <w:tcPr>
            <w:tcW w:w="1260" w:type="pct"/>
            <w:tcBorders>
              <w:top w:val="single" w:color="auto" w:sz="2" w:space="0"/>
              <w:left w:val="single" w:color="auto" w:sz="2" w:space="0"/>
              <w:bottom w:val="single" w:color="auto" w:sz="2" w:space="0"/>
            </w:tcBorders>
            <w:vAlign w:val="center"/>
          </w:tcPr>
          <w:p w14:paraId="437A656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rPr>
            </w:pPr>
          </w:p>
        </w:tc>
      </w:tr>
    </w:tbl>
    <w:p w14:paraId="385AB39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br w:type="page"/>
      </w:r>
    </w:p>
    <w:p w14:paraId="10C3C35A">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rPr>
      </w:pPr>
      <w:bookmarkStart w:id="60" w:name="_Toc27624"/>
      <w:r>
        <w:rPr>
          <w:rFonts w:hint="eastAsia" w:ascii="宋体" w:hAnsi="宋体" w:eastAsia="宋体" w:cs="@仿宋_GB2312"/>
          <w:b/>
          <w:bCs w:val="0"/>
          <w:color w:val="000000"/>
          <w:kern w:val="2"/>
          <w:sz w:val="24"/>
          <w:szCs w:val="20"/>
          <w:lang w:val="en-US" w:eastAsia="zh-CN" w:bidi="ar-SA"/>
        </w:rPr>
        <w:t>第二节 政府采购合同通用条款</w:t>
      </w:r>
      <w:bookmarkEnd w:id="60"/>
    </w:p>
    <w:p w14:paraId="6AA78251">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rPr>
      </w:pPr>
      <w:r>
        <w:rPr>
          <w:rFonts w:hint="eastAsia" w:ascii="宋体" w:hAnsi="宋体" w:eastAsia="宋体" w:cs="宋体"/>
          <w:b/>
          <w:sz w:val="24"/>
          <w:szCs w:val="24"/>
        </w:rPr>
        <w:t>1.</w:t>
      </w:r>
      <w:r>
        <w:rPr>
          <w:rFonts w:hint="eastAsia" w:ascii="宋体" w:hAnsi="宋体" w:eastAsia="宋体" w:cs="宋体"/>
          <w:b/>
          <w:sz w:val="24"/>
          <w:szCs w:val="24"/>
          <w:lang w:val="en-US" w:eastAsia="zh-CN"/>
        </w:rPr>
        <w:t xml:space="preserve"> </w:t>
      </w:r>
      <w:r>
        <w:rPr>
          <w:rFonts w:hint="eastAsia" w:ascii="宋体" w:hAnsi="宋体" w:eastAsia="宋体" w:cs="宋体"/>
          <w:b/>
          <w:bCs/>
          <w:sz w:val="24"/>
          <w:szCs w:val="24"/>
        </w:rPr>
        <w:t>定义</w:t>
      </w:r>
    </w:p>
    <w:p w14:paraId="3CB15C3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2DC1B50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5213E56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231B7A6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rPr>
        <w:t>依法参与合同缔结或履行，享有权利、承担义务的合同当事人</w:t>
      </w:r>
      <w:r>
        <w:rPr>
          <w:rFonts w:hint="eastAsia" w:ascii="宋体" w:hAnsi="宋体" w:eastAsia="宋体" w:cs="宋体"/>
          <w:color w:val="auto"/>
          <w:sz w:val="24"/>
          <w:szCs w:val="24"/>
          <w:highlight w:val="none"/>
        </w:rPr>
        <w:t>。</w:t>
      </w:r>
    </w:p>
    <w:p w14:paraId="7D30B8A1">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4FE268AB">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rPr>
        <w:t>合同当事人意思表示达成一致的任何协议，包括签署的</w:t>
      </w:r>
      <w:r>
        <w:rPr>
          <w:rFonts w:hint="eastAsia" w:ascii="宋体" w:hAnsi="宋体" w:eastAsia="宋体" w:cs="宋体"/>
          <w:color w:val="auto"/>
          <w:sz w:val="24"/>
          <w:szCs w:val="24"/>
          <w:lang w:eastAsia="zh-CN"/>
        </w:rPr>
        <w:t>政府采购</w:t>
      </w:r>
      <w:r>
        <w:rPr>
          <w:rFonts w:hint="eastAsia" w:ascii="宋体" w:hAnsi="宋体" w:eastAsia="宋体" w:cs="宋体"/>
          <w:color w:val="auto"/>
          <w:sz w:val="24"/>
          <w:szCs w:val="24"/>
        </w:rPr>
        <w:t>合同协议书及其变更、补充</w:t>
      </w:r>
      <w:r>
        <w:rPr>
          <w:rFonts w:hint="eastAsia" w:ascii="宋体" w:hAnsi="宋体" w:eastAsia="宋体" w:cs="宋体"/>
          <w:color w:val="auto"/>
          <w:sz w:val="24"/>
          <w:szCs w:val="24"/>
          <w:lang w:eastAsia="zh-CN"/>
        </w:rPr>
        <w:t>协议，</w:t>
      </w:r>
      <w:r>
        <w:rPr>
          <w:rFonts w:hint="eastAsia" w:ascii="宋体" w:hAnsi="宋体" w:eastAsia="宋体" w:cs="宋体"/>
          <w:sz w:val="24"/>
          <w:szCs w:val="24"/>
        </w:rPr>
        <w:t>政府采购合同专用条款</w:t>
      </w:r>
      <w:r>
        <w:rPr>
          <w:rFonts w:hint="eastAsia" w:ascii="宋体" w:hAnsi="宋体" w:eastAsia="宋体" w:cs="宋体"/>
          <w:sz w:val="24"/>
          <w:szCs w:val="24"/>
          <w:lang w:eastAsia="zh-CN"/>
        </w:rPr>
        <w:t>，</w:t>
      </w:r>
      <w:r>
        <w:rPr>
          <w:rFonts w:hint="eastAsia" w:ascii="宋体" w:hAnsi="宋体" w:eastAsia="宋体" w:cs="宋体"/>
          <w:sz w:val="24"/>
          <w:szCs w:val="24"/>
        </w:rPr>
        <w:t>政府采购合同通用条款</w:t>
      </w:r>
      <w:r>
        <w:rPr>
          <w:rFonts w:hint="eastAsia" w:ascii="宋体" w:hAnsi="宋体" w:eastAsia="宋体" w:cs="宋体"/>
          <w:sz w:val="24"/>
          <w:szCs w:val="24"/>
          <w:lang w:eastAsia="zh-CN"/>
        </w:rPr>
        <w:t>，</w:t>
      </w:r>
      <w:r>
        <w:rPr>
          <w:rFonts w:hint="eastAsia" w:ascii="宋体" w:hAnsi="宋体" w:eastAsia="宋体" w:cs="宋体"/>
          <w:color w:val="auto"/>
          <w:sz w:val="24"/>
          <w:szCs w:val="24"/>
        </w:rPr>
        <w:t>中标</w:t>
      </w:r>
      <w:r>
        <w:rPr>
          <w:rFonts w:hint="eastAsia" w:ascii="宋体" w:hAnsi="宋体" w:eastAsia="宋体" w:cs="宋体"/>
          <w:color w:val="auto"/>
          <w:sz w:val="24"/>
          <w:szCs w:val="24"/>
          <w:lang w:eastAsia="zh-CN"/>
        </w:rPr>
        <w:t>（成交）</w:t>
      </w:r>
      <w:r>
        <w:rPr>
          <w:rFonts w:hint="eastAsia" w:ascii="宋体" w:hAnsi="宋体" w:eastAsia="宋体" w:cs="宋体"/>
          <w:color w:val="auto"/>
          <w:sz w:val="24"/>
          <w:szCs w:val="24"/>
        </w:rPr>
        <w:t>通知书</w:t>
      </w:r>
      <w:r>
        <w:rPr>
          <w:rFonts w:hint="eastAsia" w:ascii="宋体" w:hAnsi="宋体" w:eastAsia="宋体" w:cs="宋体"/>
          <w:color w:val="auto"/>
          <w:sz w:val="24"/>
          <w:szCs w:val="24"/>
          <w:lang w:eastAsia="zh-CN"/>
        </w:rPr>
        <w:t>，</w:t>
      </w:r>
      <w:r>
        <w:rPr>
          <w:rFonts w:hint="eastAsia" w:ascii="宋体" w:hAnsi="宋体" w:eastAsia="宋体" w:cs="宋体"/>
          <w:sz w:val="24"/>
          <w:szCs w:val="24"/>
        </w:rPr>
        <w:t>投标（响应）文件</w:t>
      </w:r>
      <w:r>
        <w:rPr>
          <w:rFonts w:hint="eastAsia" w:ascii="宋体" w:hAnsi="宋体" w:eastAsia="宋体" w:cs="宋体"/>
          <w:sz w:val="24"/>
          <w:szCs w:val="24"/>
          <w:lang w:eastAsia="zh-CN"/>
        </w:rPr>
        <w:t>，</w:t>
      </w:r>
      <w:r>
        <w:rPr>
          <w:rFonts w:hint="eastAsia" w:ascii="宋体" w:hAnsi="宋体" w:eastAsia="宋体" w:cs="宋体"/>
          <w:sz w:val="24"/>
          <w:szCs w:val="24"/>
        </w:rPr>
        <w:t>采购文件</w:t>
      </w:r>
      <w:r>
        <w:rPr>
          <w:rFonts w:hint="eastAsia" w:ascii="宋体" w:hAnsi="宋体" w:eastAsia="宋体" w:cs="宋体"/>
          <w:sz w:val="24"/>
          <w:szCs w:val="24"/>
          <w:lang w:eastAsia="zh-CN"/>
        </w:rPr>
        <w:t>，</w:t>
      </w:r>
      <w:r>
        <w:rPr>
          <w:rFonts w:hint="eastAsia" w:ascii="宋体" w:hAnsi="宋体" w:eastAsia="宋体" w:cs="宋体"/>
          <w:sz w:val="24"/>
          <w:szCs w:val="24"/>
        </w:rPr>
        <w:t>有关技术文件</w:t>
      </w:r>
      <w:r>
        <w:rPr>
          <w:rFonts w:hint="eastAsia" w:ascii="宋体" w:hAnsi="宋体" w:eastAsia="宋体" w:cs="宋体"/>
          <w:sz w:val="24"/>
          <w:szCs w:val="24"/>
          <w:lang w:eastAsia="zh-CN"/>
        </w:rPr>
        <w:t>和</w:t>
      </w:r>
      <w:r>
        <w:rPr>
          <w:rFonts w:hint="eastAsia" w:ascii="宋体" w:hAnsi="宋体" w:eastAsia="宋体" w:cs="宋体"/>
          <w:sz w:val="24"/>
          <w:szCs w:val="24"/>
        </w:rPr>
        <w:t>图纸</w:t>
      </w:r>
      <w:r>
        <w:rPr>
          <w:rFonts w:hint="eastAsia" w:ascii="宋体" w:hAnsi="宋体" w:eastAsia="宋体" w:cs="宋体"/>
          <w:sz w:val="24"/>
          <w:szCs w:val="24"/>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62E14B83">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363127CB">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6102B1DE">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597C6E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yellow"/>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7664DCF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rPr>
        <w:t>“联合体”系指</w:t>
      </w:r>
      <w:r>
        <w:rPr>
          <w:rFonts w:hint="eastAsia" w:ascii="宋体" w:hAnsi="宋体" w:eastAsia="宋体" w:cs="宋体"/>
          <w:sz w:val="24"/>
          <w:szCs w:val="24"/>
          <w:lang w:eastAsia="zh-CN"/>
        </w:rPr>
        <w:t>由</w:t>
      </w:r>
      <w:r>
        <w:rPr>
          <w:rFonts w:hint="eastAsia" w:ascii="宋体" w:hAnsi="宋体" w:eastAsia="宋体" w:cs="宋体"/>
          <w:sz w:val="24"/>
          <w:szCs w:val="24"/>
        </w:rPr>
        <w:t>两个以上的自然人、法人或者</w:t>
      </w:r>
      <w:r>
        <w:rPr>
          <w:rFonts w:hint="eastAsia" w:ascii="宋体" w:hAnsi="宋体" w:eastAsia="宋体" w:cs="宋体"/>
          <w:sz w:val="24"/>
          <w:szCs w:val="24"/>
          <w:lang w:val="en-US" w:eastAsia="zh-CN"/>
        </w:rPr>
        <w:t>非法人</w:t>
      </w:r>
      <w:r>
        <w:rPr>
          <w:rFonts w:hint="eastAsia" w:ascii="宋体" w:hAnsi="宋体" w:eastAsia="宋体" w:cs="宋体"/>
          <w:sz w:val="24"/>
          <w:szCs w:val="24"/>
        </w:rPr>
        <w:t>组织组成，</w:t>
      </w:r>
      <w:r>
        <w:rPr>
          <w:rFonts w:hint="eastAsia" w:ascii="宋体" w:hAnsi="宋体" w:eastAsia="宋体" w:cs="宋体"/>
          <w:sz w:val="24"/>
          <w:szCs w:val="24"/>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8159B1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7557C85C">
      <w:pPr>
        <w:pageBreakBefore w:val="0"/>
        <w:numPr>
          <w:ilvl w:val="0"/>
          <w:numId w:val="5"/>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033205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4165A9FE">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5A866E7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rPr>
        <w:t>乙方应当在约定的时间、地点</w:t>
      </w:r>
      <w:r>
        <w:rPr>
          <w:rFonts w:hint="eastAsia" w:ascii="宋体" w:hAnsi="宋体" w:eastAsia="宋体" w:cs="宋体"/>
          <w:sz w:val="24"/>
          <w:szCs w:val="24"/>
          <w:lang w:eastAsia="zh-CN"/>
        </w:rPr>
        <w:t>，按照约定</w:t>
      </w:r>
      <w:r>
        <w:rPr>
          <w:rFonts w:hint="eastAsia" w:ascii="宋体" w:hAnsi="宋体" w:eastAsia="宋体" w:cs="宋体"/>
          <w:sz w:val="24"/>
          <w:szCs w:val="24"/>
        </w:rPr>
        <w:t>方式履行合同。</w:t>
      </w:r>
    </w:p>
    <w:p w14:paraId="4DDFECE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61A7672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4292F00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2893531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69B7D219">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032333">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45A402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398470">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49739CD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4C5A096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4E777B03">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79534BF4">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7250F31C">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87F8E3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130A7FD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620E5DEB">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6E789BA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70649EC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2D04A9F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8298A8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357DBE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rPr>
        <w:t>乙方在运输到达之前</w:t>
      </w:r>
      <w:r>
        <w:rPr>
          <w:rFonts w:hint="eastAsia" w:ascii="宋体" w:hAnsi="宋体" w:eastAsia="宋体" w:cs="宋体"/>
          <w:color w:val="000000"/>
          <w:sz w:val="24"/>
          <w:szCs w:val="24"/>
          <w:lang w:eastAsia="zh-CN"/>
        </w:rPr>
        <w:t>应</w:t>
      </w:r>
      <w:r>
        <w:rPr>
          <w:rFonts w:hint="eastAsia" w:ascii="宋体" w:hAnsi="宋体" w:eastAsia="宋体" w:cs="宋体"/>
          <w:color w:val="000000"/>
          <w:sz w:val="24"/>
          <w:szCs w:val="24"/>
        </w:rPr>
        <w:t>提前通知</w:t>
      </w:r>
      <w:r>
        <w:rPr>
          <w:rFonts w:hint="eastAsia" w:ascii="宋体" w:hAnsi="宋体" w:eastAsia="宋体" w:cs="宋体"/>
          <w:color w:val="000000"/>
          <w:sz w:val="24"/>
          <w:szCs w:val="24"/>
          <w:lang w:eastAsia="zh-CN"/>
        </w:rPr>
        <w:t>甲方</w:t>
      </w:r>
      <w:r>
        <w:rPr>
          <w:rFonts w:hint="eastAsia" w:ascii="宋体" w:hAnsi="宋体" w:eastAsia="宋体" w:cs="宋体"/>
          <w:color w:val="000000"/>
          <w:sz w:val="24"/>
          <w:szCs w:val="24"/>
        </w:rPr>
        <w:t>，并提示货物运输装卸的注意事项</w:t>
      </w:r>
      <w:r>
        <w:rPr>
          <w:rFonts w:hint="eastAsia" w:ascii="宋体" w:hAnsi="宋体" w:eastAsia="宋体" w:cs="宋体"/>
          <w:color w:val="000000"/>
          <w:sz w:val="24"/>
          <w:szCs w:val="24"/>
          <w:lang w:eastAsia="zh-CN"/>
        </w:rPr>
        <w:t>，甲方配合乙方做好货物的接收工作。</w:t>
      </w:r>
    </w:p>
    <w:p w14:paraId="61162AAD">
      <w:pPr>
        <w:pStyle w:val="71"/>
        <w:pageBreakBefore w:val="0"/>
        <w:kinsoku/>
        <w:wordWrap/>
        <w:overflowPunct/>
        <w:topLinePunct w:val="0"/>
        <w:bidi w:val="0"/>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382E35B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16A03D2E">
      <w:pPr>
        <w:pStyle w:val="13"/>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745FC11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lang w:eastAsia="zh-CN"/>
        </w:rPr>
        <w:t>约</w:t>
      </w:r>
      <w:r>
        <w:rPr>
          <w:rFonts w:hint="eastAsia" w:ascii="宋体" w:hAnsi="宋体" w:eastAsia="宋体" w:cs="宋体"/>
          <w:color w:val="000000"/>
          <w:sz w:val="24"/>
          <w:szCs w:val="24"/>
        </w:rPr>
        <w:t>定的</w:t>
      </w:r>
      <w:r>
        <w:rPr>
          <w:rFonts w:hint="eastAsia" w:ascii="宋体" w:hAnsi="宋体" w:eastAsia="宋体" w:cs="宋体"/>
          <w:sz w:val="24"/>
          <w:szCs w:val="24"/>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37DB08F1">
      <w:pPr>
        <w:pStyle w:val="13"/>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63B23E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2E5559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36BE262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4F4E42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rPr>
        <w:t>在其使用寿命期内具</w:t>
      </w:r>
      <w:r>
        <w:rPr>
          <w:rFonts w:hint="eastAsia" w:ascii="宋体" w:hAnsi="宋体" w:eastAsia="宋体" w:cs="宋体"/>
          <w:sz w:val="24"/>
          <w:szCs w:val="24"/>
          <w:lang w:eastAsia="zh-CN"/>
        </w:rPr>
        <w:t>备合同约定</w:t>
      </w:r>
      <w:r>
        <w:rPr>
          <w:rFonts w:hint="eastAsia" w:ascii="宋体" w:hAnsi="宋体" w:eastAsia="宋体" w:cs="宋体"/>
          <w:sz w:val="24"/>
          <w:szCs w:val="24"/>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4ECE759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5CA2F30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14173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21EBBA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75BAEE87">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20048EF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009203B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rPr>
        <w:t>乙方保证在交付的货物上不存在抵押权等担保物权。</w:t>
      </w:r>
    </w:p>
    <w:p w14:paraId="2CE700F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3BB06A4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68175A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61" w:name="_Hlk163047038"/>
      <w:r>
        <w:rPr>
          <w:rFonts w:hint="eastAsia" w:ascii="宋体" w:hAnsi="宋体" w:eastAsia="宋体" w:cs="宋体"/>
          <w:sz w:val="24"/>
          <w:szCs w:val="24"/>
        </w:rPr>
        <w:t>因违反前述约定对第三人构成侵权的，应当由乙方向第三人承担法律责任；甲方依法向第三人赔偿后，有权向乙方追偿。甲方有其他损失的，乙方应当赔偿</w:t>
      </w:r>
      <w:bookmarkEnd w:id="61"/>
      <w:r>
        <w:rPr>
          <w:rFonts w:hint="eastAsia" w:ascii="宋体" w:hAnsi="宋体" w:eastAsia="宋体" w:cs="宋体"/>
          <w:color w:val="auto"/>
          <w:sz w:val="24"/>
          <w:szCs w:val="24"/>
          <w:highlight w:val="none"/>
        </w:rPr>
        <w:t>。</w:t>
      </w:r>
    </w:p>
    <w:p w14:paraId="1A430B3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23E1B9A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11.1 </w:t>
      </w:r>
      <w:r>
        <w:rPr>
          <w:rFonts w:hint="eastAsia" w:ascii="宋体" w:hAnsi="宋体" w:eastAsia="宋体" w:cs="宋体"/>
          <w:sz w:val="24"/>
          <w:szCs w:val="24"/>
        </w:rPr>
        <w:t>甲、乙双方</w:t>
      </w:r>
      <w:r>
        <w:rPr>
          <w:rFonts w:hint="eastAsia" w:ascii="宋体" w:hAnsi="宋体" w:eastAsia="宋体" w:cs="宋体"/>
          <w:sz w:val="24"/>
          <w:szCs w:val="24"/>
          <w:lang w:eastAsia="zh-CN"/>
        </w:rPr>
        <w:t>对</w:t>
      </w:r>
      <w:r>
        <w:rPr>
          <w:rFonts w:hint="eastAsia" w:ascii="宋体" w:hAnsi="宋体" w:eastAsia="宋体" w:cs="宋体"/>
          <w:sz w:val="24"/>
          <w:szCs w:val="24"/>
        </w:rPr>
        <w:t>采购和合同履行过程中所获悉的</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商业秘密或者其他应当保密的信息，均有保密义务</w:t>
      </w:r>
      <w:r>
        <w:rPr>
          <w:rFonts w:hint="eastAsia" w:ascii="宋体" w:hAnsi="宋体" w:eastAsia="宋体" w:cs="宋体"/>
          <w:sz w:val="24"/>
          <w:szCs w:val="24"/>
          <w:lang w:eastAsia="zh-CN"/>
        </w:rPr>
        <w:t>且不受合同有效期所限，直至该信息成为公开信息</w:t>
      </w:r>
      <w:r>
        <w:rPr>
          <w:rFonts w:hint="eastAsia" w:ascii="宋体" w:hAnsi="宋体" w:eastAsia="宋体" w:cs="宋体"/>
          <w:sz w:val="24"/>
          <w:szCs w:val="24"/>
        </w:rPr>
        <w:t>。泄露、不正当地使用</w:t>
      </w:r>
      <w:r>
        <w:rPr>
          <w:rFonts w:hint="eastAsia" w:ascii="宋体" w:hAnsi="宋体" w:eastAsia="宋体" w:cs="宋体"/>
          <w:sz w:val="24"/>
          <w:szCs w:val="24"/>
          <w:lang w:eastAsia="zh-CN"/>
        </w:rPr>
        <w:t>国家秘密、工作秘密、</w:t>
      </w:r>
      <w:r>
        <w:rPr>
          <w:rFonts w:hint="eastAsia" w:ascii="宋体" w:hAnsi="宋体" w:eastAsia="宋体" w:cs="宋体"/>
          <w:sz w:val="24"/>
          <w:szCs w:val="24"/>
        </w:rPr>
        <w:t>商业秘密或者</w:t>
      </w:r>
      <w:r>
        <w:rPr>
          <w:rFonts w:hint="eastAsia" w:ascii="宋体" w:hAnsi="宋体" w:eastAsia="宋体" w:cs="宋体"/>
          <w:sz w:val="24"/>
          <w:szCs w:val="24"/>
          <w:lang w:eastAsia="zh-CN"/>
        </w:rPr>
        <w:t>其他应当保密的</w:t>
      </w:r>
      <w:r>
        <w:rPr>
          <w:rFonts w:hint="eastAsia" w:ascii="宋体" w:hAnsi="宋体" w:eastAsia="宋体" w:cs="宋体"/>
          <w:sz w:val="24"/>
          <w:szCs w:val="24"/>
        </w:rPr>
        <w:t>信息，应当承担</w:t>
      </w:r>
      <w:r>
        <w:rPr>
          <w:rFonts w:hint="eastAsia" w:ascii="宋体" w:hAnsi="宋体" w:eastAsia="宋体" w:cs="宋体"/>
          <w:sz w:val="24"/>
          <w:szCs w:val="24"/>
          <w:lang w:eastAsia="zh-CN"/>
        </w:rPr>
        <w:t>相应</w:t>
      </w:r>
      <w:r>
        <w:rPr>
          <w:rFonts w:hint="eastAsia" w:ascii="宋体" w:hAnsi="宋体" w:eastAsia="宋体" w:cs="宋体"/>
          <w:sz w:val="24"/>
          <w:szCs w:val="24"/>
        </w:rPr>
        <w:t>责任。其他应当保密的信息由双方在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中约定。</w:t>
      </w:r>
    </w:p>
    <w:p w14:paraId="2F5D794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2E66611C">
      <w:pPr>
        <w:pageBreakBefore w:val="0"/>
        <w:kinsoku/>
        <w:wordWrap/>
        <w:overflowPunct/>
        <w:topLinePunct w:val="0"/>
        <w:autoSpaceDE/>
        <w:autoSpaceDN/>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2</w:t>
      </w:r>
      <w:r>
        <w:rPr>
          <w:rFonts w:hint="eastAsia" w:ascii="宋体" w:hAnsi="宋体" w:eastAsia="宋体" w:cs="宋体"/>
          <w:color w:val="auto"/>
          <w:sz w:val="24"/>
          <w:szCs w:val="24"/>
          <w:highlight w:val="none"/>
        </w:rPr>
        <w:t xml:space="preserve">.1 </w:t>
      </w:r>
      <w:r>
        <w:rPr>
          <w:rFonts w:hint="eastAsia" w:ascii="宋体" w:hAnsi="宋体" w:eastAsia="宋体" w:cs="宋体"/>
          <w:color w:val="auto"/>
          <w:sz w:val="24"/>
          <w:szCs w:val="24"/>
          <w:highlight w:val="none"/>
          <w:lang w:eastAsia="zh-CN"/>
        </w:rPr>
        <w:t>合同价款支付</w:t>
      </w:r>
      <w:r>
        <w:rPr>
          <w:rFonts w:hint="eastAsia" w:ascii="宋体" w:hAnsi="宋体" w:eastAsia="宋体" w:cs="宋体"/>
          <w:color w:val="auto"/>
          <w:sz w:val="24"/>
          <w:szCs w:val="24"/>
          <w:highlight w:val="none"/>
        </w:rPr>
        <w:t>按照国库集中支付</w:t>
      </w:r>
      <w:r>
        <w:rPr>
          <w:rFonts w:hint="eastAsia" w:ascii="宋体" w:hAnsi="宋体" w:eastAsia="宋体" w:cs="宋体"/>
          <w:color w:val="auto"/>
          <w:sz w:val="24"/>
          <w:szCs w:val="24"/>
          <w:highlight w:val="none"/>
          <w:lang w:eastAsia="zh-CN"/>
        </w:rPr>
        <w:t>制度及财政管理相关</w:t>
      </w:r>
      <w:r>
        <w:rPr>
          <w:rFonts w:hint="eastAsia" w:ascii="宋体" w:hAnsi="宋体" w:eastAsia="宋体" w:cs="宋体"/>
          <w:color w:val="auto"/>
          <w:sz w:val="24"/>
          <w:szCs w:val="24"/>
          <w:highlight w:val="none"/>
        </w:rPr>
        <w:t>规定执行。</w:t>
      </w:r>
    </w:p>
    <w:p w14:paraId="067ED6B3">
      <w:pPr>
        <w:pStyle w:val="3"/>
        <w:pageBreakBefore w:val="0"/>
        <w:kinsoku/>
        <w:wordWrap/>
        <w:overflowPunct/>
        <w:topLinePunct w:val="0"/>
        <w:bidi w:val="0"/>
        <w:spacing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 xml:space="preserve">12.2 </w:t>
      </w:r>
      <w:r>
        <w:rPr>
          <w:rFonts w:hint="eastAsia" w:ascii="宋体" w:hAnsi="宋体" w:eastAsia="宋体" w:cs="宋体"/>
          <w:b w:val="0"/>
          <w:bCs w:val="0"/>
          <w:color w:val="auto"/>
          <w:kern w:val="2"/>
          <w:sz w:val="24"/>
          <w:szCs w:val="24"/>
          <w:highlight w:val="none"/>
        </w:rPr>
        <w:t>对于满足合同约定支付条件的，</w:t>
      </w:r>
      <w:r>
        <w:rPr>
          <w:rFonts w:hint="eastAsia" w:ascii="宋体" w:hAnsi="宋体" w:eastAsia="宋体" w:cs="宋体"/>
          <w:b w:val="0"/>
          <w:bCs w:val="0"/>
          <w:color w:val="auto"/>
          <w:kern w:val="2"/>
          <w:sz w:val="24"/>
          <w:szCs w:val="24"/>
          <w:highlight w:val="none"/>
          <w:lang w:val="en-US" w:eastAsia="zh-CN"/>
        </w:rPr>
        <w:t>甲方</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原则上应当自收到发票后</w:t>
      </w:r>
      <w:r>
        <w:rPr>
          <w:rFonts w:hint="eastAsia" w:ascii="宋体" w:hAnsi="宋体" w:eastAsia="宋体" w:cs="宋体"/>
          <w:b w:val="0"/>
          <w:bCs w:val="0"/>
          <w:i w:val="0"/>
          <w:iCs w:val="0"/>
          <w:caps w:val="0"/>
          <w:color w:val="auto"/>
          <w:spacing w:val="0"/>
          <w:sz w:val="24"/>
          <w:szCs w:val="24"/>
          <w:highlight w:val="none"/>
          <w:shd w:val="clear" w:color="auto" w:fill="auto"/>
          <w:vertAlign w:val="baseline"/>
          <w:lang w:val="en-US" w:eastAsia="zh-CN"/>
        </w:rPr>
        <w:t>7</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个工作日内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3FB7F829">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p>
    <w:p w14:paraId="32CD941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rPr>
        <w:t>乙方应当以支票、汇票、本票或者金融机构、担保机构出具的保函等非现金形式提交。</w:t>
      </w:r>
    </w:p>
    <w:p w14:paraId="701A5FE9">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w:t>
      </w:r>
      <w:r>
        <w:rPr>
          <w:rFonts w:hint="eastAsia" w:ascii="宋体" w:hAnsi="宋体" w:eastAsia="宋体" w:cs="宋体"/>
          <w:b w:val="0"/>
          <w:bCs w:val="0"/>
          <w:sz w:val="24"/>
          <w:szCs w:val="24"/>
          <w:lang w:eastAsia="zh-CN"/>
        </w:rPr>
        <w:t>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0CDC8358">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73B29E44">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0EC29C3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73D55BB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51E690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71E5000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2746F23">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lang w:eastAsia="zh-CN"/>
        </w:rPr>
        <w:t>；</w:t>
      </w:r>
    </w:p>
    <w:p w14:paraId="3CAB7BA8">
      <w:pPr>
        <w:pStyle w:val="71"/>
        <w:pageBreakBefore w:val="0"/>
        <w:kinsoku/>
        <w:wordWrap/>
        <w:overflowPunct/>
        <w:topLinePunct w:val="0"/>
        <w:bidi w:val="0"/>
        <w:spacing w:line="360" w:lineRule="auto"/>
        <w:textAlignment w:val="auto"/>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18E886C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533305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3548E006">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76BB9EA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4ED87B2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7AB8CBA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2A8B977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4E7D2A4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4267036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77DFEA8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9C08D3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46ED4FAA">
      <w:pPr>
        <w:pageBreakBefore w:val="0"/>
        <w:numPr>
          <w:ilvl w:val="0"/>
          <w:numId w:val="7"/>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66F71BEA">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61CF75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0B11258A">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7B790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47E69DF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440C9EED">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（3）乙方分立、合并或者变更住所的，应当及时以书面形式告知甲方。乙方没有</w:t>
      </w:r>
      <w:r>
        <w:rPr>
          <w:rFonts w:hint="eastAsia" w:ascii="宋体" w:hAnsi="宋体" w:eastAsia="宋体" w:cs="宋体"/>
          <w:sz w:val="24"/>
          <w:szCs w:val="24"/>
          <w:lang w:eastAsia="zh-CN"/>
        </w:rPr>
        <w:t>及时告知</w:t>
      </w:r>
      <w:r>
        <w:rPr>
          <w:rFonts w:hint="eastAsia" w:ascii="宋体" w:hAnsi="宋体" w:eastAsia="宋体" w:cs="宋体"/>
          <w:sz w:val="24"/>
          <w:szCs w:val="24"/>
        </w:rPr>
        <w:t>甲方，致使</w:t>
      </w:r>
      <w:r>
        <w:rPr>
          <w:rFonts w:hint="eastAsia" w:ascii="宋体" w:hAnsi="宋体" w:eastAsia="宋体" w:cs="宋体"/>
          <w:sz w:val="24"/>
          <w:szCs w:val="24"/>
          <w:lang w:eastAsia="zh-CN"/>
        </w:rPr>
        <w:t>合同</w:t>
      </w:r>
      <w:r>
        <w:rPr>
          <w:rFonts w:hint="eastAsia" w:ascii="宋体" w:hAnsi="宋体" w:eastAsia="宋体" w:cs="宋体"/>
          <w:sz w:val="24"/>
          <w:szCs w:val="24"/>
        </w:rPr>
        <w:t>履行发生困难的，甲方可以中止合同履行并要求乙方承担由此给甲方造成的损失。</w:t>
      </w:r>
    </w:p>
    <w:p w14:paraId="04B74CA4">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5BAA9DB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097E943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4E918AD2">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rPr>
        <w:t>并追究乙方的违约责</w:t>
      </w:r>
      <w:r>
        <w:rPr>
          <w:rFonts w:hint="eastAsia" w:ascii="宋体" w:hAnsi="宋体" w:eastAsia="宋体" w:cs="宋体"/>
          <w:sz w:val="24"/>
          <w:szCs w:val="24"/>
          <w:lang w:val="en-US" w:eastAsia="zh-CN"/>
        </w:rPr>
        <w:t>任</w:t>
      </w:r>
      <w:r>
        <w:rPr>
          <w:rFonts w:hint="eastAsia" w:ascii="宋体" w:hAnsi="宋体" w:eastAsia="宋体" w:cs="宋体"/>
          <w:color w:val="auto"/>
          <w:sz w:val="24"/>
          <w:szCs w:val="24"/>
          <w:highlight w:val="none"/>
        </w:rPr>
        <w:t>。</w:t>
      </w:r>
    </w:p>
    <w:p w14:paraId="553A87D7">
      <w:pPr>
        <w:pStyle w:val="71"/>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4F02A34E">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rPr>
        <w:t>中止</w:t>
      </w:r>
      <w:r>
        <w:rPr>
          <w:rFonts w:hint="eastAsia" w:ascii="宋体" w:hAnsi="宋体" w:eastAsia="宋体" w:cs="宋体"/>
          <w:sz w:val="24"/>
          <w:szCs w:val="24"/>
          <w:lang w:eastAsia="zh-CN"/>
        </w:rPr>
        <w:t>或者终止</w:t>
      </w:r>
      <w:r>
        <w:rPr>
          <w:rFonts w:hint="eastAsia" w:ascii="宋体" w:hAnsi="宋体" w:eastAsia="宋体" w:cs="宋体"/>
          <w:sz w:val="24"/>
          <w:szCs w:val="24"/>
        </w:rPr>
        <w:t>合同。有过错的一方应当承担赔偿责任，双方都有过错的，各自承担相应的责任。</w:t>
      </w:r>
    </w:p>
    <w:p w14:paraId="70EB8B92">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5AA9D59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07804E4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10EEB90F">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0B81007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0644AD1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4A893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6C11EB5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3A075F69">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.1 因本合同及合同有关事项发生的争议，由</w:t>
      </w:r>
      <w:r>
        <w:rPr>
          <w:rFonts w:hint="eastAsia" w:ascii="宋体" w:hAnsi="宋体" w:eastAsia="宋体" w:cs="宋体"/>
          <w:sz w:val="24"/>
          <w:szCs w:val="24"/>
          <w:lang w:eastAsia="zh-CN"/>
        </w:rPr>
        <w:t>甲乙双</w:t>
      </w:r>
      <w:r>
        <w:rPr>
          <w:rFonts w:hint="eastAsia" w:ascii="宋体" w:hAnsi="宋体" w:eastAsia="宋体" w:cs="宋体"/>
          <w:sz w:val="24"/>
          <w:szCs w:val="24"/>
        </w:rPr>
        <w:t>方友好协商解决。协商不成时，可以</w:t>
      </w:r>
      <w:r>
        <w:rPr>
          <w:rFonts w:hint="eastAsia" w:ascii="宋体" w:hAnsi="宋体" w:eastAsia="宋体" w:cs="宋体"/>
          <w:sz w:val="24"/>
          <w:szCs w:val="24"/>
          <w:lang w:eastAsia="zh-CN"/>
        </w:rPr>
        <w:t>向有关组织申请</w:t>
      </w:r>
      <w:r>
        <w:rPr>
          <w:rFonts w:hint="eastAsia" w:ascii="宋体" w:hAnsi="宋体" w:eastAsia="宋体" w:cs="宋体"/>
          <w:sz w:val="24"/>
          <w:szCs w:val="24"/>
        </w:rPr>
        <w:t>调解。合同一方或</w:t>
      </w:r>
      <w:r>
        <w:rPr>
          <w:rFonts w:hint="eastAsia" w:ascii="宋体" w:hAnsi="宋体" w:eastAsia="宋体" w:cs="宋体"/>
          <w:sz w:val="24"/>
          <w:szCs w:val="24"/>
          <w:lang w:eastAsia="zh-CN"/>
        </w:rPr>
        <w:t>双</w:t>
      </w:r>
      <w:r>
        <w:rPr>
          <w:rFonts w:hint="eastAsia" w:ascii="宋体" w:hAnsi="宋体" w:eastAsia="宋体" w:cs="宋体"/>
          <w:sz w:val="24"/>
          <w:szCs w:val="24"/>
        </w:rPr>
        <w:t>方不愿调解或调解不成的，可以通过仲裁或诉讼的方式解决争议。</w:t>
      </w:r>
    </w:p>
    <w:p w14:paraId="40F42B9E">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71DC56E8">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19</w:t>
      </w:r>
      <w:r>
        <w:rPr>
          <w:rFonts w:hint="eastAsia" w:ascii="宋体" w:hAnsi="宋体" w:eastAsia="宋体" w:cs="宋体"/>
          <w:sz w:val="24"/>
          <w:szCs w:val="24"/>
        </w:rPr>
        <w:t>.3 如</w:t>
      </w:r>
      <w:r>
        <w:rPr>
          <w:rFonts w:hint="eastAsia" w:ascii="宋体" w:hAnsi="宋体" w:eastAsia="宋体" w:cs="宋体"/>
          <w:sz w:val="24"/>
          <w:szCs w:val="24"/>
          <w:lang w:eastAsia="zh-CN"/>
        </w:rPr>
        <w:t>甲乙双方</w:t>
      </w:r>
      <w:r>
        <w:rPr>
          <w:rFonts w:hint="eastAsia" w:ascii="宋体" w:hAnsi="宋体" w:eastAsia="宋体" w:cs="宋体"/>
          <w:sz w:val="24"/>
          <w:szCs w:val="24"/>
        </w:rPr>
        <w:t>有争议的事项不影响合同其他部分的履行，在争议解决期间，合同其他部分应</w:t>
      </w:r>
      <w:r>
        <w:rPr>
          <w:rFonts w:hint="eastAsia" w:ascii="宋体" w:hAnsi="宋体" w:eastAsia="宋体" w:cs="宋体"/>
          <w:sz w:val="24"/>
          <w:szCs w:val="24"/>
          <w:lang w:eastAsia="zh-CN"/>
        </w:rPr>
        <w:t>当</w:t>
      </w:r>
      <w:r>
        <w:rPr>
          <w:rFonts w:hint="eastAsia" w:ascii="宋体" w:hAnsi="宋体" w:eastAsia="宋体" w:cs="宋体"/>
          <w:sz w:val="24"/>
          <w:szCs w:val="24"/>
        </w:rPr>
        <w:t>继续履行。</w:t>
      </w:r>
    </w:p>
    <w:p w14:paraId="3A2A4C55">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452704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lang w:val="en-GB"/>
        </w:rPr>
        <w:t>本合同应当按照规定执行政府采购政策。</w:t>
      </w:r>
    </w:p>
    <w:p w14:paraId="1BF21B7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lang w:eastAsia="zh-CN"/>
        </w:rPr>
        <w:t>甲乙双方</w:t>
      </w:r>
      <w:r>
        <w:rPr>
          <w:rFonts w:hint="eastAsia" w:ascii="宋体" w:hAnsi="宋体" w:eastAsia="宋体" w:cs="宋体"/>
          <w:sz w:val="24"/>
          <w:szCs w:val="24"/>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438F9F8">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67F15FD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7375D786">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.1 本合同的订立、生效、解释、履行及与本合同有关的争议解决，均适用法律、行政法规。</w:t>
      </w:r>
    </w:p>
    <w:p w14:paraId="0DD9285B">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1</w:t>
      </w:r>
      <w:r>
        <w:rPr>
          <w:rFonts w:hint="eastAsia" w:ascii="宋体" w:hAnsi="宋体" w:eastAsia="宋体" w:cs="宋体"/>
          <w:sz w:val="24"/>
          <w:szCs w:val="24"/>
        </w:rPr>
        <w:t>.2 本合同条款与法律、行政法规的强制性规定不一致的，双方当事人应按照法律、行政法规的强制性规定修改本合同的相关条款。</w:t>
      </w:r>
    </w:p>
    <w:p w14:paraId="646614FE">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6E8D0C4F">
      <w:pPr>
        <w:pStyle w:val="71"/>
        <w:pageBreakBefore w:val="0"/>
        <w:kinsoku/>
        <w:wordWrap/>
        <w:overflowPunct/>
        <w:topLinePunct w:val="0"/>
        <w:bidi w:val="0"/>
        <w:spacing w:line="360" w:lineRule="auto"/>
        <w:jc w:val="both"/>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.1</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本合同任何一方向对方发出的通知、信件、数据电文等，应当发送至本合同第一部分《政府采购合同协议书》所约定的通讯地址、联系人、联系电话或电子邮箱。</w:t>
      </w:r>
    </w:p>
    <w:p w14:paraId="4E4DC897">
      <w:pPr>
        <w:pStyle w:val="71"/>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2</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一方当事人变更名称、</w:t>
      </w:r>
      <w:r>
        <w:rPr>
          <w:rFonts w:hint="eastAsia" w:ascii="宋体" w:hAnsi="宋体" w:eastAsia="宋体" w:cs="宋体"/>
          <w:sz w:val="24"/>
          <w:szCs w:val="24"/>
          <w:lang w:eastAsia="zh-CN"/>
        </w:rPr>
        <w:t>住所</w:t>
      </w:r>
      <w:r>
        <w:rPr>
          <w:rFonts w:hint="eastAsia" w:ascii="宋体" w:hAnsi="宋体" w:eastAsia="宋体" w:cs="宋体"/>
          <w:sz w:val="24"/>
          <w:szCs w:val="24"/>
        </w:rPr>
        <w:t>、联系人、联系电话或电子邮箱</w:t>
      </w:r>
      <w:r>
        <w:rPr>
          <w:rFonts w:hint="eastAsia" w:ascii="宋体" w:hAnsi="宋体" w:eastAsia="宋体" w:cs="宋体"/>
          <w:sz w:val="24"/>
          <w:szCs w:val="24"/>
          <w:lang w:eastAsia="zh-CN"/>
        </w:rPr>
        <w:t>等信息</w:t>
      </w:r>
      <w:r>
        <w:rPr>
          <w:rFonts w:hint="eastAsia" w:ascii="宋体" w:hAnsi="宋体" w:eastAsia="宋体" w:cs="宋体"/>
          <w:sz w:val="24"/>
          <w:szCs w:val="24"/>
        </w:rPr>
        <w:t>的，应当在变更后3日内及时书面通知对方，对方实际收到变更通知前的送达仍为有效送达。</w:t>
      </w:r>
    </w:p>
    <w:p w14:paraId="00D32E57">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656FA053">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618972D1">
      <w:pPr>
        <w:pageBreakBefore w:val="0"/>
        <w:numPr>
          <w:ilvl w:val="0"/>
          <w:numId w:val="8"/>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6131A2F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4D9B2589">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bCs/>
          <w:color w:val="auto"/>
          <w:sz w:val="24"/>
          <w:szCs w:val="24"/>
          <w:highlight w:val="none"/>
          <w:lang w:val="en-US" w:eastAsia="zh-CN"/>
        </w:rPr>
        <w:t xml:space="preserve">    23.2 合同附件与合同正文具有同等的法律效力。</w:t>
      </w:r>
    </w:p>
    <w:p w14:paraId="29B51941">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7291BAA1">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5D7B5A67">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1396D002">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786063DC">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2C6D735A">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3D2C3055">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47AD2DD7">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58A8447F">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1B3C8260">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26163607">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1C80D0E2">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2EA5ACD9">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06A76CBE">
      <w:pP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p>
    <w:p w14:paraId="4D529207">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第三节 政府采购合同专用条款</w:t>
      </w:r>
    </w:p>
    <w:tbl>
      <w:tblPr>
        <w:tblStyle w:val="26"/>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3C1C16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491701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A2B2D8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0BDC714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170" w:type="dxa"/>
            <w:vAlign w:val="center"/>
          </w:tcPr>
          <w:p w14:paraId="1CA565D2">
            <w:pPr>
              <w:keepNext w:val="0"/>
              <w:keepLines w:val="0"/>
              <w:pageBreakBefore w:val="0"/>
              <w:widowControl/>
              <w:suppressLineNumbers w:val="0"/>
              <w:kinsoku/>
              <w:wordWrap/>
              <w:overflowPunct/>
              <w:topLinePunct w:val="0"/>
              <w:bidi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color w:val="000000"/>
                <w:kern w:val="0"/>
                <w:sz w:val="24"/>
                <w:szCs w:val="24"/>
                <w:lang w:val="en-US" w:eastAsia="zh-CN" w:bidi="ar"/>
              </w:rPr>
              <w:t xml:space="preserve">不接受联合体 </w:t>
            </w:r>
          </w:p>
        </w:tc>
      </w:tr>
      <w:tr w14:paraId="472C1E2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4B358A9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19EDFA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vAlign w:val="center"/>
          </w:tcPr>
          <w:p w14:paraId="38C6D25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170" w:type="dxa"/>
            <w:vAlign w:val="center"/>
          </w:tcPr>
          <w:p w14:paraId="11CCB88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无</w:t>
            </w:r>
          </w:p>
        </w:tc>
      </w:tr>
      <w:tr w14:paraId="1A71BC1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DDF9C3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1919ED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vAlign w:val="center"/>
          </w:tcPr>
          <w:p w14:paraId="74ED75B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170" w:type="dxa"/>
            <w:vAlign w:val="center"/>
          </w:tcPr>
          <w:p w14:paraId="4A5A050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kern w:val="2"/>
                <w:sz w:val="24"/>
                <w:szCs w:val="24"/>
                <w:lang w:val="en-US" w:eastAsia="zh-CN" w:bidi="ar-SA"/>
              </w:rPr>
            </w:pPr>
          </w:p>
        </w:tc>
      </w:tr>
      <w:tr w14:paraId="677A40D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A586EB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CD32A6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vAlign w:val="center"/>
          </w:tcPr>
          <w:p w14:paraId="470E50D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170" w:type="dxa"/>
            <w:vAlign w:val="center"/>
          </w:tcPr>
          <w:p w14:paraId="1FB60B8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kern w:val="2"/>
                <w:sz w:val="24"/>
                <w:szCs w:val="24"/>
                <w:lang w:val="en-US" w:eastAsia="zh-CN" w:bidi="ar-SA"/>
              </w:rPr>
            </w:pPr>
          </w:p>
        </w:tc>
      </w:tr>
      <w:tr w14:paraId="52D9B0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CCFBF4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3CA53763">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vAlign w:val="center"/>
          </w:tcPr>
          <w:p w14:paraId="5D3D90C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170" w:type="dxa"/>
            <w:vAlign w:val="center"/>
          </w:tcPr>
          <w:p w14:paraId="5A37FCD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kern w:val="2"/>
                <w:sz w:val="24"/>
                <w:szCs w:val="24"/>
                <w:lang w:val="en-US" w:eastAsia="zh-CN" w:bidi="ar-SA"/>
              </w:rPr>
            </w:pPr>
          </w:p>
        </w:tc>
      </w:tr>
      <w:tr w14:paraId="543C606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C270D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1FFEDE6C">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vAlign w:val="center"/>
          </w:tcPr>
          <w:p w14:paraId="58889C6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170" w:type="dxa"/>
            <w:vAlign w:val="center"/>
          </w:tcPr>
          <w:p w14:paraId="059D89B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kern w:val="2"/>
                <w:sz w:val="24"/>
                <w:szCs w:val="24"/>
                <w:lang w:val="en-US" w:eastAsia="zh-CN" w:bidi="ar-SA"/>
              </w:rPr>
            </w:pPr>
          </w:p>
        </w:tc>
      </w:tr>
      <w:tr w14:paraId="329220E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49DBD1C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67F8AF8">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vAlign w:val="center"/>
          </w:tcPr>
          <w:p w14:paraId="267251C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170" w:type="dxa"/>
            <w:vAlign w:val="center"/>
          </w:tcPr>
          <w:p w14:paraId="05ECEE8D">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eastAsia" w:ascii="宋体" w:hAnsi="宋体" w:eastAsia="宋体" w:cs="宋体"/>
                <w:sz w:val="24"/>
                <w:szCs w:val="24"/>
              </w:rPr>
            </w:pPr>
          </w:p>
        </w:tc>
      </w:tr>
      <w:tr w14:paraId="35839A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3EDCEEA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p>
        </w:tc>
        <w:tc>
          <w:tcPr>
            <w:tcW w:w="1742" w:type="dxa"/>
            <w:vAlign w:val="center"/>
          </w:tcPr>
          <w:p w14:paraId="05C4F7AC">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170" w:type="dxa"/>
            <w:vAlign w:val="center"/>
          </w:tcPr>
          <w:p w14:paraId="79F142E1">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eastAsia" w:ascii="宋体" w:hAnsi="宋体" w:eastAsia="宋体" w:cs="宋体"/>
                <w:sz w:val="24"/>
                <w:szCs w:val="24"/>
              </w:rPr>
            </w:pPr>
          </w:p>
        </w:tc>
      </w:tr>
      <w:tr w14:paraId="526D468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431A89C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4FFD34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vAlign w:val="center"/>
          </w:tcPr>
          <w:p w14:paraId="008FB1D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170" w:type="dxa"/>
            <w:vAlign w:val="center"/>
          </w:tcPr>
          <w:p w14:paraId="3E52EF7B">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eastAsia" w:ascii="宋体" w:hAnsi="宋体" w:eastAsia="宋体" w:cs="宋体"/>
                <w:sz w:val="24"/>
                <w:szCs w:val="24"/>
              </w:rPr>
            </w:pPr>
          </w:p>
        </w:tc>
      </w:tr>
      <w:tr w14:paraId="00DD44C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81F0B8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7F6A0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vAlign w:val="center"/>
          </w:tcPr>
          <w:p w14:paraId="7F322F0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170" w:type="dxa"/>
            <w:vAlign w:val="center"/>
          </w:tcPr>
          <w:p w14:paraId="4115CE61">
            <w:pPr>
              <w:keepNext w:val="0"/>
              <w:keepLines w:val="0"/>
              <w:pageBreakBefore w:val="0"/>
              <w:suppressLineNumbers w:val="0"/>
              <w:kinsoku/>
              <w:wordWrap/>
              <w:overflowPunct/>
              <w:topLinePunct w:val="0"/>
              <w:bidi w:val="0"/>
              <w:spacing w:before="0" w:beforeAutospacing="0" w:after="0" w:afterAutospacing="0" w:line="240" w:lineRule="auto"/>
              <w:ind w:left="0" w:right="0"/>
              <w:textAlignment w:val="auto"/>
              <w:rPr>
                <w:rFonts w:hint="eastAsia" w:ascii="宋体" w:hAnsi="宋体" w:eastAsia="宋体" w:cs="宋体"/>
                <w:sz w:val="24"/>
                <w:szCs w:val="24"/>
              </w:rPr>
            </w:pPr>
          </w:p>
        </w:tc>
      </w:tr>
      <w:tr w14:paraId="23E273C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96AE82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577E9D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vAlign w:val="center"/>
          </w:tcPr>
          <w:p w14:paraId="3C56A48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170" w:type="dxa"/>
            <w:vAlign w:val="center"/>
          </w:tcPr>
          <w:p w14:paraId="3635D522">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firstLine="480" w:firstLineChars="200"/>
              <w:jc w:val="left"/>
              <w:textAlignment w:val="auto"/>
              <w:rPr>
                <w:rFonts w:hint="eastAsia" w:ascii="宋体" w:hAnsi="宋体" w:eastAsia="宋体" w:cs="宋体"/>
                <w:sz w:val="24"/>
                <w:szCs w:val="24"/>
              </w:rPr>
            </w:pPr>
          </w:p>
        </w:tc>
      </w:tr>
      <w:tr w14:paraId="6D0CC73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BED6F1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5F2CEE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vAlign w:val="center"/>
          </w:tcPr>
          <w:p w14:paraId="00B2434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7BDFC34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响应时间</w:t>
            </w:r>
          </w:p>
        </w:tc>
        <w:tc>
          <w:tcPr>
            <w:tcW w:w="5170" w:type="dxa"/>
            <w:vAlign w:val="center"/>
          </w:tcPr>
          <w:p w14:paraId="71DD659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738929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3044D8">
            <w:pPr>
              <w:keepNext w:val="0"/>
              <w:keepLines w:val="0"/>
              <w:pageBreakBefore w:val="0"/>
              <w:suppressLineNumbers w:val="0"/>
              <w:kinsoku/>
              <w:wordWrap/>
              <w:overflowPunct/>
              <w:topLinePunct w:val="0"/>
              <w:bidi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3BD616CE">
            <w:pPr>
              <w:pStyle w:val="71"/>
              <w:keepNext w:val="0"/>
              <w:keepLines w:val="0"/>
              <w:pageBreakBefore w:val="0"/>
              <w:widowControl/>
              <w:suppressLineNumbers w:val="0"/>
              <w:kinsoku/>
              <w:wordWrap/>
              <w:overflowPunct/>
              <w:topLinePunct w:val="0"/>
              <w:bidi w:val="0"/>
              <w:spacing w:before="0" w:beforeAutospacing="0" w:after="0" w:afterAutospacing="0" w:line="240" w:lineRule="auto"/>
              <w:ind w:left="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vAlign w:val="center"/>
          </w:tcPr>
          <w:p w14:paraId="1B9BD7A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170" w:type="dxa"/>
            <w:vAlign w:val="center"/>
          </w:tcPr>
          <w:p w14:paraId="5C06425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1E7DE9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849EA7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579811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vAlign w:val="center"/>
          </w:tcPr>
          <w:p w14:paraId="232FDDE8">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170" w:type="dxa"/>
            <w:vAlign w:val="center"/>
          </w:tcPr>
          <w:p w14:paraId="798E9BD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3DCD94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4B02EC0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00D244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vAlign w:val="center"/>
          </w:tcPr>
          <w:p w14:paraId="1DB9366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170" w:type="dxa"/>
            <w:vAlign w:val="center"/>
          </w:tcPr>
          <w:p w14:paraId="41E8D76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60AA45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ABEB4D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95D478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vAlign w:val="center"/>
          </w:tcPr>
          <w:p w14:paraId="2AC15EC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170" w:type="dxa"/>
            <w:vAlign w:val="center"/>
          </w:tcPr>
          <w:p w14:paraId="0AB65BC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092DDEC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63D90F5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FA47BF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vAlign w:val="center"/>
          </w:tcPr>
          <w:p w14:paraId="2C451E5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170" w:type="dxa"/>
            <w:vAlign w:val="center"/>
          </w:tcPr>
          <w:p w14:paraId="2B91C29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25E8445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0103866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0E6F764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vAlign w:val="center"/>
          </w:tcPr>
          <w:p w14:paraId="6A6632C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170" w:type="dxa"/>
            <w:vAlign w:val="center"/>
          </w:tcPr>
          <w:p w14:paraId="29C20C9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527BD81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04591B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506641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1FB3F56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170" w:type="dxa"/>
            <w:vAlign w:val="center"/>
          </w:tcPr>
          <w:p w14:paraId="2940759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3AD482A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8B7A3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1836466">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vAlign w:val="center"/>
          </w:tcPr>
          <w:p w14:paraId="40D7A805">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170" w:type="dxa"/>
            <w:vAlign w:val="center"/>
          </w:tcPr>
          <w:p w14:paraId="0B594D9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p>
        </w:tc>
      </w:tr>
      <w:tr w14:paraId="0B5164B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2353459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2251BA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vAlign w:val="center"/>
          </w:tcPr>
          <w:p w14:paraId="64D17F6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170" w:type="dxa"/>
            <w:vAlign w:val="center"/>
          </w:tcPr>
          <w:p w14:paraId="283445B2">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u w:val="single"/>
              </w:rPr>
            </w:pPr>
          </w:p>
        </w:tc>
      </w:tr>
      <w:tr w14:paraId="3FF893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8878C69">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6F3B50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vAlign w:val="center"/>
          </w:tcPr>
          <w:p w14:paraId="38188D5F">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170" w:type="dxa"/>
            <w:vAlign w:val="center"/>
          </w:tcPr>
          <w:p w14:paraId="4AF2919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u w:val="single"/>
              </w:rPr>
            </w:pPr>
          </w:p>
        </w:tc>
      </w:tr>
      <w:tr w14:paraId="7C5D354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3982344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480F5BE4">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1C2E4F9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170" w:type="dxa"/>
            <w:tcBorders>
              <w:left w:val="single" w:color="auto" w:sz="2" w:space="0"/>
              <w:bottom w:val="single" w:color="auto" w:sz="2" w:space="0"/>
            </w:tcBorders>
            <w:vAlign w:val="center"/>
          </w:tcPr>
          <w:p w14:paraId="7C2B21FB">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u w:val="single"/>
              </w:rPr>
            </w:pPr>
          </w:p>
        </w:tc>
      </w:tr>
      <w:tr w14:paraId="46BD03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150D6863">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3B3782D">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6A1C43F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170" w:type="dxa"/>
            <w:tcBorders>
              <w:top w:val="single" w:color="auto" w:sz="2" w:space="0"/>
              <w:left w:val="single" w:color="auto" w:sz="2" w:space="0"/>
            </w:tcBorders>
            <w:vAlign w:val="center"/>
          </w:tcPr>
          <w:p w14:paraId="255BCFE7">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因本合同及合同有关事项发生的争议，按下列第</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种方式解决：</w:t>
            </w:r>
          </w:p>
          <w:p w14:paraId="08930592">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b w:val="0"/>
                <w:bCs w:val="0"/>
                <w:iCs/>
                <w:sz w:val="24"/>
                <w:szCs w:val="24"/>
              </w:rPr>
            </w:pPr>
            <w:r>
              <w:rPr>
                <w:rFonts w:hint="eastAsia" w:ascii="宋体" w:hAnsi="宋体" w:eastAsia="宋体" w:cs="宋体"/>
                <w:b w:val="0"/>
                <w:bCs w:val="0"/>
                <w:iCs/>
                <w:sz w:val="24"/>
                <w:szCs w:val="24"/>
              </w:rPr>
              <w:t>（1）向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仲裁委员会申请仲裁，仲裁地点为</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w:t>
            </w:r>
          </w:p>
          <w:p w14:paraId="163172DA">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firstLine="0" w:firstLineChars="0"/>
              <w:jc w:val="left"/>
              <w:textAlignment w:val="auto"/>
              <w:rPr>
                <w:rFonts w:hint="eastAsia" w:ascii="宋体" w:hAnsi="宋体" w:eastAsia="宋体" w:cs="宋体"/>
                <w:sz w:val="24"/>
                <w:szCs w:val="24"/>
                <w:u w:val="single"/>
              </w:rPr>
            </w:pPr>
            <w:r>
              <w:rPr>
                <w:rFonts w:hint="eastAsia" w:ascii="宋体" w:hAnsi="宋体" w:eastAsia="宋体" w:cs="宋体"/>
                <w:b w:val="0"/>
                <w:bCs w:val="0"/>
                <w:iCs/>
                <w:sz w:val="24"/>
                <w:szCs w:val="24"/>
              </w:rPr>
              <w:t>（2）向</w:t>
            </w:r>
            <w:r>
              <w:rPr>
                <w:rFonts w:hint="eastAsia" w:ascii="宋体" w:hAnsi="宋体" w:eastAsia="宋体" w:cs="宋体"/>
                <w:b w:val="0"/>
                <w:bCs w:val="0"/>
                <w:iCs/>
                <w:sz w:val="24"/>
                <w:szCs w:val="24"/>
                <w:u w:val="single"/>
              </w:rPr>
              <w:t xml:space="preserve">                    </w:t>
            </w:r>
            <w:r>
              <w:rPr>
                <w:rFonts w:hint="eastAsia" w:ascii="宋体" w:hAnsi="宋体" w:eastAsia="宋体" w:cs="宋体"/>
                <w:b w:val="0"/>
                <w:bCs w:val="0"/>
                <w:iCs/>
                <w:sz w:val="24"/>
                <w:szCs w:val="24"/>
              </w:rPr>
              <w:t>人民法院起诉。</w:t>
            </w:r>
          </w:p>
        </w:tc>
      </w:tr>
      <w:tr w14:paraId="210BE3E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2D50BB80">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DADD12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vAlign w:val="center"/>
          </w:tcPr>
          <w:p w14:paraId="378CA407">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170" w:type="dxa"/>
            <w:vAlign w:val="center"/>
          </w:tcPr>
          <w:p w14:paraId="1A2A7EAE">
            <w:pPr>
              <w:keepNext w:val="0"/>
              <w:keepLines w:val="0"/>
              <w:pageBreakBefore w:val="0"/>
              <w:suppressLineNumbers w:val="0"/>
              <w:kinsoku/>
              <w:wordWrap/>
              <w:overflowPunct/>
              <w:topLinePunct w:val="0"/>
              <w:bidi w:val="0"/>
              <w:adjustRightInd w:val="0"/>
              <w:snapToGrid w:val="0"/>
              <w:spacing w:before="0" w:beforeAutospacing="0" w:after="0" w:afterAutospacing="0" w:line="240" w:lineRule="auto"/>
              <w:ind w:left="0" w:right="0"/>
              <w:jc w:val="left"/>
              <w:textAlignment w:val="auto"/>
              <w:rPr>
                <w:rFonts w:hint="eastAsia" w:ascii="宋体" w:hAnsi="宋体" w:eastAsia="宋体" w:cs="宋体"/>
                <w:sz w:val="24"/>
                <w:szCs w:val="24"/>
                <w:lang w:val="en-US" w:eastAsia="zh-CN"/>
              </w:rPr>
            </w:pPr>
          </w:p>
        </w:tc>
      </w:tr>
    </w:tbl>
    <w:p w14:paraId="6C013D3B">
      <w:pPr>
        <w:rPr>
          <w:rFonts w:hint="eastAsia" w:ascii="宋体" w:hAnsi="宋体" w:eastAsia="宋体" w:cs="宋体"/>
          <w:sz w:val="24"/>
          <w:szCs w:val="24"/>
        </w:rPr>
      </w:pPr>
    </w:p>
    <w:p w14:paraId="7BE4B873">
      <w:pPr>
        <w:spacing w:line="360" w:lineRule="auto"/>
        <w:jc w:val="center"/>
        <w:outlineLvl w:val="0"/>
        <w:rPr>
          <w:rFonts w:hint="eastAsia" w:asciiTheme="minorEastAsia" w:hAnsiTheme="minorEastAsia" w:eastAsiaTheme="minorEastAsia"/>
          <w:b/>
          <w:color w:val="auto"/>
          <w:sz w:val="28"/>
          <w:highlight w:val="none"/>
        </w:rPr>
      </w:pPr>
    </w:p>
    <w:p w14:paraId="024D9F6A">
      <w:pPr>
        <w:spacing w:line="360" w:lineRule="auto"/>
        <w:jc w:val="center"/>
        <w:outlineLvl w:val="0"/>
        <w:rPr>
          <w:rFonts w:hint="eastAsia" w:asciiTheme="minorEastAsia" w:hAnsiTheme="minorEastAsia" w:eastAsiaTheme="minorEastAsia"/>
          <w:b/>
          <w:color w:val="auto"/>
          <w:sz w:val="28"/>
          <w:highlight w:val="none"/>
        </w:rPr>
      </w:pPr>
    </w:p>
    <w:p w14:paraId="408B5E6F">
      <w:pPr>
        <w:spacing w:line="360" w:lineRule="auto"/>
        <w:jc w:val="center"/>
        <w:outlineLvl w:val="0"/>
        <w:rPr>
          <w:rFonts w:hint="eastAsia" w:asciiTheme="minorEastAsia" w:hAnsiTheme="minorEastAsia" w:eastAsiaTheme="minorEastAsia"/>
          <w:b/>
          <w:color w:val="auto"/>
          <w:sz w:val="28"/>
          <w:highlight w:val="none"/>
        </w:rPr>
      </w:pPr>
    </w:p>
    <w:p w14:paraId="24DF6E07">
      <w:pPr>
        <w:spacing w:line="360" w:lineRule="auto"/>
        <w:jc w:val="center"/>
        <w:outlineLvl w:val="0"/>
        <w:rPr>
          <w:rFonts w:hint="eastAsia" w:asciiTheme="minorEastAsia" w:hAnsiTheme="minorEastAsia" w:eastAsiaTheme="minorEastAsia"/>
          <w:b/>
          <w:color w:val="auto"/>
          <w:sz w:val="28"/>
          <w:highlight w:val="none"/>
        </w:rPr>
      </w:pPr>
    </w:p>
    <w:p w14:paraId="056D3C9F">
      <w:pPr>
        <w:spacing w:line="360" w:lineRule="auto"/>
        <w:jc w:val="center"/>
        <w:outlineLvl w:val="0"/>
        <w:rPr>
          <w:rFonts w:hint="eastAsia" w:asciiTheme="minorEastAsia" w:hAnsiTheme="minorEastAsia" w:eastAsiaTheme="minorEastAsia"/>
          <w:b/>
          <w:color w:val="auto"/>
          <w:sz w:val="28"/>
          <w:highlight w:val="none"/>
        </w:rPr>
      </w:pPr>
    </w:p>
    <w:p w14:paraId="17272105">
      <w:pPr>
        <w:spacing w:line="360" w:lineRule="auto"/>
        <w:jc w:val="center"/>
        <w:outlineLvl w:val="0"/>
        <w:rPr>
          <w:rFonts w:hint="eastAsia" w:asciiTheme="minorEastAsia" w:hAnsiTheme="minorEastAsia" w:eastAsiaTheme="minorEastAsia"/>
          <w:b/>
          <w:color w:val="auto"/>
          <w:sz w:val="28"/>
          <w:highlight w:val="none"/>
        </w:rPr>
      </w:pPr>
    </w:p>
    <w:p w14:paraId="5725D8FA">
      <w:pPr>
        <w:spacing w:line="360" w:lineRule="auto"/>
        <w:jc w:val="center"/>
        <w:outlineLvl w:val="0"/>
        <w:rPr>
          <w:rFonts w:hint="eastAsia" w:asciiTheme="minorEastAsia" w:hAnsiTheme="minorEastAsia" w:eastAsiaTheme="minorEastAsia"/>
          <w:b/>
          <w:color w:val="auto"/>
          <w:sz w:val="28"/>
          <w:highlight w:val="none"/>
        </w:rPr>
      </w:pPr>
    </w:p>
    <w:p w14:paraId="272A2D00">
      <w:pPr>
        <w:spacing w:line="360" w:lineRule="auto"/>
        <w:jc w:val="center"/>
        <w:outlineLvl w:val="0"/>
        <w:rPr>
          <w:rFonts w:hint="eastAsia" w:asciiTheme="minorEastAsia" w:hAnsiTheme="minorEastAsia" w:eastAsiaTheme="minorEastAsia"/>
          <w:b/>
          <w:color w:val="auto"/>
          <w:sz w:val="28"/>
          <w:highlight w:val="none"/>
        </w:rPr>
      </w:pPr>
    </w:p>
    <w:p w14:paraId="29D2C984">
      <w:pPr>
        <w:spacing w:line="360" w:lineRule="auto"/>
        <w:jc w:val="center"/>
        <w:outlineLvl w:val="0"/>
        <w:rPr>
          <w:rFonts w:asciiTheme="minorEastAsia" w:hAnsiTheme="minorEastAsia" w:eastAsiaTheme="minorEastAsia"/>
          <w:b/>
          <w:color w:val="auto"/>
          <w:sz w:val="28"/>
          <w:highlight w:val="none"/>
        </w:rPr>
      </w:pPr>
      <w:r>
        <w:rPr>
          <w:rFonts w:hint="eastAsia" w:asciiTheme="minorEastAsia" w:hAnsiTheme="minorEastAsia" w:eastAsiaTheme="minorEastAsia"/>
          <w:b/>
          <w:color w:val="auto"/>
          <w:sz w:val="28"/>
          <w:highlight w:val="none"/>
        </w:rPr>
        <w:t>第六章  投标文件格式</w:t>
      </w:r>
      <w:bookmarkEnd w:id="58"/>
    </w:p>
    <w:p w14:paraId="6E4D6753">
      <w:pPr>
        <w:spacing w:line="900" w:lineRule="exact"/>
        <w:jc w:val="center"/>
        <w:rPr>
          <w:rFonts w:asciiTheme="minorEastAsia" w:hAnsiTheme="minorEastAsia" w:eastAsiaTheme="minorEastAsia"/>
          <w:b/>
          <w:color w:val="auto"/>
          <w:sz w:val="72"/>
          <w:highlight w:val="none"/>
        </w:rPr>
      </w:pPr>
    </w:p>
    <w:p w14:paraId="47F058AF">
      <w:pPr>
        <w:jc w:val="center"/>
        <w:rPr>
          <w:rFonts w:hint="eastAsia" w:eastAsia="黑体"/>
          <w:color w:val="auto"/>
          <w:sz w:val="20"/>
          <w:highlight w:val="none"/>
        </w:rPr>
      </w:pPr>
      <w:bookmarkStart w:id="62" w:name="_Toc28960"/>
      <w:bookmarkStart w:id="63" w:name="_Toc5555"/>
    </w:p>
    <w:p w14:paraId="50A8D891">
      <w:pPr>
        <w:rPr>
          <w:rFonts w:hint="eastAsia" w:eastAsia="黑体"/>
          <w:color w:val="auto"/>
          <w:sz w:val="20"/>
          <w:highlight w:val="none"/>
        </w:rPr>
      </w:pPr>
    </w:p>
    <w:p w14:paraId="77879984">
      <w:pPr>
        <w:spacing w:line="900" w:lineRule="exact"/>
        <w:jc w:val="center"/>
        <w:outlineLvl w:val="1"/>
        <w:rPr>
          <w:rFonts w:asciiTheme="minorEastAsia" w:hAnsiTheme="minorEastAsia" w:eastAsiaTheme="minorEastAsia"/>
          <w:b/>
          <w:color w:val="auto"/>
          <w:sz w:val="72"/>
          <w:highlight w:val="none"/>
        </w:rPr>
      </w:pPr>
      <w:bookmarkStart w:id="64" w:name="_Toc651"/>
      <w:r>
        <w:rPr>
          <w:rFonts w:hint="eastAsia" w:asciiTheme="minorEastAsia" w:hAnsiTheme="minorEastAsia" w:eastAsiaTheme="minorEastAsia"/>
          <w:b/>
          <w:color w:val="auto"/>
          <w:sz w:val="72"/>
          <w:highlight w:val="none"/>
        </w:rPr>
        <w:t>投</w:t>
      </w:r>
      <w:bookmarkEnd w:id="64"/>
    </w:p>
    <w:p w14:paraId="58337761">
      <w:pPr>
        <w:spacing w:line="900" w:lineRule="exact"/>
        <w:jc w:val="center"/>
        <w:rPr>
          <w:rFonts w:asciiTheme="minorEastAsia" w:hAnsiTheme="minorEastAsia" w:eastAsiaTheme="minorEastAsia"/>
          <w:b/>
          <w:color w:val="auto"/>
          <w:sz w:val="72"/>
          <w:highlight w:val="none"/>
        </w:rPr>
      </w:pPr>
    </w:p>
    <w:p w14:paraId="03A6AA6C">
      <w:pPr>
        <w:spacing w:line="900" w:lineRule="exact"/>
        <w:jc w:val="center"/>
        <w:outlineLvl w:val="1"/>
        <w:rPr>
          <w:rFonts w:asciiTheme="minorEastAsia" w:hAnsiTheme="minorEastAsia" w:eastAsiaTheme="minorEastAsia"/>
          <w:b/>
          <w:color w:val="auto"/>
          <w:sz w:val="72"/>
          <w:highlight w:val="none"/>
        </w:rPr>
      </w:pPr>
      <w:bookmarkStart w:id="65" w:name="_Toc6148"/>
      <w:r>
        <w:rPr>
          <w:rFonts w:hint="eastAsia" w:asciiTheme="minorEastAsia" w:hAnsiTheme="minorEastAsia" w:eastAsiaTheme="minorEastAsia"/>
          <w:b/>
          <w:color w:val="auto"/>
          <w:sz w:val="72"/>
          <w:highlight w:val="none"/>
        </w:rPr>
        <w:t>标</w:t>
      </w:r>
      <w:bookmarkEnd w:id="65"/>
    </w:p>
    <w:p w14:paraId="29EEC897">
      <w:pPr>
        <w:spacing w:line="900" w:lineRule="exact"/>
        <w:jc w:val="center"/>
        <w:rPr>
          <w:rFonts w:asciiTheme="minorEastAsia" w:hAnsiTheme="minorEastAsia" w:eastAsiaTheme="minorEastAsia"/>
          <w:b/>
          <w:color w:val="auto"/>
          <w:sz w:val="72"/>
          <w:highlight w:val="none"/>
        </w:rPr>
      </w:pPr>
    </w:p>
    <w:p w14:paraId="460E7AE5">
      <w:pPr>
        <w:spacing w:line="900" w:lineRule="exact"/>
        <w:jc w:val="center"/>
        <w:outlineLvl w:val="1"/>
        <w:rPr>
          <w:rFonts w:asciiTheme="minorEastAsia" w:hAnsiTheme="minorEastAsia" w:eastAsiaTheme="minorEastAsia"/>
          <w:b/>
          <w:color w:val="auto"/>
          <w:sz w:val="72"/>
          <w:highlight w:val="none"/>
        </w:rPr>
      </w:pPr>
      <w:bookmarkStart w:id="66" w:name="_Toc1338"/>
      <w:r>
        <w:rPr>
          <w:rFonts w:hint="eastAsia" w:asciiTheme="minorEastAsia" w:hAnsiTheme="minorEastAsia" w:eastAsiaTheme="minorEastAsia"/>
          <w:b/>
          <w:color w:val="auto"/>
          <w:sz w:val="72"/>
          <w:highlight w:val="none"/>
        </w:rPr>
        <w:t>文</w:t>
      </w:r>
      <w:bookmarkEnd w:id="66"/>
    </w:p>
    <w:p w14:paraId="3A7F5C6A">
      <w:pPr>
        <w:spacing w:line="900" w:lineRule="exact"/>
        <w:jc w:val="center"/>
        <w:rPr>
          <w:rFonts w:asciiTheme="minorEastAsia" w:hAnsiTheme="minorEastAsia" w:eastAsiaTheme="minorEastAsia"/>
          <w:b/>
          <w:color w:val="auto"/>
          <w:sz w:val="72"/>
          <w:highlight w:val="none"/>
        </w:rPr>
      </w:pPr>
    </w:p>
    <w:p w14:paraId="0C753474">
      <w:pPr>
        <w:jc w:val="center"/>
        <w:outlineLvl w:val="1"/>
        <w:rPr>
          <w:rFonts w:asciiTheme="minorEastAsia" w:hAnsiTheme="minorEastAsia" w:eastAsiaTheme="minorEastAsia"/>
          <w:b/>
          <w:color w:val="auto"/>
          <w:sz w:val="72"/>
          <w:highlight w:val="none"/>
        </w:rPr>
      </w:pPr>
      <w:bookmarkStart w:id="67" w:name="_Toc10796"/>
      <w:r>
        <w:rPr>
          <w:rFonts w:hint="eastAsia" w:asciiTheme="minorEastAsia" w:hAnsiTheme="minorEastAsia" w:eastAsiaTheme="minorEastAsia"/>
          <w:b/>
          <w:color w:val="auto"/>
          <w:sz w:val="72"/>
          <w:highlight w:val="none"/>
        </w:rPr>
        <w:t>件</w:t>
      </w:r>
      <w:bookmarkEnd w:id="67"/>
    </w:p>
    <w:p w14:paraId="66CDA400">
      <w:pPr>
        <w:rPr>
          <w:rFonts w:hint="eastAsia" w:ascii="宋体" w:hAnsi="宋体" w:eastAsia="宋体" w:cs="宋体"/>
          <w:color w:val="auto"/>
          <w:sz w:val="28"/>
          <w:szCs w:val="28"/>
          <w:highlight w:val="none"/>
        </w:rPr>
      </w:pPr>
    </w:p>
    <w:p w14:paraId="1806B6F7">
      <w:pPr>
        <w:rPr>
          <w:rFonts w:hint="eastAsia" w:ascii="宋体" w:hAnsi="宋体" w:eastAsia="宋体" w:cs="宋体"/>
          <w:color w:val="auto"/>
          <w:sz w:val="28"/>
          <w:szCs w:val="28"/>
          <w:highlight w:val="none"/>
        </w:rPr>
      </w:pPr>
    </w:p>
    <w:p w14:paraId="6BF43519">
      <w:pPr>
        <w:rPr>
          <w:rFonts w:hint="eastAsia" w:ascii="宋体" w:hAnsi="宋体" w:eastAsia="宋体" w:cs="宋体"/>
          <w:color w:val="auto"/>
          <w:sz w:val="28"/>
          <w:szCs w:val="28"/>
          <w:highlight w:val="none"/>
        </w:rPr>
      </w:pPr>
    </w:p>
    <w:p w14:paraId="2810055F">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Theme="minorEastAsia" w:hAnsiTheme="minorEastAsia" w:eastAsiaTheme="minorEastAsia"/>
          <w:b/>
          <w:color w:val="auto"/>
          <w:sz w:val="32"/>
          <w:highlight w:val="none"/>
        </w:rPr>
        <w:t>项目名称：</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6B859913">
      <w:pPr>
        <w:tabs>
          <w:tab w:val="left" w:pos="2410"/>
        </w:tabs>
        <w:autoSpaceDE w:val="0"/>
        <w:autoSpaceDN w:val="0"/>
        <w:adjustRightInd w:val="0"/>
        <w:snapToGrid w:val="0"/>
        <w:spacing w:line="360" w:lineRule="auto"/>
        <w:ind w:firstLine="643" w:firstLineChars="200"/>
        <w:jc w:val="both"/>
        <w:outlineLvl w:val="9"/>
        <w:rPr>
          <w:rFonts w:hint="eastAsia"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rPr>
        <w:t>项目编号：</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0BE6EDE">
      <w:pPr>
        <w:tabs>
          <w:tab w:val="left" w:pos="2410"/>
        </w:tabs>
        <w:autoSpaceDE w:val="0"/>
        <w:autoSpaceDN w:val="0"/>
        <w:adjustRightInd w:val="0"/>
        <w:snapToGrid w:val="0"/>
        <w:spacing w:line="360" w:lineRule="auto"/>
        <w:ind w:firstLine="643" w:firstLineChars="200"/>
        <w:jc w:val="both"/>
        <w:outlineLvl w:val="9"/>
        <w:rPr>
          <w:rFonts w:asciiTheme="minorEastAsia" w:hAnsiTheme="minorEastAsia" w:eastAsiaTheme="minorEastAsia"/>
          <w:b/>
          <w:color w:val="auto"/>
          <w:sz w:val="32"/>
          <w:highlight w:val="none"/>
          <w:u w:val="single"/>
        </w:rPr>
      </w:pPr>
      <w:r>
        <w:rPr>
          <w:rFonts w:hint="eastAsia" w:asciiTheme="minorEastAsia" w:hAnsiTheme="minorEastAsia" w:eastAsiaTheme="minorEastAsia"/>
          <w:b/>
          <w:color w:val="auto"/>
          <w:sz w:val="32"/>
          <w:highlight w:val="none"/>
          <w:lang w:val="en-US" w:eastAsia="zh-CN"/>
        </w:rPr>
        <w:t xml:space="preserve">投 </w:t>
      </w:r>
      <w:r>
        <w:rPr>
          <w:rFonts w:hint="eastAsia" w:asciiTheme="minorEastAsia" w:hAnsiTheme="minorEastAsia" w:eastAsiaTheme="minorEastAsia"/>
          <w:b/>
          <w:color w:val="auto"/>
          <w:sz w:val="32"/>
          <w:highlight w:val="none"/>
        </w:rPr>
        <w:t>标</w:t>
      </w:r>
      <w:r>
        <w:rPr>
          <w:rFonts w:hint="eastAsia" w:asciiTheme="minorEastAsia" w:hAnsiTheme="minorEastAsia" w:eastAsiaTheme="minorEastAsia"/>
          <w:b/>
          <w:color w:val="auto"/>
          <w:sz w:val="32"/>
          <w:highlight w:val="none"/>
          <w:lang w:val="en-US" w:eastAsia="zh-CN"/>
        </w:rPr>
        <w:t xml:space="preserve"> </w:t>
      </w:r>
      <w:r>
        <w:rPr>
          <w:rFonts w:hint="eastAsia" w:asciiTheme="minorEastAsia" w:hAnsiTheme="minorEastAsia" w:eastAsiaTheme="minorEastAsia"/>
          <w:b/>
          <w:color w:val="auto"/>
          <w:sz w:val="32"/>
          <w:highlight w:val="none"/>
        </w:rPr>
        <w:t>人：</w:t>
      </w:r>
      <w:r>
        <w:rPr>
          <w:rFonts w:hint="eastAsia" w:asciiTheme="minorEastAsia" w:hAnsiTheme="minorEastAsia" w:eastAsiaTheme="minorEastAsia"/>
          <w:b/>
          <w:color w:val="auto"/>
          <w:sz w:val="32"/>
          <w:highlight w:val="none"/>
          <w:u w:val="single"/>
        </w:rPr>
        <w:t xml:space="preserve">           </w:t>
      </w:r>
      <w:r>
        <w:rPr>
          <w:rFonts w:hint="eastAsia" w:asciiTheme="minorEastAsia" w:hAnsiTheme="minorEastAsia" w:eastAsiaTheme="minorEastAsia"/>
          <w:b/>
          <w:color w:val="auto"/>
          <w:sz w:val="32"/>
          <w:highlight w:val="none"/>
          <w:u w:val="single"/>
          <w:lang w:val="en-US" w:eastAsia="zh-CN"/>
        </w:rPr>
        <w:t xml:space="preserve">   </w:t>
      </w:r>
      <w:r>
        <w:rPr>
          <w:rFonts w:hint="eastAsia" w:asciiTheme="minorEastAsia" w:hAnsiTheme="minorEastAsia" w:eastAsiaTheme="minorEastAsia"/>
          <w:b/>
          <w:color w:val="auto"/>
          <w:sz w:val="32"/>
          <w:highlight w:val="none"/>
          <w:u w:val="single"/>
        </w:rPr>
        <w:t xml:space="preserve">    </w:t>
      </w:r>
    </w:p>
    <w:p w14:paraId="5317BC9D">
      <w:pPr>
        <w:keepNext w:val="0"/>
        <w:keepLines w:val="0"/>
        <w:pageBreakBefore w:val="0"/>
        <w:widowControl w:val="0"/>
        <w:kinsoku/>
        <w:wordWrap/>
        <w:overflowPunct/>
        <w:topLinePunct w:val="0"/>
        <w:autoSpaceDE/>
        <w:autoSpaceDN/>
        <w:bidi w:val="0"/>
        <w:adjustRightInd/>
        <w:snapToGrid/>
        <w:spacing w:line="480" w:lineRule="auto"/>
        <w:ind w:firstLine="560" w:firstLineChars="200"/>
        <w:textAlignment w:val="auto"/>
        <w:rPr>
          <w:rFonts w:hint="eastAsia" w:ascii="宋体" w:hAnsi="宋体" w:eastAsia="宋体" w:cs="宋体"/>
          <w:color w:val="auto"/>
          <w:sz w:val="28"/>
          <w:szCs w:val="28"/>
          <w:highlight w:val="none"/>
        </w:rPr>
      </w:pPr>
    </w:p>
    <w:p w14:paraId="7DD88145">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年</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月</w:t>
      </w:r>
      <w:r>
        <w:rPr>
          <w:rFonts w:hint="eastAsia" w:ascii="宋体" w:hAnsi="宋体" w:eastAsia="宋体" w:cs="宋体"/>
          <w:color w:val="auto"/>
          <w:sz w:val="28"/>
          <w:szCs w:val="28"/>
          <w:highlight w:val="none"/>
          <w:u w:val="single"/>
        </w:rPr>
        <w:t xml:space="preserve">        </w:t>
      </w:r>
      <w:r>
        <w:rPr>
          <w:rFonts w:hint="eastAsia" w:ascii="宋体" w:hAnsi="宋体" w:eastAsia="宋体" w:cs="宋体"/>
          <w:color w:val="auto"/>
          <w:sz w:val="28"/>
          <w:szCs w:val="28"/>
          <w:highlight w:val="none"/>
        </w:rPr>
        <w:t>日</w:t>
      </w:r>
    </w:p>
    <w:p w14:paraId="1341C9CA">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747F6EA1">
      <w:pPr>
        <w:spacing w:line="360" w:lineRule="auto"/>
        <w:jc w:val="center"/>
        <w:outlineLvl w:val="1"/>
        <w:rPr>
          <w:rFonts w:hint="eastAsia" w:asciiTheme="minorEastAsia" w:hAnsiTheme="minorEastAsia" w:eastAsiaTheme="minorEastAsia"/>
          <w:b/>
          <w:sz w:val="24"/>
        </w:rPr>
      </w:pPr>
      <w:r>
        <w:rPr>
          <w:rFonts w:hint="eastAsia" w:asciiTheme="minorEastAsia" w:hAnsiTheme="minorEastAsia" w:eastAsiaTheme="minorEastAsia"/>
          <w:b/>
          <w:sz w:val="24"/>
        </w:rPr>
        <w:t xml:space="preserve">一、投标人资格声明书 </w:t>
      </w:r>
    </w:p>
    <w:p w14:paraId="57C401EF">
      <w:pPr>
        <w:pStyle w:val="21"/>
        <w:spacing w:before="0" w:beforeAutospacing="0" w:after="0" w:afterAutospacing="0" w:line="360" w:lineRule="auto"/>
        <w:ind w:firstLine="482"/>
        <w:jc w:val="both"/>
        <w:rPr>
          <w:rFonts w:hint="eastAsia" w:ascii="宋体" w:hAnsi="宋体" w:eastAsia="宋体" w:cs="宋体"/>
          <w:b/>
          <w:kern w:val="2"/>
          <w:szCs w:val="24"/>
        </w:rPr>
      </w:pPr>
      <w:r>
        <w:rPr>
          <w:rFonts w:hint="eastAsia" w:ascii="宋体" w:hAnsi="宋体" w:eastAsia="宋体" w:cs="宋体"/>
          <w:b/>
          <w:kern w:val="2"/>
          <w:szCs w:val="24"/>
          <w:lang w:bidi="ar"/>
        </w:rPr>
        <w:t>致：</w:t>
      </w:r>
      <w:r>
        <w:rPr>
          <w:rFonts w:hint="eastAsia" w:ascii="宋体" w:hAnsi="宋体" w:eastAsia="宋体" w:cs="宋体"/>
          <w:b/>
          <w:kern w:val="2"/>
          <w:szCs w:val="24"/>
          <w:u w:val="single"/>
          <w:lang w:bidi="ar"/>
        </w:rPr>
        <w:t>采购人</w:t>
      </w:r>
    </w:p>
    <w:p w14:paraId="158B19F3">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在参与本次项目投标中，我单位承诺：</w:t>
      </w:r>
    </w:p>
    <w:p w14:paraId="146F36E1">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（一）具有良好的商业信誉和健全的财务会计制度；</w:t>
      </w:r>
    </w:p>
    <w:p w14:paraId="099900AD">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（二）具有履行合同所必需的设备和专业技术能力；</w:t>
      </w:r>
    </w:p>
    <w:p w14:paraId="4DBBA365">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（三）有依法缴纳税收和社会保障资金的良好记录；</w:t>
      </w:r>
    </w:p>
    <w:p w14:paraId="32783C86">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49B6AA8F">
      <w:pPr>
        <w:widowControl/>
        <w:autoSpaceDE w:val="0"/>
        <w:spacing w:line="360" w:lineRule="auto"/>
        <w:jc w:val="left"/>
        <w:rPr>
          <w:rFonts w:hint="eastAsia" w:ascii="宋体" w:hAnsi="宋体" w:eastAsia="宋体" w:cs="宋体"/>
          <w:sz w:val="24"/>
          <w:szCs w:val="24"/>
        </w:rPr>
      </w:pPr>
      <w:r>
        <w:rPr>
          <w:rFonts w:hint="eastAsia" w:ascii="宋体" w:hAnsi="宋体" w:eastAsia="宋体" w:cs="宋体"/>
          <w:kern w:val="0"/>
          <w:sz w:val="24"/>
          <w:szCs w:val="24"/>
          <w:lang w:bidi="ar"/>
        </w:rPr>
        <w:t>（五）我单位不存在为采购项目提供整体设计、规范编制或者项目管理、监理、检测等服务后，再参加该采购项目的其他采购活动的情形（单一来源采购项目除外）；</w:t>
      </w:r>
    </w:p>
    <w:p w14:paraId="7FBA0D88">
      <w:pPr>
        <w:widowControl/>
        <w:autoSpaceDE w:val="0"/>
        <w:spacing w:line="360" w:lineRule="auto"/>
        <w:jc w:val="left"/>
        <w:rPr>
          <w:rFonts w:hint="eastAsia" w:ascii="宋体" w:hAnsi="宋体" w:eastAsia="宋体" w:cs="宋体"/>
          <w:kern w:val="0"/>
          <w:sz w:val="24"/>
          <w:szCs w:val="24"/>
        </w:rPr>
      </w:pPr>
      <w:r>
        <w:rPr>
          <w:rFonts w:hint="eastAsia" w:ascii="宋体" w:hAnsi="宋体" w:eastAsia="宋体" w:cs="宋体"/>
          <w:kern w:val="0"/>
          <w:sz w:val="24"/>
          <w:szCs w:val="24"/>
          <w:lang w:bidi="ar"/>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1AD0A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1FA61597">
            <w:pPr>
              <w:keepNext w:val="0"/>
              <w:keepLines w:val="0"/>
              <w:widowControl/>
              <w:suppressLineNumbers w:val="0"/>
              <w:autoSpaceDE w:val="0"/>
              <w:spacing w:before="156" w:beforeLines="50" w:beforeAutospacing="0" w:after="10" w:afterAutospacing="0"/>
              <w:ind w:left="0" w:right="0"/>
              <w:jc w:val="center"/>
              <w:rPr>
                <w:rFonts w:hint="eastAsia" w:ascii="宋体" w:hAnsi="宋体" w:eastAsia="宋体" w:cs="宋体"/>
                <w:kern w:val="0"/>
                <w:sz w:val="24"/>
                <w:szCs w:val="24"/>
              </w:rPr>
            </w:pPr>
            <w:r>
              <w:rPr>
                <w:rFonts w:hint="eastAsia" w:ascii="宋体" w:hAnsi="宋体" w:eastAsia="宋体" w:cs="宋体"/>
                <w:kern w:val="0"/>
                <w:sz w:val="24"/>
                <w:szCs w:val="24"/>
                <w:lang w:bidi="ar"/>
              </w:rPr>
              <w:t>序号</w:t>
            </w:r>
          </w:p>
        </w:tc>
        <w:tc>
          <w:tcPr>
            <w:tcW w:w="2841" w:type="dxa"/>
            <w:tcBorders>
              <w:top w:val="single" w:color="auto" w:sz="4" w:space="0"/>
              <w:left w:val="nil"/>
              <w:bottom w:val="single" w:color="auto" w:sz="4" w:space="0"/>
              <w:right w:val="single" w:color="auto" w:sz="4" w:space="0"/>
            </w:tcBorders>
            <w:shd w:val="clear" w:color="auto" w:fill="auto"/>
          </w:tcPr>
          <w:p w14:paraId="41970D02">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szCs w:val="24"/>
              </w:rPr>
            </w:pPr>
            <w:r>
              <w:rPr>
                <w:rFonts w:hint="eastAsia" w:ascii="宋体" w:hAnsi="宋体" w:eastAsia="宋体" w:cs="宋体"/>
                <w:szCs w:val="24"/>
                <w:lang w:bidi="ar"/>
              </w:rPr>
              <w:t>单位名称</w:t>
            </w:r>
          </w:p>
        </w:tc>
        <w:tc>
          <w:tcPr>
            <w:tcW w:w="2841" w:type="dxa"/>
            <w:tcBorders>
              <w:top w:val="single" w:color="auto" w:sz="4" w:space="0"/>
              <w:left w:val="nil"/>
              <w:bottom w:val="single" w:color="auto" w:sz="4" w:space="0"/>
              <w:right w:val="single" w:color="auto" w:sz="4" w:space="0"/>
            </w:tcBorders>
            <w:shd w:val="clear" w:color="auto" w:fill="auto"/>
          </w:tcPr>
          <w:p w14:paraId="5ADAE6AF">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szCs w:val="24"/>
              </w:rPr>
            </w:pPr>
            <w:r>
              <w:rPr>
                <w:rFonts w:hint="eastAsia" w:ascii="宋体" w:hAnsi="宋体" w:eastAsia="宋体" w:cs="宋体"/>
                <w:szCs w:val="24"/>
                <w:lang w:bidi="ar"/>
              </w:rPr>
              <w:t>相互关系</w:t>
            </w:r>
          </w:p>
        </w:tc>
      </w:tr>
      <w:tr w14:paraId="59AC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510C6E55">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szCs w:val="24"/>
              </w:rPr>
            </w:pPr>
            <w:r>
              <w:rPr>
                <w:rFonts w:hint="eastAsia" w:ascii="宋体" w:hAnsi="宋体" w:eastAsia="宋体" w:cs="宋体"/>
                <w:szCs w:val="24"/>
                <w:lang w:bidi="ar"/>
              </w:rPr>
              <w:t>1</w:t>
            </w:r>
          </w:p>
        </w:tc>
        <w:tc>
          <w:tcPr>
            <w:tcW w:w="2841" w:type="dxa"/>
            <w:tcBorders>
              <w:top w:val="single" w:color="auto" w:sz="4" w:space="0"/>
              <w:left w:val="nil"/>
              <w:bottom w:val="single" w:color="auto" w:sz="4" w:space="0"/>
              <w:right w:val="single" w:color="auto" w:sz="4" w:space="0"/>
            </w:tcBorders>
            <w:shd w:val="clear" w:color="auto" w:fill="auto"/>
          </w:tcPr>
          <w:p w14:paraId="64F1A4B1">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shd w:val="clear" w:color="auto" w:fill="auto"/>
          </w:tcPr>
          <w:p w14:paraId="25481722">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szCs w:val="24"/>
              </w:rPr>
            </w:pPr>
          </w:p>
        </w:tc>
      </w:tr>
      <w:tr w14:paraId="5F4777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single" w:color="auto" w:sz="4" w:space="0"/>
              <w:bottom w:val="single" w:color="auto" w:sz="4" w:space="0"/>
              <w:right w:val="single" w:color="auto" w:sz="4" w:space="0"/>
            </w:tcBorders>
            <w:shd w:val="clear" w:color="auto" w:fill="auto"/>
          </w:tcPr>
          <w:p w14:paraId="3FE0FC14">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szCs w:val="24"/>
              </w:rPr>
            </w:pPr>
            <w:r>
              <w:rPr>
                <w:rFonts w:hint="eastAsia" w:ascii="宋体" w:hAnsi="宋体" w:eastAsia="宋体" w:cs="宋体"/>
                <w:szCs w:val="24"/>
                <w:lang w:bidi="ar"/>
              </w:rPr>
              <w:t>2</w:t>
            </w:r>
          </w:p>
        </w:tc>
        <w:tc>
          <w:tcPr>
            <w:tcW w:w="2841" w:type="dxa"/>
            <w:tcBorders>
              <w:top w:val="single" w:color="auto" w:sz="4" w:space="0"/>
              <w:left w:val="nil"/>
              <w:bottom w:val="single" w:color="auto" w:sz="4" w:space="0"/>
              <w:right w:val="single" w:color="auto" w:sz="4" w:space="0"/>
            </w:tcBorders>
            <w:shd w:val="clear" w:color="auto" w:fill="auto"/>
          </w:tcPr>
          <w:p w14:paraId="35336EFF">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szCs w:val="24"/>
              </w:rPr>
            </w:pPr>
          </w:p>
        </w:tc>
        <w:tc>
          <w:tcPr>
            <w:tcW w:w="2841" w:type="dxa"/>
            <w:tcBorders>
              <w:top w:val="single" w:color="auto" w:sz="4" w:space="0"/>
              <w:left w:val="nil"/>
              <w:bottom w:val="single" w:color="auto" w:sz="4" w:space="0"/>
              <w:right w:val="single" w:color="auto" w:sz="4" w:space="0"/>
            </w:tcBorders>
            <w:shd w:val="clear" w:color="auto" w:fill="auto"/>
          </w:tcPr>
          <w:p w14:paraId="1135FD6A">
            <w:pPr>
              <w:pStyle w:val="21"/>
              <w:keepNext w:val="0"/>
              <w:keepLines w:val="0"/>
              <w:suppressLineNumbers w:val="0"/>
              <w:autoSpaceDE w:val="0"/>
              <w:spacing w:before="156" w:beforeLines="50" w:beforeAutospacing="0" w:after="10" w:afterAutospacing="0"/>
              <w:ind w:left="0" w:right="0"/>
              <w:jc w:val="center"/>
              <w:rPr>
                <w:rFonts w:hint="eastAsia" w:ascii="宋体" w:hAnsi="宋体" w:eastAsia="宋体" w:cs="宋体"/>
                <w:szCs w:val="24"/>
              </w:rPr>
            </w:pPr>
          </w:p>
        </w:tc>
      </w:tr>
    </w:tbl>
    <w:p w14:paraId="53C5A7E4">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本单位对上述声明的真实性负责。如有虚假，将依法承担相应责任。</w:t>
      </w:r>
    </w:p>
    <w:p w14:paraId="60C6C372">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投标人 ：</w:t>
      </w:r>
      <w:r>
        <w:rPr>
          <w:rFonts w:hint="eastAsia" w:ascii="宋体" w:hAnsi="宋体" w:eastAsia="宋体" w:cs="宋体"/>
          <w:sz w:val="24"/>
          <w:szCs w:val="24"/>
          <w:u w:val="single"/>
          <w:lang w:bidi="ar"/>
        </w:rPr>
        <w:t xml:space="preserve">            </w:t>
      </w:r>
      <w:r>
        <w:rPr>
          <w:rFonts w:hint="eastAsia" w:ascii="宋体" w:hAnsi="宋体" w:eastAsia="宋体" w:cs="宋体"/>
          <w:bCs/>
          <w:sz w:val="24"/>
          <w:szCs w:val="24"/>
          <w:u w:val="single"/>
          <w:lang w:bidi="ar"/>
        </w:rPr>
        <w:t>（盖 章）</w:t>
      </w:r>
      <w:r>
        <w:rPr>
          <w:rFonts w:hint="eastAsia" w:ascii="宋体" w:hAnsi="宋体" w:eastAsia="宋体" w:cs="宋体"/>
          <w:sz w:val="24"/>
          <w:szCs w:val="24"/>
          <w:u w:val="single"/>
          <w:lang w:bidi="ar"/>
        </w:rPr>
        <w:t xml:space="preserve">          </w:t>
      </w:r>
    </w:p>
    <w:p w14:paraId="4444E2A7">
      <w:pPr>
        <w:spacing w:line="360" w:lineRule="auto"/>
        <w:ind w:firstLine="4800" w:firstLineChars="2000"/>
        <w:rPr>
          <w:rFonts w:hint="eastAsia" w:ascii="宋体" w:hAnsi="宋体" w:eastAsia="宋体" w:cs="宋体"/>
          <w:sz w:val="24"/>
          <w:szCs w:val="24"/>
          <w:u w:val="single"/>
        </w:rPr>
      </w:pPr>
      <w:r>
        <w:rPr>
          <w:rFonts w:hint="eastAsia" w:ascii="宋体" w:hAnsi="宋体" w:eastAsia="宋体" w:cs="宋体"/>
          <w:sz w:val="24"/>
          <w:szCs w:val="24"/>
          <w:lang w:bidi="ar"/>
        </w:rPr>
        <w:t>日   期：</w:t>
      </w:r>
      <w:r>
        <w:rPr>
          <w:rFonts w:hint="eastAsia" w:ascii="宋体" w:hAnsi="宋体" w:eastAsia="宋体" w:cs="宋体"/>
          <w:sz w:val="24"/>
          <w:szCs w:val="24"/>
          <w:u w:val="single"/>
          <w:lang w:bidi="ar"/>
        </w:rPr>
        <w:t xml:space="preserve">                    </w:t>
      </w:r>
    </w:p>
    <w:p w14:paraId="21B7EC46">
      <w:pPr>
        <w:pStyle w:val="21"/>
        <w:spacing w:before="0" w:after="120" w:afterAutospacing="0"/>
        <w:ind w:firstLine="482"/>
        <w:jc w:val="center"/>
        <w:rPr>
          <w:rFonts w:hint="eastAsia"/>
          <w:b/>
          <w:lang w:bidi="ar"/>
        </w:rPr>
      </w:pPr>
    </w:p>
    <w:p w14:paraId="27EFF779">
      <w:pPr>
        <w:pStyle w:val="21"/>
        <w:spacing w:before="0" w:after="120" w:afterAutospacing="0"/>
        <w:ind w:firstLine="482"/>
        <w:jc w:val="center"/>
        <w:rPr>
          <w:rFonts w:hint="eastAsia"/>
          <w:b/>
          <w:lang w:bidi="ar"/>
        </w:rPr>
      </w:pPr>
    </w:p>
    <w:p w14:paraId="3BF59FB8">
      <w:pPr>
        <w:pStyle w:val="21"/>
        <w:spacing w:before="0" w:after="120" w:afterAutospacing="0"/>
        <w:ind w:firstLine="482"/>
        <w:jc w:val="center"/>
        <w:rPr>
          <w:rFonts w:hint="eastAsia"/>
          <w:b/>
          <w:lang w:bidi="ar"/>
        </w:rPr>
      </w:pPr>
    </w:p>
    <w:p w14:paraId="58FD299D">
      <w:pPr>
        <w:pStyle w:val="21"/>
        <w:spacing w:before="0" w:after="120" w:afterAutospacing="0"/>
        <w:ind w:firstLine="482"/>
        <w:jc w:val="center"/>
        <w:rPr>
          <w:rFonts w:hint="eastAsia"/>
          <w:b/>
          <w:lang w:bidi="ar"/>
        </w:rPr>
      </w:pPr>
    </w:p>
    <w:p w14:paraId="033248BA">
      <w:pPr>
        <w:pStyle w:val="21"/>
        <w:spacing w:before="0" w:after="120" w:afterAutospacing="0"/>
        <w:ind w:firstLine="482"/>
        <w:jc w:val="center"/>
        <w:rPr>
          <w:rFonts w:hint="eastAsia"/>
          <w:b/>
          <w:lang w:bidi="ar"/>
        </w:rPr>
      </w:pPr>
    </w:p>
    <w:p w14:paraId="3B1CAF22">
      <w:pPr>
        <w:pStyle w:val="21"/>
        <w:spacing w:before="0" w:after="120" w:afterAutospacing="0"/>
        <w:ind w:firstLine="482"/>
        <w:jc w:val="center"/>
        <w:rPr>
          <w:rFonts w:hint="eastAsia"/>
          <w:b/>
          <w:lang w:bidi="ar"/>
        </w:rPr>
      </w:pPr>
    </w:p>
    <w:p w14:paraId="56778198">
      <w:pPr>
        <w:pStyle w:val="21"/>
        <w:spacing w:before="0" w:after="120" w:afterAutospacing="0"/>
        <w:ind w:firstLine="482"/>
        <w:jc w:val="center"/>
        <w:rPr>
          <w:rFonts w:hint="eastAsia" w:ascii="宋体" w:hAnsi="宋体" w:eastAsia="宋体" w:cs="宋体"/>
          <w:b/>
          <w:szCs w:val="24"/>
        </w:rPr>
      </w:pPr>
      <w:r>
        <w:rPr>
          <w:rFonts w:hint="eastAsia" w:ascii="宋体" w:hAnsi="宋体" w:eastAsia="宋体" w:cs="宋体"/>
          <w:b/>
          <w:szCs w:val="24"/>
          <w:lang w:bidi="ar"/>
        </w:rPr>
        <w:t>二、授权书</w:t>
      </w:r>
    </w:p>
    <w:p w14:paraId="41B397AF">
      <w:pPr>
        <w:pStyle w:val="21"/>
        <w:spacing w:before="0" w:beforeAutospacing="0" w:after="0" w:afterAutospacing="0" w:line="360" w:lineRule="auto"/>
        <w:rPr>
          <w:rFonts w:hint="eastAsia" w:ascii="宋体" w:hAnsi="宋体" w:eastAsia="宋体" w:cs="宋体"/>
          <w:kern w:val="2"/>
          <w:szCs w:val="24"/>
        </w:rPr>
      </w:pPr>
      <w:r>
        <w:rPr>
          <w:rFonts w:hint="eastAsia" w:ascii="宋体" w:hAnsi="宋体" w:eastAsia="宋体" w:cs="宋体"/>
          <w:kern w:val="2"/>
          <w:szCs w:val="24"/>
          <w:lang w:bidi="ar"/>
        </w:rPr>
        <w:t xml:space="preserve"> </w:t>
      </w:r>
    </w:p>
    <w:p w14:paraId="21CEEAE5">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lang w:bidi="ar"/>
        </w:rPr>
        <w:t>本授权书声明：</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（投标人名称）授权</w:t>
      </w:r>
      <w:r>
        <w:rPr>
          <w:rFonts w:hint="eastAsia" w:ascii="宋体" w:hAnsi="宋体" w:eastAsia="宋体" w:cs="宋体"/>
          <w:sz w:val="24"/>
          <w:szCs w:val="24"/>
          <w:u w:val="single"/>
          <w:lang w:bidi="ar"/>
        </w:rPr>
        <w:t xml:space="preserve">       </w:t>
      </w:r>
      <w:r>
        <w:rPr>
          <w:rFonts w:hint="eastAsia" w:ascii="宋体" w:hAnsi="宋体" w:eastAsia="宋体" w:cs="宋体"/>
          <w:sz w:val="24"/>
          <w:szCs w:val="24"/>
          <w:lang w:bidi="ar"/>
        </w:rPr>
        <w:t>（投标人授权代表姓名）代表我方参加本项目</w:t>
      </w:r>
      <w:r>
        <w:rPr>
          <w:rFonts w:hint="eastAsia" w:ascii="宋体" w:hAnsi="宋体" w:eastAsia="宋体" w:cs="宋体"/>
          <w:bCs/>
          <w:sz w:val="24"/>
          <w:szCs w:val="24"/>
          <w:lang w:bidi="ar"/>
        </w:rPr>
        <w:t>采购活动</w:t>
      </w:r>
      <w:r>
        <w:rPr>
          <w:rFonts w:hint="eastAsia" w:ascii="宋体" w:hAnsi="宋体" w:eastAsia="宋体" w:cs="宋体"/>
          <w:sz w:val="24"/>
          <w:szCs w:val="24"/>
          <w:lang w:bidi="ar"/>
        </w:rPr>
        <w:t>，全权代表我方处理投标过程的一切事宜，包括但不限于：提交投标文件、参与投标、谈判、签约等。投标人授权代表在投标过程中所签署的一切文件和处理与之有关的一切事务，我方均予以认可并对此承担责任。投标人授权代表无转委托权。特此授权。</w:t>
      </w:r>
    </w:p>
    <w:p w14:paraId="1A161043">
      <w:pPr>
        <w:spacing w:line="360" w:lineRule="auto"/>
        <w:rPr>
          <w:rFonts w:hint="eastAsia" w:ascii="宋体" w:hAnsi="宋体" w:eastAsia="宋体" w:cs="宋体"/>
          <w:sz w:val="24"/>
          <w:szCs w:val="24"/>
        </w:rPr>
      </w:pPr>
      <w:r>
        <w:rPr>
          <w:rFonts w:hint="eastAsia" w:ascii="宋体" w:hAnsi="宋体" w:eastAsia="宋体" w:cs="宋体"/>
          <w:sz w:val="24"/>
          <w:szCs w:val="24"/>
          <w:lang w:bidi="ar"/>
        </w:rPr>
        <w:t>本授权书自出具之日起生效。</w:t>
      </w:r>
    </w:p>
    <w:p w14:paraId="5B7A8F3D">
      <w:pPr>
        <w:spacing w:line="360" w:lineRule="auto"/>
        <w:ind w:firstLine="482"/>
        <w:rPr>
          <w:rFonts w:hint="eastAsia" w:ascii="宋体" w:hAnsi="宋体" w:eastAsia="宋体" w:cs="宋体"/>
          <w:b/>
          <w:bCs/>
          <w:sz w:val="24"/>
          <w:szCs w:val="24"/>
        </w:rPr>
      </w:pPr>
      <w:r>
        <w:rPr>
          <w:rFonts w:hint="eastAsia" w:ascii="宋体" w:hAnsi="宋体" w:eastAsia="宋体" w:cs="宋体"/>
          <w:b/>
          <w:bCs/>
          <w:sz w:val="24"/>
          <w:szCs w:val="24"/>
          <w:lang w:bidi="ar"/>
        </w:rPr>
        <w:t>授权代表身份证明复印件：</w:t>
      </w:r>
    </w:p>
    <w:p w14:paraId="07D5FA25">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36EA0EE5">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4C4A3C89">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57012956">
      <w:pPr>
        <w:spacing w:line="360" w:lineRule="auto"/>
        <w:rPr>
          <w:rFonts w:hint="eastAsia" w:ascii="宋体" w:hAnsi="宋体" w:eastAsia="宋体" w:cs="宋体"/>
          <w:sz w:val="24"/>
          <w:szCs w:val="24"/>
          <w:u w:val="single"/>
        </w:rPr>
      </w:pPr>
      <w:r>
        <w:rPr>
          <w:rFonts w:hint="eastAsia" w:ascii="宋体" w:hAnsi="宋体" w:eastAsia="宋体" w:cs="宋体"/>
          <w:sz w:val="24"/>
          <w:szCs w:val="24"/>
          <w:lang w:bidi="ar"/>
        </w:rPr>
        <w:t>授权代表联系方式：</w:t>
      </w:r>
      <w:r>
        <w:rPr>
          <w:rFonts w:hint="eastAsia" w:ascii="宋体" w:hAnsi="宋体" w:eastAsia="宋体" w:cs="宋体"/>
          <w:sz w:val="24"/>
          <w:szCs w:val="24"/>
          <w:u w:val="single"/>
          <w:lang w:bidi="ar"/>
        </w:rPr>
        <w:t xml:space="preserve">          （请填写手机号码）</w:t>
      </w:r>
    </w:p>
    <w:p w14:paraId="629BB2B7">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0A23F498">
      <w:pPr>
        <w:spacing w:line="360" w:lineRule="auto"/>
        <w:rPr>
          <w:rFonts w:hint="eastAsia" w:ascii="宋体" w:hAnsi="宋体" w:eastAsia="宋体" w:cs="宋体"/>
          <w:sz w:val="24"/>
          <w:szCs w:val="24"/>
        </w:rPr>
      </w:pPr>
      <w:r>
        <w:rPr>
          <w:rFonts w:hint="eastAsia" w:ascii="宋体" w:hAnsi="宋体" w:eastAsia="宋体" w:cs="宋体"/>
          <w:sz w:val="24"/>
          <w:szCs w:val="24"/>
          <w:lang w:bidi="ar"/>
        </w:rPr>
        <w:t>特此声明。</w:t>
      </w:r>
    </w:p>
    <w:p w14:paraId="206B2417">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49545B06">
      <w:pPr>
        <w:spacing w:line="360" w:lineRule="auto"/>
        <w:jc w:val="center"/>
        <w:rPr>
          <w:rFonts w:hint="eastAsia" w:ascii="宋体" w:hAnsi="宋体" w:eastAsia="宋体" w:cs="宋体"/>
          <w:bCs/>
          <w:sz w:val="24"/>
          <w:szCs w:val="24"/>
        </w:rPr>
      </w:pPr>
      <w:r>
        <w:rPr>
          <w:rFonts w:hint="eastAsia" w:ascii="宋体" w:hAnsi="宋体" w:eastAsia="宋体" w:cs="宋体"/>
          <w:bCs/>
          <w:sz w:val="24"/>
          <w:szCs w:val="24"/>
          <w:lang w:bidi="ar"/>
        </w:rPr>
        <w:t xml:space="preserve">            投标人</w:t>
      </w:r>
      <w:r>
        <w:rPr>
          <w:rFonts w:hint="eastAsia" w:asciiTheme="minorEastAsia" w:hAnsiTheme="minorEastAsia" w:eastAsiaTheme="minorEastAsia"/>
          <w:bCs/>
          <w:sz w:val="24"/>
        </w:rPr>
        <w:t>盖章</w:t>
      </w:r>
      <w:r>
        <w:rPr>
          <w:rFonts w:hint="eastAsia" w:ascii="宋体" w:hAnsi="宋体" w:eastAsia="宋体" w:cs="宋体"/>
          <w:bCs/>
          <w:sz w:val="24"/>
          <w:szCs w:val="24"/>
          <w:lang w:bidi="ar"/>
        </w:rPr>
        <w:t>：</w:t>
      </w:r>
      <w:r>
        <w:rPr>
          <w:rFonts w:hint="eastAsia" w:ascii="宋体" w:hAnsi="宋体" w:eastAsia="宋体" w:cs="宋体"/>
          <w:bCs/>
          <w:sz w:val="24"/>
          <w:szCs w:val="24"/>
          <w:u w:val="single"/>
          <w:lang w:bidi="ar"/>
        </w:rPr>
        <w:t xml:space="preserve">                  </w:t>
      </w:r>
    </w:p>
    <w:p w14:paraId="4434D8C2">
      <w:pPr>
        <w:spacing w:line="360" w:lineRule="auto"/>
        <w:jc w:val="center"/>
        <w:rPr>
          <w:rFonts w:hint="eastAsia" w:ascii="宋体" w:hAnsi="宋体" w:eastAsia="宋体" w:cs="宋体"/>
          <w:sz w:val="24"/>
          <w:szCs w:val="24"/>
          <w:lang w:bidi="ar"/>
        </w:rPr>
      </w:pPr>
      <w:r>
        <w:rPr>
          <w:rFonts w:hint="eastAsia" w:ascii="宋体" w:hAnsi="宋体" w:eastAsia="宋体" w:cs="宋体"/>
          <w:sz w:val="24"/>
          <w:szCs w:val="24"/>
          <w:lang w:bidi="ar"/>
        </w:rPr>
        <w:t xml:space="preserve">                     </w:t>
      </w:r>
      <w:r>
        <w:rPr>
          <w:rFonts w:hint="eastAsia" w:ascii="宋体" w:hAnsi="宋体" w:eastAsia="宋体" w:cs="宋体"/>
          <w:bCs/>
          <w:sz w:val="24"/>
          <w:szCs w:val="24"/>
          <w:lang w:bidi="ar"/>
        </w:rPr>
        <w:t xml:space="preserve">             </w:t>
      </w:r>
      <w:r>
        <w:rPr>
          <w:rFonts w:hint="eastAsia" w:ascii="宋体" w:hAnsi="宋体" w:eastAsia="宋体" w:cs="宋体"/>
          <w:sz w:val="24"/>
          <w:szCs w:val="24"/>
          <w:lang w:bidi="ar"/>
        </w:rPr>
        <w:t xml:space="preserve">                </w:t>
      </w:r>
    </w:p>
    <w:p w14:paraId="3A6C73AD">
      <w:pPr>
        <w:spacing w:line="360" w:lineRule="auto"/>
        <w:jc w:val="center"/>
        <w:rPr>
          <w:rFonts w:hint="eastAsia" w:ascii="宋体" w:hAnsi="宋体" w:eastAsia="宋体" w:cs="宋体"/>
          <w:sz w:val="24"/>
          <w:szCs w:val="24"/>
        </w:rPr>
      </w:pPr>
      <w:r>
        <w:rPr>
          <w:rFonts w:hint="eastAsia" w:ascii="宋体" w:hAnsi="宋体" w:eastAsia="宋体" w:cs="宋体"/>
          <w:sz w:val="24"/>
          <w:szCs w:val="24"/>
          <w:lang w:bidi="ar"/>
        </w:rPr>
        <w:t xml:space="preserve">       日  期：</w:t>
      </w:r>
      <w:r>
        <w:rPr>
          <w:rFonts w:hint="eastAsia" w:ascii="宋体" w:hAnsi="宋体" w:eastAsia="宋体" w:cs="宋体"/>
          <w:b/>
          <w:bCs/>
          <w:sz w:val="24"/>
          <w:szCs w:val="24"/>
          <w:u w:val="single"/>
          <w:lang w:bidi="ar"/>
        </w:rPr>
        <w:t xml:space="preserve">                         </w:t>
      </w:r>
    </w:p>
    <w:p w14:paraId="6D9E8E95">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76D0E90E">
      <w:pPr>
        <w:spacing w:line="360" w:lineRule="auto"/>
        <w:rPr>
          <w:rFonts w:hint="eastAsia" w:ascii="宋体" w:hAnsi="宋体" w:eastAsia="宋体" w:cs="宋体"/>
          <w:sz w:val="24"/>
          <w:szCs w:val="24"/>
        </w:rPr>
      </w:pPr>
      <w:r>
        <w:rPr>
          <w:rFonts w:hint="eastAsia" w:ascii="宋体" w:hAnsi="宋体" w:eastAsia="宋体" w:cs="宋体"/>
          <w:sz w:val="24"/>
          <w:szCs w:val="24"/>
          <w:lang w:bidi="ar"/>
        </w:rPr>
        <w:t xml:space="preserve"> </w:t>
      </w:r>
    </w:p>
    <w:p w14:paraId="4789B2E6">
      <w:pPr>
        <w:spacing w:line="360" w:lineRule="auto"/>
        <w:rPr>
          <w:rFonts w:hint="eastAsia" w:ascii="宋体" w:hAnsi="宋体" w:eastAsia="宋体" w:cs="宋体"/>
          <w:sz w:val="24"/>
          <w:szCs w:val="24"/>
        </w:rPr>
      </w:pPr>
      <w:r>
        <w:rPr>
          <w:rFonts w:hint="eastAsia" w:ascii="宋体" w:hAnsi="宋体" w:eastAsia="宋体" w:cs="宋体"/>
          <w:sz w:val="24"/>
          <w:szCs w:val="24"/>
          <w:lang w:bidi="ar"/>
        </w:rPr>
        <w:t>注：</w:t>
      </w:r>
    </w:p>
    <w:p w14:paraId="08A1024A">
      <w:pPr>
        <w:spacing w:line="360" w:lineRule="auto"/>
        <w:rPr>
          <w:rFonts w:hint="eastAsia" w:ascii="宋体" w:hAnsi="宋体" w:eastAsia="宋体" w:cs="宋体"/>
          <w:sz w:val="24"/>
          <w:szCs w:val="24"/>
        </w:rPr>
      </w:pPr>
      <w:r>
        <w:rPr>
          <w:rFonts w:hint="eastAsia" w:ascii="宋体" w:hAnsi="宋体" w:eastAsia="宋体" w:cs="宋体"/>
          <w:sz w:val="24"/>
          <w:szCs w:val="24"/>
          <w:lang w:bidi="ar"/>
        </w:rPr>
        <w:t>1.本项目只允许有唯一的投标人授权代表，提供身份证明复印件；</w:t>
      </w:r>
    </w:p>
    <w:p w14:paraId="23E19778">
      <w:pPr>
        <w:spacing w:line="360" w:lineRule="auto"/>
        <w:rPr>
          <w:rFonts w:hint="eastAsia" w:ascii="宋体" w:hAnsi="宋体" w:eastAsia="宋体" w:cs="宋体"/>
          <w:sz w:val="24"/>
          <w:szCs w:val="24"/>
        </w:rPr>
      </w:pPr>
      <w:r>
        <w:rPr>
          <w:rFonts w:hint="eastAsia" w:ascii="宋体" w:hAnsi="宋体" w:eastAsia="宋体" w:cs="宋体"/>
          <w:sz w:val="24"/>
          <w:szCs w:val="24"/>
          <w:lang w:bidi="ar"/>
        </w:rPr>
        <w:t>2.法定代表人参加磋商的无需提供授权书，提供身份证明复印件。</w:t>
      </w:r>
    </w:p>
    <w:p w14:paraId="207C8E1E">
      <w:pPr>
        <w:spacing w:line="360" w:lineRule="auto"/>
        <w:jc w:val="center"/>
        <w:outlineLvl w:val="1"/>
        <w:rPr>
          <w:rFonts w:hint="eastAsia" w:asciiTheme="minorEastAsia" w:hAnsiTheme="minorEastAsia" w:eastAsiaTheme="minorEastAsia"/>
          <w:b/>
          <w:sz w:val="24"/>
        </w:rPr>
      </w:pPr>
      <w:r>
        <w:rPr>
          <w:rFonts w:hint="eastAsia"/>
          <w:lang w:bidi="ar"/>
        </w:rPr>
        <w:br w:type="page"/>
      </w:r>
    </w:p>
    <w:p w14:paraId="29D7FCBB">
      <w:pPr>
        <w:spacing w:line="360" w:lineRule="auto"/>
        <w:jc w:val="center"/>
        <w:outlineLvl w:val="1"/>
        <w:rPr>
          <w:rFonts w:hint="eastAsia" w:asciiTheme="minorEastAsia" w:hAnsiTheme="minorEastAsia" w:eastAsiaTheme="minorEastAsia"/>
          <w:b/>
          <w:color w:val="auto"/>
          <w:sz w:val="24"/>
          <w:highlight w:val="none"/>
          <w:lang w:val="en-US" w:eastAsia="zh-CN"/>
        </w:rPr>
      </w:pPr>
    </w:p>
    <w:p w14:paraId="02DA7F47">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三、</w:t>
      </w:r>
      <w:r>
        <w:rPr>
          <w:rFonts w:hint="eastAsia" w:asciiTheme="minorEastAsia" w:hAnsiTheme="minorEastAsia" w:eastAsiaTheme="minorEastAsia"/>
          <w:b/>
          <w:color w:val="auto"/>
          <w:sz w:val="24"/>
          <w:highlight w:val="none"/>
        </w:rPr>
        <w:t>开标一览表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57A02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130F7F14">
            <w:pPr>
              <w:keepNext w:val="0"/>
              <w:keepLines w:val="0"/>
              <w:widowControl/>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45FE1236">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Cs/>
                <w:color w:val="auto"/>
                <w:sz w:val="24"/>
                <w:szCs w:val="20"/>
                <w:highlight w:val="none"/>
                <w:u w:val="single"/>
              </w:rPr>
            </w:pPr>
          </w:p>
        </w:tc>
      </w:tr>
      <w:tr w14:paraId="28BB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jc w:val="center"/>
        </w:trPr>
        <w:tc>
          <w:tcPr>
            <w:tcW w:w="1352" w:type="pct"/>
            <w:tcBorders>
              <w:top w:val="nil"/>
            </w:tcBorders>
            <w:vAlign w:val="center"/>
          </w:tcPr>
          <w:p w14:paraId="7F79A54E">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投标人全称</w:t>
            </w:r>
          </w:p>
        </w:tc>
        <w:tc>
          <w:tcPr>
            <w:tcW w:w="3648" w:type="pct"/>
            <w:tcBorders>
              <w:top w:val="nil"/>
            </w:tcBorders>
            <w:vAlign w:val="center"/>
          </w:tcPr>
          <w:p w14:paraId="2EABAEA9">
            <w:pPr>
              <w:keepNext w:val="0"/>
              <w:keepLines w:val="0"/>
              <w:suppressLineNumbers w:val="0"/>
              <w:spacing w:before="0" w:beforeAutospacing="0" w:after="0" w:afterAutospacing="0" w:line="360" w:lineRule="auto"/>
              <w:ind w:left="0" w:right="0"/>
              <w:rPr>
                <w:rFonts w:hint="default" w:asciiTheme="minorEastAsia" w:hAnsiTheme="minorEastAsia" w:eastAsiaTheme="minorEastAsia"/>
                <w:color w:val="auto"/>
                <w:sz w:val="24"/>
                <w:szCs w:val="20"/>
                <w:highlight w:val="none"/>
              </w:rPr>
            </w:pPr>
          </w:p>
        </w:tc>
      </w:tr>
      <w:tr w14:paraId="293CE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3" w:hRule="atLeast"/>
          <w:jc w:val="center"/>
        </w:trPr>
        <w:tc>
          <w:tcPr>
            <w:tcW w:w="1352" w:type="pct"/>
            <w:tcBorders>
              <w:top w:val="nil"/>
            </w:tcBorders>
            <w:vAlign w:val="center"/>
          </w:tcPr>
          <w:p w14:paraId="41EA7F67">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投标范围</w:t>
            </w:r>
          </w:p>
        </w:tc>
        <w:tc>
          <w:tcPr>
            <w:tcW w:w="3648" w:type="pct"/>
            <w:tcBorders>
              <w:top w:val="nil"/>
            </w:tcBorders>
            <w:vAlign w:val="center"/>
          </w:tcPr>
          <w:p w14:paraId="6CCF8B07">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jc w:val="both"/>
              <w:textAlignment w:val="auto"/>
              <w:rPr>
                <w:rFonts w:hint="default" w:asciiTheme="minorEastAsia" w:hAnsiTheme="minorEastAsia" w:eastAsiaTheme="minorEastAsia"/>
                <w:color w:val="auto"/>
                <w:sz w:val="24"/>
                <w:szCs w:val="20"/>
                <w:highlight w:val="none"/>
                <w:lang w:val="en-US" w:eastAsia="zh-CN"/>
              </w:rPr>
            </w:pPr>
            <w:r>
              <w:rPr>
                <w:rFonts w:hint="eastAsia" w:asciiTheme="minorEastAsia" w:hAnsiTheme="minorEastAsia" w:eastAsiaTheme="minorEastAsia"/>
                <w:color w:val="auto"/>
                <w:sz w:val="24"/>
                <w:szCs w:val="20"/>
                <w:highlight w:val="none"/>
                <w:lang w:val="en-US" w:eastAsia="zh-CN"/>
              </w:rPr>
              <w:t>全部</w:t>
            </w:r>
          </w:p>
        </w:tc>
      </w:tr>
      <w:tr w14:paraId="7F6C9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8" w:hRule="atLeast"/>
          <w:jc w:val="center"/>
        </w:trPr>
        <w:tc>
          <w:tcPr>
            <w:tcW w:w="1352" w:type="pct"/>
            <w:tcBorders>
              <w:top w:val="nil"/>
            </w:tcBorders>
            <w:vAlign w:val="center"/>
          </w:tcPr>
          <w:p w14:paraId="133AB630">
            <w:pPr>
              <w:keepNext w:val="0"/>
              <w:keepLines w:val="0"/>
              <w:suppressLineNumbers w:val="0"/>
              <w:spacing w:before="0" w:beforeAutospacing="0" w:after="0" w:afterAutospacing="0" w:line="360" w:lineRule="exact"/>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投标报价</w:t>
            </w:r>
          </w:p>
        </w:tc>
        <w:tc>
          <w:tcPr>
            <w:tcW w:w="3648" w:type="pct"/>
            <w:tcBorders>
              <w:top w:val="nil"/>
            </w:tcBorders>
            <w:vAlign w:val="center"/>
          </w:tcPr>
          <w:p w14:paraId="650D9E81">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lang w:val="en-US" w:eastAsia="zh-CN"/>
              </w:rPr>
              <w:t>每年</w:t>
            </w:r>
            <w:r>
              <w:rPr>
                <w:rFonts w:hint="eastAsia" w:ascii="宋体" w:hAnsi="宋体" w:eastAsia="宋体" w:cs="宋体"/>
                <w:bCs/>
                <w:color w:val="auto"/>
                <w:sz w:val="24"/>
                <w:szCs w:val="24"/>
                <w:highlight w:val="none"/>
                <w:u w:val="single"/>
              </w:rPr>
              <w:t xml:space="preserve">                     </w:t>
            </w:r>
          </w:p>
          <w:p w14:paraId="1F9AB90B">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eastAsia="宋体" w:asciiTheme="minorEastAsia" w:hAnsiTheme="minorEastAsia"/>
                <w:color w:val="auto"/>
                <w:sz w:val="24"/>
                <w:szCs w:val="20"/>
                <w:highlight w:val="none"/>
                <w:lang w:val="en-US" w:eastAsia="zh-CN"/>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u w:val="none"/>
                <w:lang w:val="en-US" w:eastAsia="zh-CN"/>
              </w:rPr>
              <w:t>元/年</w:t>
            </w:r>
          </w:p>
        </w:tc>
      </w:tr>
      <w:tr w14:paraId="2C5C7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208D7D92">
            <w:pPr>
              <w:keepNext w:val="0"/>
              <w:keepLines w:val="0"/>
              <w:suppressLineNumbers w:val="0"/>
              <w:spacing w:before="0" w:beforeAutospacing="0" w:after="0" w:afterAutospacing="0" w:line="360" w:lineRule="auto"/>
              <w:ind w:left="0" w:right="0"/>
              <w:jc w:val="center"/>
              <w:rPr>
                <w:rFonts w:hint="default" w:asciiTheme="minorEastAsia" w:hAnsiTheme="minorEastAsia" w:eastAsiaTheme="minorEastAsia"/>
                <w:b/>
                <w:color w:val="auto"/>
                <w:sz w:val="24"/>
                <w:szCs w:val="20"/>
                <w:highlight w:val="none"/>
              </w:rPr>
            </w:pPr>
            <w:r>
              <w:rPr>
                <w:rFonts w:hint="eastAsia" w:asciiTheme="minorEastAsia" w:hAnsiTheme="minorEastAsia" w:eastAsiaTheme="minorEastAsia"/>
                <w:b/>
                <w:color w:val="auto"/>
                <w:sz w:val="24"/>
                <w:szCs w:val="20"/>
                <w:highlight w:val="none"/>
              </w:rPr>
              <w:t>其他</w:t>
            </w:r>
          </w:p>
        </w:tc>
        <w:tc>
          <w:tcPr>
            <w:tcW w:w="3648" w:type="pct"/>
            <w:tcBorders>
              <w:top w:val="nil"/>
            </w:tcBorders>
            <w:vAlign w:val="center"/>
          </w:tcPr>
          <w:p w14:paraId="4B5E63FD">
            <w:pPr>
              <w:keepNext w:val="0"/>
              <w:keepLines w:val="0"/>
              <w:suppressLineNumbers w:val="0"/>
              <w:spacing w:before="0" w:beforeAutospacing="0" w:after="0" w:afterAutospacing="0" w:line="360" w:lineRule="auto"/>
              <w:ind w:left="0" w:right="0"/>
              <w:jc w:val="left"/>
              <w:rPr>
                <w:rFonts w:hint="default" w:asciiTheme="minorEastAsia" w:hAnsiTheme="minorEastAsia" w:eastAsiaTheme="minorEastAsia"/>
                <w:color w:val="auto"/>
                <w:sz w:val="24"/>
                <w:szCs w:val="28"/>
                <w:highlight w:val="none"/>
              </w:rPr>
            </w:pPr>
          </w:p>
        </w:tc>
      </w:tr>
    </w:tbl>
    <w:p w14:paraId="07E7B1D1">
      <w:pPr>
        <w:spacing w:line="360" w:lineRule="auto"/>
        <w:ind w:firstLine="4320" w:firstLineChars="1800"/>
        <w:jc w:val="center"/>
        <w:rPr>
          <w:rFonts w:hint="eastAsia" w:asciiTheme="minorEastAsia" w:hAnsiTheme="minorEastAsia" w:eastAsiaTheme="minorEastAsia"/>
          <w:bCs/>
          <w:color w:val="auto"/>
          <w:sz w:val="24"/>
          <w:highlight w:val="none"/>
          <w:lang w:val="en-US" w:eastAsia="zh-CN"/>
        </w:rPr>
      </w:pPr>
    </w:p>
    <w:p w14:paraId="71273434">
      <w:pPr>
        <w:spacing w:line="360" w:lineRule="auto"/>
        <w:ind w:firstLine="4320" w:firstLineChars="1800"/>
        <w:jc w:val="center"/>
        <w:rPr>
          <w:rFonts w:asciiTheme="minorEastAsia" w:hAnsiTheme="minorEastAsia" w:eastAsiaTheme="minorEastAsia"/>
          <w:bCs/>
          <w:color w:val="auto"/>
          <w:sz w:val="24"/>
          <w:highlight w:val="none"/>
          <w:u w:val="single"/>
        </w:rPr>
      </w:pPr>
      <w:r>
        <w:rPr>
          <w:rFonts w:hint="eastAsia" w:asciiTheme="minorEastAsia" w:hAnsiTheme="minorEastAsia" w:eastAsiaTheme="minorEastAsia"/>
          <w:bCs/>
          <w:color w:val="auto"/>
          <w:sz w:val="24"/>
          <w:highlight w:val="none"/>
          <w:lang w:val="en-US" w:eastAsia="zh-CN"/>
        </w:rPr>
        <w:t>投标人盖</w:t>
      </w:r>
      <w:r>
        <w:rPr>
          <w:rFonts w:hint="eastAsia" w:asciiTheme="minorEastAsia" w:hAnsiTheme="minorEastAsia" w:eastAsiaTheme="minorEastAsia"/>
          <w:bCs/>
          <w:color w:val="auto"/>
          <w:sz w:val="24"/>
          <w:highlight w:val="none"/>
        </w:rPr>
        <w:t>章：</w:t>
      </w:r>
      <w:r>
        <w:rPr>
          <w:rFonts w:hint="eastAsia" w:asciiTheme="minorEastAsia" w:hAnsiTheme="minorEastAsia" w:eastAsiaTheme="minorEastAsia"/>
          <w:bCs/>
          <w:color w:val="auto"/>
          <w:sz w:val="24"/>
          <w:highlight w:val="none"/>
          <w:u w:val="single"/>
        </w:rPr>
        <w:t xml:space="preserve">     </w:t>
      </w:r>
      <w:r>
        <w:rPr>
          <w:rFonts w:asciiTheme="minorEastAsia" w:hAnsiTheme="minorEastAsia" w:eastAsiaTheme="minorEastAsia"/>
          <w:bCs/>
          <w:color w:val="auto"/>
          <w:sz w:val="24"/>
          <w:highlight w:val="none"/>
          <w:u w:val="single"/>
        </w:rPr>
        <w:t xml:space="preserve">    </w:t>
      </w:r>
      <w:r>
        <w:rPr>
          <w:rFonts w:hint="eastAsia" w:asciiTheme="minorEastAsia" w:hAnsiTheme="minorEastAsia" w:eastAsiaTheme="minorEastAsia"/>
          <w:bCs/>
          <w:color w:val="auto"/>
          <w:sz w:val="24"/>
          <w:highlight w:val="none"/>
          <w:u w:val="single"/>
        </w:rPr>
        <w:t xml:space="preserve">    </w:t>
      </w:r>
    </w:p>
    <w:p w14:paraId="522E7DAD">
      <w:pPr>
        <w:spacing w:line="360" w:lineRule="auto"/>
        <w:ind w:firstLine="4320" w:firstLineChars="1800"/>
        <w:jc w:val="center"/>
        <w:rPr>
          <w:rFonts w:asciiTheme="minorEastAsia" w:hAnsiTheme="minorEastAsia" w:eastAsiaTheme="minorEastAsia"/>
          <w:bCs/>
          <w:color w:val="auto"/>
          <w:sz w:val="24"/>
          <w:highlight w:val="none"/>
        </w:rPr>
      </w:pPr>
      <w:r>
        <w:rPr>
          <w:rFonts w:hint="eastAsia" w:asciiTheme="minorEastAsia" w:hAnsiTheme="minorEastAsia" w:eastAsiaTheme="minorEastAsia"/>
          <w:bCs/>
          <w:color w:val="auto"/>
          <w:sz w:val="24"/>
          <w:highlight w:val="none"/>
        </w:rPr>
        <w:t>日      期：</w:t>
      </w:r>
      <w:r>
        <w:rPr>
          <w:rFonts w:hint="eastAsia" w:asciiTheme="minorEastAsia" w:hAnsiTheme="minorEastAsia" w:eastAsiaTheme="minorEastAsia"/>
          <w:bCs/>
          <w:color w:val="auto"/>
          <w:sz w:val="24"/>
          <w:highlight w:val="none"/>
          <w:u w:val="single"/>
        </w:rPr>
        <w:t xml:space="preserve">             </w:t>
      </w:r>
    </w:p>
    <w:p w14:paraId="699D4BC5">
      <w:pPr>
        <w:spacing w:line="360" w:lineRule="auto"/>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 xml:space="preserve">     </w:t>
      </w:r>
    </w:p>
    <w:p w14:paraId="654CC6E5">
      <w:pPr>
        <w:spacing w:line="360" w:lineRule="auto"/>
        <w:ind w:firstLine="360" w:firstLineChars="150"/>
        <w:rPr>
          <w:rFonts w:asciiTheme="minorEastAsia" w:hAnsiTheme="minorEastAsia" w:eastAsiaTheme="minorEastAsia"/>
          <w:color w:val="auto"/>
          <w:sz w:val="24"/>
          <w:highlight w:val="none"/>
        </w:rPr>
      </w:pPr>
    </w:p>
    <w:p w14:paraId="53E8E09C">
      <w:pPr>
        <w:spacing w:line="360" w:lineRule="auto"/>
        <w:rPr>
          <w:rFonts w:hint="eastAsia" w:asciiTheme="minorEastAsia" w:hAnsiTheme="minorEastAsia" w:eastAsiaTheme="minorEastAsia"/>
          <w:b/>
          <w:color w:val="auto"/>
          <w:sz w:val="24"/>
          <w:highlight w:val="none"/>
          <w:lang w:eastAsia="zh-CN"/>
        </w:rPr>
      </w:pPr>
      <w:r>
        <w:rPr>
          <w:rFonts w:hint="eastAsia" w:asciiTheme="minorEastAsia" w:hAnsiTheme="minorEastAsia" w:eastAsiaTheme="minorEastAsia"/>
          <w:b/>
          <w:color w:val="auto"/>
          <w:sz w:val="24"/>
          <w:highlight w:val="none"/>
          <w:lang w:eastAsia="zh-CN"/>
        </w:rPr>
        <w:t>注：</w:t>
      </w:r>
    </w:p>
    <w:p w14:paraId="793724A9">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1</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此表用于开标唱标之用。</w:t>
      </w:r>
    </w:p>
    <w:p w14:paraId="4B20296F">
      <w:pPr>
        <w:spacing w:line="360" w:lineRule="auto"/>
        <w:ind w:firstLine="435"/>
        <w:rPr>
          <w:rFonts w:asciiTheme="minorEastAsia" w:hAnsiTheme="minorEastAsia" w:eastAsiaTheme="minorEastAsia"/>
          <w:color w:val="auto"/>
          <w:sz w:val="24"/>
          <w:highlight w:val="none"/>
        </w:rPr>
      </w:pPr>
      <w:r>
        <w:rPr>
          <w:rFonts w:asciiTheme="minorEastAsia" w:hAnsiTheme="minorEastAsia" w:eastAsiaTheme="minorEastAsia"/>
          <w:color w:val="auto"/>
          <w:sz w:val="24"/>
          <w:highlight w:val="none"/>
        </w:rPr>
        <w:t>2</w:t>
      </w:r>
      <w:r>
        <w:rPr>
          <w:rFonts w:hint="eastAsia" w:asciiTheme="minorEastAsia" w:hAnsiTheme="minorEastAsia" w:eastAsiaTheme="minorEastAsia"/>
          <w:color w:val="auto"/>
          <w:sz w:val="24"/>
          <w:highlight w:val="none"/>
        </w:rPr>
        <w:t>.</w:t>
      </w:r>
      <w:r>
        <w:rPr>
          <w:rFonts w:asciiTheme="minorEastAsia" w:hAnsiTheme="minorEastAsia" w:eastAsiaTheme="minorEastAsia"/>
          <w:color w:val="auto"/>
          <w:sz w:val="24"/>
          <w:highlight w:val="none"/>
        </w:rPr>
        <w:t>任何有选择或有条件的投标报价，或者表中某一包别填写多个报价，均为无效报价。</w:t>
      </w:r>
    </w:p>
    <w:p w14:paraId="2C879D9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.表中大写金额与小写金额不一致的，以大写金额为准。</w:t>
      </w:r>
      <w:r>
        <w:rPr>
          <w:rFonts w:asciiTheme="minorEastAsia" w:hAnsiTheme="minorEastAsia" w:eastAsiaTheme="minorEastAsia"/>
          <w:color w:val="auto"/>
          <w:sz w:val="24"/>
          <w:highlight w:val="none"/>
        </w:rPr>
        <w:br w:type="page"/>
      </w:r>
    </w:p>
    <w:p w14:paraId="0B09CC44">
      <w:pPr>
        <w:spacing w:line="360" w:lineRule="auto"/>
        <w:jc w:val="center"/>
        <w:outlineLvl w:val="1"/>
        <w:rPr>
          <w:rFonts w:asciiTheme="minorEastAsia" w:hAnsiTheme="minorEastAsia" w:eastAsiaTheme="minorEastAsia"/>
          <w:b/>
          <w:color w:val="auto"/>
          <w:sz w:val="24"/>
          <w:highlight w:val="none"/>
        </w:rPr>
      </w:pPr>
      <w:r>
        <w:rPr>
          <w:rFonts w:hint="eastAsia" w:asciiTheme="minorEastAsia" w:hAnsiTheme="minorEastAsia" w:eastAsiaTheme="minorEastAsia"/>
          <w:b/>
          <w:color w:val="auto"/>
          <w:sz w:val="24"/>
          <w:highlight w:val="none"/>
          <w:lang w:val="en-US" w:eastAsia="zh-CN"/>
        </w:rPr>
        <w:t>四</w:t>
      </w:r>
      <w:r>
        <w:rPr>
          <w:rFonts w:hint="eastAsia" w:asciiTheme="minorEastAsia" w:hAnsiTheme="minorEastAsia" w:eastAsiaTheme="minorEastAsia"/>
          <w:b/>
          <w:color w:val="auto"/>
          <w:sz w:val="24"/>
          <w:highlight w:val="none"/>
        </w:rPr>
        <w:t>、投标函</w:t>
      </w:r>
    </w:p>
    <w:p w14:paraId="152C3433">
      <w:pPr>
        <w:pStyle w:val="14"/>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30AE9602">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根据贵方的招标公告和投标邀请，我方兹宣布同意如下：</w:t>
      </w:r>
    </w:p>
    <w:p w14:paraId="1CC2A93B">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1</w:t>
      </w:r>
      <w:r>
        <w:rPr>
          <w:rFonts w:hint="eastAsia" w:asciiTheme="minorEastAsia" w:hAnsiTheme="minorEastAsia" w:eastAsiaTheme="minorEastAsia"/>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01EA3A6B">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2</w:t>
      </w:r>
      <w:r>
        <w:rPr>
          <w:rFonts w:hint="eastAsia" w:asciiTheme="minorEastAsia" w:hAnsiTheme="minorEastAsia" w:eastAsiaTheme="minorEastAsia"/>
          <w:color w:val="auto"/>
          <w:sz w:val="24"/>
          <w:highlight w:val="none"/>
        </w:rPr>
        <w:t>.我方已详细审核全部招标文件，包括招标文件</w:t>
      </w:r>
      <w:r>
        <w:rPr>
          <w:rFonts w:hint="eastAsia" w:asciiTheme="minorEastAsia" w:hAnsiTheme="minorEastAsia" w:eastAsiaTheme="minorEastAsia"/>
          <w:color w:val="auto"/>
          <w:sz w:val="24"/>
          <w:highlight w:val="none"/>
          <w:lang w:val="en-US" w:eastAsia="zh-CN"/>
        </w:rPr>
        <w:t>附件及更正公告（如有）</w:t>
      </w:r>
      <w:r>
        <w:rPr>
          <w:rFonts w:hint="eastAsia" w:asciiTheme="minorEastAsia" w:hAnsiTheme="minorEastAsia" w:eastAsiaTheme="minorEastAsia"/>
          <w:color w:val="auto"/>
          <w:sz w:val="24"/>
          <w:highlight w:val="none"/>
        </w:rPr>
        <w:t>，我方正式认可并遵守本次招标文件，并对招标文件各项条款、规定及要求均无异议。</w:t>
      </w:r>
    </w:p>
    <w:p w14:paraId="4ECF2790">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3</w:t>
      </w:r>
      <w:r>
        <w:rPr>
          <w:rFonts w:hint="eastAsia" w:asciiTheme="minorEastAsia" w:hAnsiTheme="minorEastAsia" w:eastAsiaTheme="minorEastAsia"/>
          <w:color w:val="auto"/>
          <w:sz w:val="24"/>
          <w:highlight w:val="none"/>
        </w:rPr>
        <w:t>.我方同意从招标文件规定的开标日期起遵循本招标文件，并在招标文件规定的投标有效期之前均具有约束力。</w:t>
      </w:r>
    </w:p>
    <w:p w14:paraId="4C9EBA03">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val="en-US" w:eastAsia="zh-CN"/>
        </w:rPr>
        <w:t>4</w:t>
      </w:r>
      <w:r>
        <w:rPr>
          <w:rFonts w:hint="eastAsia" w:asciiTheme="minorEastAsia" w:hAnsiTheme="minorEastAsia" w:eastAsiaTheme="minorEastAsia"/>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0BA03F25">
      <w:pPr>
        <w:spacing w:line="360" w:lineRule="auto"/>
        <w:ind w:firstLine="4800" w:firstLineChars="2000"/>
        <w:rPr>
          <w:rFonts w:ascii="宋体" w:hAnsi="宋体" w:eastAsia="宋体"/>
          <w:color w:val="auto"/>
          <w:sz w:val="24"/>
          <w:highlight w:val="none"/>
        </w:rPr>
      </w:pPr>
    </w:p>
    <w:p w14:paraId="6CAF31A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w:t>
      </w:r>
      <w:r>
        <w:rPr>
          <w:rFonts w:hint="eastAsia" w:ascii="宋体" w:hAnsi="宋体" w:eastAsia="宋体"/>
          <w:color w:val="auto"/>
          <w:sz w:val="24"/>
          <w:highlight w:val="none"/>
        </w:rPr>
        <w:t>章：</w:t>
      </w:r>
      <w:r>
        <w:rPr>
          <w:rFonts w:hint="eastAsia" w:ascii="宋体" w:hAnsi="宋体" w:eastAsia="宋体"/>
          <w:color w:val="auto"/>
          <w:sz w:val="24"/>
          <w:highlight w:val="none"/>
          <w:u w:val="single"/>
        </w:rPr>
        <w:t xml:space="preserve">             </w:t>
      </w:r>
    </w:p>
    <w:p w14:paraId="5B5898EB">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4C999960">
      <w:pPr>
        <w:widowControl/>
        <w:jc w:val="left"/>
        <w:rPr>
          <w:rFonts w:ascii="宋体" w:hAnsi="宋体" w:eastAsia="宋体"/>
          <w:color w:val="auto"/>
          <w:sz w:val="24"/>
          <w:highlight w:val="none"/>
          <w:u w:val="single"/>
        </w:rPr>
      </w:pPr>
      <w:r>
        <w:rPr>
          <w:rFonts w:ascii="宋体" w:hAnsi="宋体" w:eastAsia="宋体"/>
          <w:color w:val="auto"/>
          <w:sz w:val="24"/>
          <w:highlight w:val="none"/>
          <w:u w:val="single"/>
        </w:rPr>
        <w:br w:type="page"/>
      </w:r>
    </w:p>
    <w:p w14:paraId="36D3D846">
      <w:pPr>
        <w:keepNext w:val="0"/>
        <w:keepLines w:val="0"/>
        <w:widowControl w:val="0"/>
        <w:suppressLineNumbers w:val="0"/>
        <w:spacing w:before="0" w:beforeAutospacing="0" w:after="0" w:afterAutospacing="0" w:line="400" w:lineRule="exact"/>
        <w:ind w:left="0" w:right="0" w:firstLine="562" w:firstLineChars="200"/>
        <w:jc w:val="both"/>
        <w:rPr>
          <w:rFonts w:hint="eastAsia" w:ascii="宋体" w:hAnsi="宋体" w:eastAsia="宋体" w:cs="宋体"/>
          <w:b/>
          <w:bCs w:val="0"/>
          <w:color w:val="auto"/>
          <w:kern w:val="2"/>
          <w:sz w:val="28"/>
          <w:szCs w:val="28"/>
          <w:highlight w:val="none"/>
          <w:lang w:val="en-US" w:eastAsia="zh-CN" w:bidi="ar"/>
        </w:rPr>
      </w:pPr>
    </w:p>
    <w:p w14:paraId="15383FFA">
      <w:pPr>
        <w:widowControl/>
        <w:jc w:val="left"/>
        <w:rPr>
          <w:rFonts w:ascii="宋体" w:hAnsi="宋体" w:eastAsia="宋体"/>
          <w:color w:val="auto"/>
          <w:sz w:val="24"/>
          <w:highlight w:val="none"/>
          <w:u w:val="single"/>
        </w:rPr>
      </w:pPr>
    </w:p>
    <w:p w14:paraId="6E466267">
      <w:pPr>
        <w:widowControl/>
        <w:jc w:val="left"/>
        <w:rPr>
          <w:rFonts w:ascii="宋体" w:hAnsi="宋体" w:eastAsia="宋体"/>
          <w:color w:val="auto"/>
          <w:sz w:val="24"/>
          <w:highlight w:val="none"/>
          <w:u w:val="single"/>
        </w:rPr>
      </w:pPr>
    </w:p>
    <w:p w14:paraId="14B95C4F">
      <w:pPr>
        <w:keepNext w:val="0"/>
        <w:keepLines w:val="0"/>
        <w:widowControl w:val="0"/>
        <w:suppressLineNumbers w:val="0"/>
        <w:spacing w:before="0" w:beforeAutospacing="0" w:after="0" w:afterAutospacing="0" w:line="360" w:lineRule="auto"/>
        <w:ind w:left="0" w:right="0"/>
        <w:jc w:val="center"/>
        <w:outlineLvl w:val="9"/>
        <w:rPr>
          <w:rFonts w:hint="default" w:ascii="宋体" w:hAnsi="宋体" w:eastAsia="宋体" w:cs="@仿宋_GB2312"/>
          <w:b/>
          <w:bCs w:val="0"/>
          <w:color w:val="auto"/>
          <w:kern w:val="2"/>
          <w:sz w:val="24"/>
          <w:szCs w:val="24"/>
          <w:highlight w:val="none"/>
          <w:lang w:val="en-US"/>
        </w:rPr>
      </w:pPr>
      <w:r>
        <w:rPr>
          <w:rFonts w:hint="eastAsia" w:ascii="宋体" w:hAnsi="宋体" w:eastAsia="宋体" w:cs="宋体"/>
          <w:b/>
          <w:bCs w:val="0"/>
          <w:color w:val="auto"/>
          <w:kern w:val="2"/>
          <w:sz w:val="24"/>
          <w:szCs w:val="24"/>
          <w:highlight w:val="none"/>
          <w:lang w:val="en-US" w:eastAsia="zh-CN" w:bidi="ar"/>
        </w:rPr>
        <w:t>五、投标报价表</w:t>
      </w:r>
    </w:p>
    <w:tbl>
      <w:tblPr>
        <w:tblStyle w:val="26"/>
        <w:tblW w:w="512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15"/>
        <w:gridCol w:w="1282"/>
        <w:gridCol w:w="2585"/>
        <w:gridCol w:w="936"/>
        <w:gridCol w:w="855"/>
        <w:gridCol w:w="890"/>
        <w:gridCol w:w="939"/>
        <w:gridCol w:w="640"/>
      </w:tblGrid>
      <w:tr w14:paraId="3A496E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51" w:hRule="atLeast"/>
          <w:jc w:val="center"/>
        </w:trPr>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14:paraId="59C68D33">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序号</w:t>
            </w:r>
          </w:p>
        </w:tc>
        <w:tc>
          <w:tcPr>
            <w:tcW w:w="22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9631904">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货物名称</w:t>
            </w:r>
          </w:p>
        </w:tc>
        <w:tc>
          <w:tcPr>
            <w:tcW w:w="535" w:type="pct"/>
            <w:tcBorders>
              <w:top w:val="single" w:color="auto" w:sz="4" w:space="0"/>
              <w:left w:val="single" w:color="auto" w:sz="4" w:space="0"/>
              <w:bottom w:val="single" w:color="auto" w:sz="4" w:space="0"/>
              <w:right w:val="single" w:color="auto" w:sz="4" w:space="0"/>
            </w:tcBorders>
            <w:shd w:val="clear" w:color="auto" w:fill="auto"/>
            <w:vAlign w:val="center"/>
          </w:tcPr>
          <w:p w14:paraId="516F02FE">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单位</w:t>
            </w:r>
          </w:p>
        </w:tc>
        <w:tc>
          <w:tcPr>
            <w:tcW w:w="489" w:type="pct"/>
            <w:tcBorders>
              <w:top w:val="single" w:color="auto" w:sz="4" w:space="0"/>
              <w:left w:val="single" w:color="auto" w:sz="4" w:space="0"/>
              <w:bottom w:val="single" w:color="auto" w:sz="4" w:space="0"/>
              <w:right w:val="single" w:color="auto" w:sz="4" w:space="0"/>
            </w:tcBorders>
            <w:shd w:val="clear" w:color="auto" w:fill="auto"/>
            <w:vAlign w:val="center"/>
          </w:tcPr>
          <w:p w14:paraId="7C7DE081">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数量</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12B775D5">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综合单价</w:t>
            </w:r>
          </w:p>
          <w:p w14:paraId="2AEAF084">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（元/付）</w:t>
            </w:r>
          </w:p>
        </w:tc>
        <w:tc>
          <w:tcPr>
            <w:tcW w:w="537" w:type="pct"/>
            <w:tcBorders>
              <w:top w:val="single" w:color="auto" w:sz="4" w:space="0"/>
              <w:left w:val="single" w:color="auto" w:sz="4" w:space="0"/>
              <w:bottom w:val="single" w:color="auto" w:sz="4" w:space="0"/>
              <w:right w:val="single" w:color="auto" w:sz="4" w:space="0"/>
            </w:tcBorders>
            <w:shd w:val="clear" w:color="auto" w:fill="auto"/>
            <w:vAlign w:val="center"/>
          </w:tcPr>
          <w:p w14:paraId="1A328238">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小计</w:t>
            </w:r>
          </w:p>
          <w:p w14:paraId="5526712B">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（元）</w:t>
            </w:r>
          </w:p>
        </w:tc>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14:paraId="363B3332">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备注</w:t>
            </w:r>
          </w:p>
        </w:tc>
      </w:tr>
      <w:tr w14:paraId="438C5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65" w:hRule="atLeast"/>
          <w:jc w:val="center"/>
        </w:trPr>
        <w:tc>
          <w:tcPr>
            <w:tcW w:w="352" w:type="pct"/>
            <w:tcBorders>
              <w:top w:val="single" w:color="auto" w:sz="4" w:space="0"/>
              <w:left w:val="single" w:color="auto" w:sz="4" w:space="0"/>
              <w:bottom w:val="single" w:color="auto" w:sz="4" w:space="0"/>
              <w:right w:val="single" w:color="auto" w:sz="4" w:space="0"/>
            </w:tcBorders>
            <w:shd w:val="clear" w:color="auto" w:fill="auto"/>
            <w:vAlign w:val="center"/>
          </w:tcPr>
          <w:p w14:paraId="4C0097A6">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c>
          <w:tcPr>
            <w:tcW w:w="221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71F76E">
            <w:pPr>
              <w:keepNext w:val="0"/>
              <w:keepLines w:val="0"/>
              <w:widowControl w:val="0"/>
              <w:suppressLineNumbers w:val="0"/>
              <w:spacing w:before="0" w:beforeAutospacing="0" w:after="0" w:afterAutospacing="0"/>
              <w:ind w:left="0" w:right="0"/>
              <w:jc w:val="both"/>
              <w:outlineLvl w:val="9"/>
              <w:rPr>
                <w:rFonts w:hint="default" w:ascii="宋体" w:hAnsi="宋体" w:eastAsia="宋体" w:cs="@仿宋_GB2312"/>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bidi="ar"/>
              </w:rPr>
              <w:t>一次性使用灭菌橡胶外科手套</w:t>
            </w:r>
          </w:p>
        </w:tc>
        <w:tc>
          <w:tcPr>
            <w:tcW w:w="535" w:type="pct"/>
            <w:tcBorders>
              <w:top w:val="single" w:color="auto" w:sz="4" w:space="0"/>
              <w:left w:val="single" w:color="auto" w:sz="4" w:space="0"/>
              <w:bottom w:val="single" w:color="auto" w:sz="4" w:space="0"/>
              <w:right w:val="single" w:color="auto" w:sz="4" w:space="0"/>
            </w:tcBorders>
            <w:shd w:val="clear" w:color="auto" w:fill="auto"/>
            <w:vAlign w:val="center"/>
          </w:tcPr>
          <w:p w14:paraId="6886161C">
            <w:pPr>
              <w:keepNext w:val="0"/>
              <w:keepLines w:val="0"/>
              <w:widowControl w:val="0"/>
              <w:suppressLineNumbers w:val="0"/>
              <w:spacing w:before="0" w:beforeAutospacing="0" w:after="0" w:afterAutospacing="0"/>
              <w:ind w:left="0" w:right="0"/>
              <w:jc w:val="both"/>
              <w:outlineLvl w:val="9"/>
              <w:rPr>
                <w:rFonts w:hint="default" w:ascii="宋体" w:hAnsi="宋体" w:eastAsia="宋体" w:cs="@仿宋_GB2312"/>
                <w:color w:val="auto"/>
                <w:kern w:val="2"/>
                <w:sz w:val="24"/>
                <w:szCs w:val="24"/>
                <w:highlight w:val="none"/>
                <w:lang w:val="en-US" w:eastAsia="zh-CN"/>
              </w:rPr>
            </w:pPr>
            <w:r>
              <w:rPr>
                <w:rFonts w:hint="eastAsia" w:ascii="宋体" w:hAnsi="宋体" w:eastAsia="宋体" w:cs="@仿宋_GB2312"/>
                <w:color w:val="auto"/>
                <w:kern w:val="2"/>
                <w:sz w:val="24"/>
                <w:szCs w:val="24"/>
                <w:highlight w:val="none"/>
                <w:lang w:val="en-US" w:eastAsia="zh-CN"/>
              </w:rPr>
              <w:t>150000</w:t>
            </w:r>
          </w:p>
        </w:tc>
        <w:tc>
          <w:tcPr>
            <w:tcW w:w="489" w:type="pct"/>
            <w:tcBorders>
              <w:top w:val="single" w:color="auto" w:sz="4" w:space="0"/>
              <w:left w:val="single" w:color="auto" w:sz="4" w:space="0"/>
              <w:bottom w:val="single" w:color="auto" w:sz="4" w:space="0"/>
              <w:right w:val="single" w:color="auto" w:sz="4" w:space="0"/>
            </w:tcBorders>
            <w:shd w:val="clear" w:color="auto" w:fill="auto"/>
            <w:vAlign w:val="center"/>
          </w:tcPr>
          <w:p w14:paraId="3C0E1E9F">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lang w:val="en-US" w:eastAsia="zh-CN"/>
              </w:rPr>
            </w:pPr>
            <w:r>
              <w:rPr>
                <w:rFonts w:hint="eastAsia" w:ascii="宋体" w:hAnsi="宋体" w:cs="@仿宋_GB2312"/>
                <w:sz w:val="24"/>
                <w:szCs w:val="20"/>
              </w:rPr>
              <w:t>付/年</w:t>
            </w:r>
          </w:p>
        </w:tc>
        <w:tc>
          <w:tcPr>
            <w:tcW w:w="509" w:type="pct"/>
            <w:tcBorders>
              <w:top w:val="single" w:color="auto" w:sz="4" w:space="0"/>
              <w:left w:val="single" w:color="auto" w:sz="4" w:space="0"/>
              <w:bottom w:val="single" w:color="auto" w:sz="4" w:space="0"/>
              <w:right w:val="single" w:color="auto" w:sz="4" w:space="0"/>
            </w:tcBorders>
            <w:shd w:val="clear" w:color="auto" w:fill="auto"/>
            <w:vAlign w:val="center"/>
          </w:tcPr>
          <w:p w14:paraId="3DFA8317">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537" w:type="pct"/>
            <w:tcBorders>
              <w:top w:val="single" w:color="auto" w:sz="4" w:space="0"/>
              <w:left w:val="single" w:color="auto" w:sz="4" w:space="0"/>
              <w:bottom w:val="single" w:color="auto" w:sz="4" w:space="0"/>
              <w:right w:val="single" w:color="auto" w:sz="4" w:space="0"/>
            </w:tcBorders>
            <w:shd w:val="clear" w:color="auto" w:fill="auto"/>
            <w:vAlign w:val="center"/>
          </w:tcPr>
          <w:p w14:paraId="735D33E6">
            <w:pPr>
              <w:keepNext w:val="0"/>
              <w:keepLines w:val="0"/>
              <w:widowControl w:val="0"/>
              <w:suppressLineNumbers w:val="0"/>
              <w:spacing w:before="0" w:beforeAutospacing="0" w:after="0" w:afterAutospacing="0"/>
              <w:ind w:left="0" w:right="0"/>
              <w:jc w:val="both"/>
              <w:outlineLvl w:val="9"/>
              <w:rPr>
                <w:rFonts w:hint="eastAsia" w:ascii="宋体" w:hAnsi="宋体" w:eastAsia="宋体" w:cs="@仿宋_GB2312"/>
                <w:color w:val="auto"/>
                <w:kern w:val="2"/>
                <w:sz w:val="24"/>
                <w:szCs w:val="24"/>
                <w:highlight w:val="none"/>
              </w:rPr>
            </w:pPr>
          </w:p>
        </w:tc>
        <w:tc>
          <w:tcPr>
            <w:tcW w:w="365" w:type="pct"/>
            <w:tcBorders>
              <w:top w:val="single" w:color="auto" w:sz="4" w:space="0"/>
              <w:left w:val="single" w:color="auto" w:sz="4" w:space="0"/>
              <w:bottom w:val="single" w:color="auto" w:sz="4" w:space="0"/>
              <w:right w:val="single" w:color="auto" w:sz="4" w:space="0"/>
            </w:tcBorders>
            <w:shd w:val="clear" w:color="auto" w:fill="auto"/>
            <w:vAlign w:val="center"/>
          </w:tcPr>
          <w:p w14:paraId="1806292B">
            <w:pPr>
              <w:keepNext w:val="0"/>
              <w:keepLines w:val="0"/>
              <w:widowControl w:val="0"/>
              <w:suppressLineNumbers w:val="0"/>
              <w:spacing w:before="0" w:beforeAutospacing="0" w:after="0" w:afterAutospacing="0"/>
              <w:ind w:left="0" w:right="0"/>
              <w:jc w:val="both"/>
              <w:outlineLvl w:val="9"/>
              <w:rPr>
                <w:rFonts w:hint="default" w:ascii="宋体" w:hAnsi="宋体" w:eastAsia="宋体" w:cs="@仿宋_GB2312"/>
                <w:color w:val="auto"/>
                <w:kern w:val="2"/>
                <w:sz w:val="24"/>
                <w:szCs w:val="24"/>
                <w:highlight w:val="none"/>
                <w:lang w:val="en-US" w:eastAsia="zh-CN"/>
              </w:rPr>
            </w:pPr>
          </w:p>
        </w:tc>
      </w:tr>
      <w:tr w14:paraId="4FEF6F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81" w:hRule="atLeast"/>
          <w:jc w:val="center"/>
        </w:trPr>
        <w:tc>
          <w:tcPr>
            <w:tcW w:w="1085"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5EEAC3B">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Arial"/>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壹年合计（元）</w:t>
            </w:r>
          </w:p>
        </w:tc>
        <w:tc>
          <w:tcPr>
            <w:tcW w:w="3914" w:type="pct"/>
            <w:gridSpan w:val="6"/>
            <w:tcBorders>
              <w:top w:val="single" w:color="auto" w:sz="4" w:space="0"/>
              <w:left w:val="single" w:color="auto" w:sz="4" w:space="0"/>
              <w:bottom w:val="single" w:color="auto" w:sz="4" w:space="0"/>
              <w:right w:val="single" w:color="auto" w:sz="4" w:space="0"/>
            </w:tcBorders>
            <w:shd w:val="clear" w:color="auto" w:fill="auto"/>
            <w:vAlign w:val="center"/>
          </w:tcPr>
          <w:p w14:paraId="34A97656">
            <w:pPr>
              <w:keepNext w:val="0"/>
              <w:keepLines w:val="0"/>
              <w:suppressLineNumbers w:val="0"/>
              <w:spacing w:before="0" w:beforeAutospacing="0" w:after="0" w:afterAutospacing="0" w:line="360" w:lineRule="exact"/>
              <w:ind w:left="0" w:right="0"/>
              <w:jc w:val="both"/>
              <w:rPr>
                <w:rFonts w:hint="eastAsia" w:ascii="宋体" w:hAnsi="宋体" w:eastAsia="宋体" w:cs="@仿宋_GB2312"/>
                <w:color w:val="auto"/>
                <w:kern w:val="2"/>
                <w:sz w:val="24"/>
                <w:szCs w:val="24"/>
                <w:highlight w:val="none"/>
              </w:rPr>
            </w:pPr>
            <w:r>
              <w:rPr>
                <w:rFonts w:hint="eastAsia" w:ascii="宋体" w:hAnsi="宋体"/>
                <w:color w:val="auto"/>
                <w:szCs w:val="21"/>
                <w:highlight w:val="none"/>
              </w:rPr>
              <w:t>大写：</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r>
              <w:rPr>
                <w:rFonts w:hint="eastAsia" w:ascii="宋体" w:hAnsi="宋体"/>
                <w:color w:val="auto"/>
                <w:szCs w:val="21"/>
                <w:highlight w:val="none"/>
              </w:rPr>
              <w:t>小写：</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w:t>
            </w:r>
            <w:r>
              <w:rPr>
                <w:rFonts w:hint="eastAsia" w:ascii="宋体" w:hAnsi="宋体"/>
                <w:b/>
                <w:bCs/>
                <w:color w:val="0000FF"/>
                <w:szCs w:val="21"/>
                <w:highlight w:val="none"/>
                <w:u w:val="none"/>
                <w:lang w:val="en-US" w:eastAsia="zh-CN"/>
              </w:rPr>
              <w:t>（填入开标一览表）</w:t>
            </w:r>
          </w:p>
        </w:tc>
      </w:tr>
    </w:tbl>
    <w:p w14:paraId="56E69E54">
      <w:pPr>
        <w:keepNext w:val="0"/>
        <w:keepLines w:val="0"/>
        <w:widowControl w:val="0"/>
        <w:suppressLineNumbers w:val="0"/>
        <w:spacing w:before="0" w:beforeAutospacing="0" w:after="0" w:afterAutospacing="0" w:line="360" w:lineRule="auto"/>
        <w:ind w:left="0" w:right="0" w:firstLine="4800" w:firstLineChars="2000"/>
        <w:jc w:val="both"/>
        <w:outlineLvl w:val="9"/>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投标人盖章：</w:t>
      </w:r>
      <w:r>
        <w:rPr>
          <w:rFonts w:hint="eastAsia" w:ascii="宋体" w:hAnsi="宋体" w:eastAsia="宋体" w:cs="@仿宋_GB2312"/>
          <w:color w:val="auto"/>
          <w:kern w:val="2"/>
          <w:sz w:val="24"/>
          <w:szCs w:val="24"/>
          <w:highlight w:val="none"/>
          <w:u w:val="single"/>
          <w:lang w:val="en-US" w:eastAsia="zh-CN" w:bidi="ar"/>
        </w:rPr>
        <w:t xml:space="preserve">             </w:t>
      </w:r>
    </w:p>
    <w:p w14:paraId="4BCB2E5A">
      <w:pPr>
        <w:keepNext w:val="0"/>
        <w:keepLines w:val="0"/>
        <w:widowControl w:val="0"/>
        <w:suppressLineNumbers w:val="0"/>
        <w:spacing w:before="0" w:beforeAutospacing="0" w:after="0" w:afterAutospacing="0" w:line="360" w:lineRule="auto"/>
        <w:ind w:left="0" w:right="0" w:firstLine="4800" w:firstLineChars="2000"/>
        <w:jc w:val="both"/>
        <w:outlineLvl w:val="9"/>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594DDC9F">
      <w:pPr>
        <w:keepNext w:val="0"/>
        <w:keepLines w:val="0"/>
        <w:widowControl w:val="0"/>
        <w:suppressLineNumbers w:val="0"/>
        <w:adjustRightInd w:val="0"/>
        <w:snapToGrid w:val="0"/>
        <w:spacing w:before="0" w:beforeAutospacing="0" w:after="0" w:afterAutospacing="0" w:line="360" w:lineRule="auto"/>
        <w:ind w:left="0" w:right="0"/>
        <w:jc w:val="both"/>
        <w:outlineLvl w:val="9"/>
        <w:rPr>
          <w:rFonts w:hint="eastAsia" w:ascii="宋体" w:hAnsi="宋体" w:eastAsia="宋体" w:cs="@仿宋_GB2312"/>
          <w:b/>
          <w:bCs/>
          <w:color w:val="auto"/>
          <w:kern w:val="2"/>
          <w:sz w:val="24"/>
          <w:szCs w:val="24"/>
          <w:highlight w:val="none"/>
        </w:rPr>
      </w:pPr>
      <w:r>
        <w:rPr>
          <w:rFonts w:hint="eastAsia" w:ascii="宋体" w:hAnsi="宋体" w:eastAsia="宋体" w:cs="@仿宋_GB2312"/>
          <w:b/>
          <w:bCs/>
          <w:color w:val="auto"/>
          <w:kern w:val="2"/>
          <w:sz w:val="24"/>
          <w:szCs w:val="24"/>
          <w:highlight w:val="none"/>
          <w:lang w:val="en-US" w:eastAsia="zh-CN" w:bidi="ar"/>
        </w:rPr>
        <w:t xml:space="preserve"> </w:t>
      </w:r>
    </w:p>
    <w:p w14:paraId="54A80193">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注：1、数量为按年预估量，报价计算按照此数量计算，后期按采购人实际需求分批配送、据实结算，不再追加除此之外的其他费用。</w:t>
      </w:r>
    </w:p>
    <w:p w14:paraId="768C177B">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宋体"/>
          <w:color w:val="0000FF"/>
          <w:kern w:val="2"/>
          <w:sz w:val="24"/>
          <w:szCs w:val="24"/>
          <w:highlight w:val="none"/>
          <w:lang w:val="en-US" w:eastAsia="zh-CN" w:bidi="ar"/>
        </w:rPr>
      </w:pPr>
      <w:r>
        <w:rPr>
          <w:rFonts w:hint="eastAsia" w:ascii="宋体" w:hAnsi="宋体" w:eastAsia="宋体" w:cs="宋体"/>
          <w:color w:val="0000FF"/>
          <w:kern w:val="2"/>
          <w:sz w:val="24"/>
          <w:szCs w:val="24"/>
          <w:highlight w:val="none"/>
          <w:lang w:val="en-US" w:eastAsia="zh-CN" w:bidi="ar"/>
        </w:rPr>
        <w:t>2、表中所列货物为对应本项目需求的全部货物及所需附件购置费、包装费、运输费、人工费、保险费、安装调试费、各种税费、资料费、售后服务费及完成项目应有的全部费用。如有漏项或缺项，投标人承担全部责任。</w:t>
      </w:r>
    </w:p>
    <w:p w14:paraId="78CBA8DA">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3384D21">
      <w:pPr>
        <w:jc w:val="center"/>
        <w:rPr>
          <w:rFonts w:hint="eastAsia" w:ascii="宋体" w:hAnsi="宋体" w:eastAsia="宋体" w:cs="宋体"/>
          <w:b/>
          <w:color w:val="auto"/>
          <w:sz w:val="36"/>
          <w:szCs w:val="36"/>
          <w:highlight w:val="none"/>
        </w:rPr>
      </w:pPr>
    </w:p>
    <w:p w14:paraId="12AA7A08">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2F1124B4">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2CC302F5">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11E6620C">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15EFF16F">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2E7D3980">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3016FD34">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3AB7B444">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4A9416E7">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034E39D9">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78D645C2">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宋体"/>
          <w:b/>
          <w:bCs w:val="0"/>
          <w:color w:val="auto"/>
          <w:kern w:val="2"/>
          <w:sz w:val="24"/>
          <w:szCs w:val="24"/>
          <w:highlight w:val="none"/>
          <w:lang w:val="en-US" w:eastAsia="zh-CN" w:bidi="ar"/>
        </w:rPr>
      </w:pPr>
    </w:p>
    <w:p w14:paraId="3D33A64A">
      <w:pPr>
        <w:keepNext w:val="0"/>
        <w:keepLines w:val="0"/>
        <w:widowControl w:val="0"/>
        <w:suppressLineNumbers w:val="0"/>
        <w:spacing w:before="0" w:beforeAutospacing="0" w:after="0" w:afterAutospacing="0" w:line="360" w:lineRule="auto"/>
        <w:ind w:left="0" w:right="0"/>
        <w:jc w:val="center"/>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六、投标响应表</w:t>
      </w:r>
    </w:p>
    <w:p w14:paraId="72B6664D">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23"/>
        <w:gridCol w:w="1916"/>
        <w:gridCol w:w="2498"/>
        <w:gridCol w:w="2575"/>
        <w:gridCol w:w="810"/>
      </w:tblGrid>
      <w:tr w14:paraId="39EAC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C41F308">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序号</w:t>
            </w:r>
          </w:p>
        </w:tc>
        <w:tc>
          <w:tcPr>
            <w:tcW w:w="1124" w:type="pct"/>
            <w:tcBorders>
              <w:top w:val="single" w:color="auto" w:sz="4" w:space="0"/>
              <w:left w:val="nil"/>
              <w:bottom w:val="single" w:color="auto" w:sz="4" w:space="0"/>
              <w:right w:val="single" w:color="auto" w:sz="4" w:space="0"/>
            </w:tcBorders>
            <w:shd w:val="clear" w:color="auto" w:fill="auto"/>
            <w:vAlign w:val="center"/>
          </w:tcPr>
          <w:p w14:paraId="344B11D6">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商务条款</w:t>
            </w:r>
          </w:p>
        </w:tc>
        <w:tc>
          <w:tcPr>
            <w:tcW w:w="1465" w:type="pct"/>
            <w:tcBorders>
              <w:top w:val="single" w:color="auto" w:sz="4" w:space="0"/>
              <w:left w:val="nil"/>
              <w:bottom w:val="single" w:color="auto" w:sz="4" w:space="0"/>
              <w:right w:val="single" w:color="auto" w:sz="4" w:space="0"/>
            </w:tcBorders>
            <w:shd w:val="clear" w:color="auto" w:fill="auto"/>
            <w:vAlign w:val="center"/>
          </w:tcPr>
          <w:p w14:paraId="53556ACE">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招标文件要求</w:t>
            </w:r>
          </w:p>
        </w:tc>
        <w:tc>
          <w:tcPr>
            <w:tcW w:w="1510" w:type="pct"/>
            <w:tcBorders>
              <w:top w:val="single" w:color="auto" w:sz="4" w:space="0"/>
              <w:left w:val="nil"/>
              <w:bottom w:val="single" w:color="auto" w:sz="4" w:space="0"/>
              <w:right w:val="single" w:color="auto" w:sz="4" w:space="0"/>
            </w:tcBorders>
            <w:shd w:val="clear" w:color="auto" w:fill="auto"/>
            <w:vAlign w:val="center"/>
          </w:tcPr>
          <w:p w14:paraId="09DDECFC">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投标人承诺</w:t>
            </w:r>
          </w:p>
        </w:tc>
        <w:tc>
          <w:tcPr>
            <w:tcW w:w="475" w:type="pct"/>
            <w:tcBorders>
              <w:top w:val="single" w:color="auto" w:sz="4" w:space="0"/>
              <w:left w:val="nil"/>
              <w:bottom w:val="single" w:color="auto" w:sz="4" w:space="0"/>
              <w:right w:val="single" w:color="auto" w:sz="4" w:space="0"/>
            </w:tcBorders>
            <w:shd w:val="clear" w:color="auto" w:fill="auto"/>
            <w:vAlign w:val="center"/>
          </w:tcPr>
          <w:p w14:paraId="5E8B0A35">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偏离说明</w:t>
            </w:r>
          </w:p>
        </w:tc>
      </w:tr>
      <w:tr w14:paraId="4847D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319990E5">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c>
          <w:tcPr>
            <w:tcW w:w="1124" w:type="pct"/>
            <w:tcBorders>
              <w:top w:val="single" w:color="auto" w:sz="4" w:space="0"/>
              <w:left w:val="nil"/>
              <w:bottom w:val="single" w:color="auto" w:sz="4" w:space="0"/>
              <w:right w:val="single" w:color="auto" w:sz="4" w:space="0"/>
            </w:tcBorders>
            <w:shd w:val="clear" w:color="auto" w:fill="auto"/>
            <w:vAlign w:val="center"/>
          </w:tcPr>
          <w:p w14:paraId="389ADC23">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付款方式</w:t>
            </w:r>
          </w:p>
        </w:tc>
        <w:tc>
          <w:tcPr>
            <w:tcW w:w="1465" w:type="pct"/>
            <w:tcBorders>
              <w:top w:val="single" w:color="auto" w:sz="4" w:space="0"/>
              <w:left w:val="nil"/>
              <w:bottom w:val="single" w:color="auto" w:sz="4" w:space="0"/>
              <w:right w:val="single" w:color="auto" w:sz="4" w:space="0"/>
            </w:tcBorders>
            <w:shd w:val="clear" w:color="auto" w:fill="auto"/>
            <w:vAlign w:val="center"/>
          </w:tcPr>
          <w:p w14:paraId="36FF695E">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01B276E9">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4EB6A6D6">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6DBBF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194821E5">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p>
        </w:tc>
        <w:tc>
          <w:tcPr>
            <w:tcW w:w="1124" w:type="pct"/>
            <w:tcBorders>
              <w:top w:val="single" w:color="auto" w:sz="4" w:space="0"/>
              <w:left w:val="nil"/>
              <w:bottom w:val="single" w:color="auto" w:sz="4" w:space="0"/>
              <w:right w:val="single" w:color="auto" w:sz="4" w:space="0"/>
            </w:tcBorders>
            <w:shd w:val="clear" w:color="auto" w:fill="auto"/>
            <w:vAlign w:val="center"/>
          </w:tcPr>
          <w:p w14:paraId="6329846E">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供货及安装地点</w:t>
            </w:r>
          </w:p>
        </w:tc>
        <w:tc>
          <w:tcPr>
            <w:tcW w:w="1465" w:type="pct"/>
            <w:tcBorders>
              <w:top w:val="single" w:color="auto" w:sz="4" w:space="0"/>
              <w:left w:val="nil"/>
              <w:bottom w:val="single" w:color="auto" w:sz="4" w:space="0"/>
              <w:right w:val="single" w:color="auto" w:sz="4" w:space="0"/>
            </w:tcBorders>
            <w:shd w:val="clear" w:color="auto" w:fill="auto"/>
            <w:vAlign w:val="center"/>
          </w:tcPr>
          <w:p w14:paraId="1517A8D1">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3C6D0079">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178D39C0">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5262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5BE33DE">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w:t>
            </w:r>
          </w:p>
        </w:tc>
        <w:tc>
          <w:tcPr>
            <w:tcW w:w="1124" w:type="pct"/>
            <w:tcBorders>
              <w:top w:val="single" w:color="auto" w:sz="4" w:space="0"/>
              <w:left w:val="nil"/>
              <w:bottom w:val="single" w:color="auto" w:sz="4" w:space="0"/>
              <w:right w:val="single" w:color="auto" w:sz="4" w:space="0"/>
            </w:tcBorders>
            <w:shd w:val="clear" w:color="auto" w:fill="auto"/>
            <w:vAlign w:val="center"/>
          </w:tcPr>
          <w:p w14:paraId="00593897">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供货及安装期限</w:t>
            </w:r>
          </w:p>
        </w:tc>
        <w:tc>
          <w:tcPr>
            <w:tcW w:w="1465" w:type="pct"/>
            <w:tcBorders>
              <w:top w:val="single" w:color="auto" w:sz="4" w:space="0"/>
              <w:left w:val="nil"/>
              <w:bottom w:val="single" w:color="auto" w:sz="4" w:space="0"/>
              <w:right w:val="single" w:color="auto" w:sz="4" w:space="0"/>
            </w:tcBorders>
            <w:shd w:val="clear" w:color="auto" w:fill="auto"/>
            <w:vAlign w:val="center"/>
          </w:tcPr>
          <w:p w14:paraId="26997F31">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65D2B143">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Arial"/>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58EE2648">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6F5FC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0ECC6C5F">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w:t>
            </w:r>
          </w:p>
        </w:tc>
        <w:tc>
          <w:tcPr>
            <w:tcW w:w="1124" w:type="pct"/>
            <w:tcBorders>
              <w:top w:val="single" w:color="auto" w:sz="4" w:space="0"/>
              <w:left w:val="nil"/>
              <w:bottom w:val="single" w:color="auto" w:sz="4" w:space="0"/>
              <w:right w:val="single" w:color="auto" w:sz="4" w:space="0"/>
            </w:tcBorders>
            <w:shd w:val="clear" w:color="auto" w:fill="auto"/>
            <w:vAlign w:val="center"/>
          </w:tcPr>
          <w:p w14:paraId="68F58807">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免费质保期</w:t>
            </w:r>
          </w:p>
        </w:tc>
        <w:tc>
          <w:tcPr>
            <w:tcW w:w="1465" w:type="pct"/>
            <w:tcBorders>
              <w:top w:val="single" w:color="auto" w:sz="4" w:space="0"/>
              <w:left w:val="nil"/>
              <w:bottom w:val="single" w:color="auto" w:sz="4" w:space="0"/>
              <w:right w:val="single" w:color="auto" w:sz="4" w:space="0"/>
            </w:tcBorders>
            <w:shd w:val="clear" w:color="auto" w:fill="auto"/>
            <w:vAlign w:val="center"/>
          </w:tcPr>
          <w:p w14:paraId="21EE654A">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2D97167F">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7934F40B">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4326C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tcBorders>
              <w:top w:val="single" w:color="auto" w:sz="4" w:space="0"/>
              <w:left w:val="single" w:color="auto" w:sz="4" w:space="0"/>
              <w:bottom w:val="single" w:color="auto" w:sz="4" w:space="0"/>
              <w:right w:val="single" w:color="auto" w:sz="4" w:space="0"/>
            </w:tcBorders>
            <w:shd w:val="clear" w:color="auto" w:fill="auto"/>
            <w:vAlign w:val="center"/>
          </w:tcPr>
          <w:p w14:paraId="7E5C7C84">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1124" w:type="pct"/>
            <w:tcBorders>
              <w:top w:val="single" w:color="auto" w:sz="4" w:space="0"/>
              <w:left w:val="nil"/>
              <w:bottom w:val="single" w:color="auto" w:sz="4" w:space="0"/>
              <w:right w:val="single" w:color="auto" w:sz="4" w:space="0"/>
            </w:tcBorders>
            <w:shd w:val="clear" w:color="auto" w:fill="auto"/>
            <w:vAlign w:val="center"/>
          </w:tcPr>
          <w:p w14:paraId="6347A1FE">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465" w:type="pct"/>
            <w:tcBorders>
              <w:top w:val="single" w:color="auto" w:sz="4" w:space="0"/>
              <w:left w:val="nil"/>
              <w:bottom w:val="single" w:color="auto" w:sz="4" w:space="0"/>
              <w:right w:val="single" w:color="auto" w:sz="4" w:space="0"/>
            </w:tcBorders>
            <w:shd w:val="clear" w:color="auto" w:fill="auto"/>
            <w:vAlign w:val="center"/>
          </w:tcPr>
          <w:p w14:paraId="1C590D4C">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510" w:type="pct"/>
            <w:tcBorders>
              <w:top w:val="single" w:color="auto" w:sz="4" w:space="0"/>
              <w:left w:val="nil"/>
              <w:bottom w:val="single" w:color="auto" w:sz="4" w:space="0"/>
              <w:right w:val="single" w:color="auto" w:sz="4" w:space="0"/>
            </w:tcBorders>
            <w:shd w:val="clear" w:color="auto" w:fill="auto"/>
            <w:vAlign w:val="center"/>
          </w:tcPr>
          <w:p w14:paraId="5CF70498">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475" w:type="pct"/>
            <w:tcBorders>
              <w:top w:val="single" w:color="auto" w:sz="4" w:space="0"/>
              <w:left w:val="nil"/>
              <w:bottom w:val="single" w:color="auto" w:sz="4" w:space="0"/>
              <w:right w:val="single" w:color="auto" w:sz="4" w:space="0"/>
            </w:tcBorders>
            <w:shd w:val="clear" w:color="auto" w:fill="auto"/>
            <w:vAlign w:val="center"/>
          </w:tcPr>
          <w:p w14:paraId="3BE2C65D">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bl>
    <w:p w14:paraId="0D826247">
      <w:pPr>
        <w:keepNext w:val="0"/>
        <w:keepLines w:val="0"/>
        <w:widowControl w:val="0"/>
        <w:suppressLineNumbers w:val="0"/>
        <w:spacing w:before="0" w:beforeAutospacing="0" w:after="0" w:afterAutospacing="0" w:line="360" w:lineRule="auto"/>
        <w:ind w:left="0" w:right="0" w:firstLine="435"/>
        <w:jc w:val="both"/>
        <w:outlineLvl w:val="9"/>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60"/>
        <w:gridCol w:w="1560"/>
        <w:gridCol w:w="2864"/>
        <w:gridCol w:w="2483"/>
        <w:gridCol w:w="855"/>
      </w:tblGrid>
      <w:tr w14:paraId="6A870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2"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23BC4195">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序号</w:t>
            </w:r>
          </w:p>
        </w:tc>
        <w:tc>
          <w:tcPr>
            <w:tcW w:w="915" w:type="pct"/>
            <w:tcBorders>
              <w:top w:val="single" w:color="auto" w:sz="4" w:space="0"/>
              <w:left w:val="nil"/>
              <w:bottom w:val="single" w:color="auto" w:sz="4" w:space="0"/>
              <w:right w:val="single" w:color="auto" w:sz="4" w:space="0"/>
            </w:tcBorders>
            <w:shd w:val="clear" w:color="auto" w:fill="auto"/>
            <w:vAlign w:val="center"/>
          </w:tcPr>
          <w:p w14:paraId="6DE5694E">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货物名称</w:t>
            </w:r>
          </w:p>
        </w:tc>
        <w:tc>
          <w:tcPr>
            <w:tcW w:w="1680" w:type="pct"/>
            <w:tcBorders>
              <w:top w:val="single" w:color="auto" w:sz="4" w:space="0"/>
              <w:left w:val="nil"/>
              <w:bottom w:val="single" w:color="auto" w:sz="4" w:space="0"/>
              <w:right w:val="single" w:color="auto" w:sz="4" w:space="0"/>
            </w:tcBorders>
            <w:shd w:val="clear" w:color="auto" w:fill="auto"/>
            <w:vAlign w:val="center"/>
          </w:tcPr>
          <w:p w14:paraId="6FD030C7">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招标文件规定的技术参数及要求</w:t>
            </w:r>
          </w:p>
        </w:tc>
        <w:tc>
          <w:tcPr>
            <w:tcW w:w="1456" w:type="pct"/>
            <w:tcBorders>
              <w:top w:val="single" w:color="auto" w:sz="4" w:space="0"/>
              <w:left w:val="nil"/>
              <w:bottom w:val="single" w:color="auto" w:sz="4" w:space="0"/>
              <w:right w:val="single" w:color="auto" w:sz="4" w:space="0"/>
            </w:tcBorders>
            <w:shd w:val="clear" w:color="auto" w:fill="auto"/>
            <w:vAlign w:val="center"/>
          </w:tcPr>
          <w:p w14:paraId="23A3B0BA">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所投产品的品牌、型号及技术参数</w:t>
            </w:r>
          </w:p>
        </w:tc>
        <w:tc>
          <w:tcPr>
            <w:tcW w:w="501" w:type="pct"/>
            <w:tcBorders>
              <w:top w:val="single" w:color="auto" w:sz="4" w:space="0"/>
              <w:left w:val="nil"/>
              <w:bottom w:val="single" w:color="auto" w:sz="4" w:space="0"/>
              <w:right w:val="single" w:color="auto" w:sz="4" w:space="0"/>
            </w:tcBorders>
            <w:shd w:val="clear" w:color="auto" w:fill="auto"/>
            <w:vAlign w:val="center"/>
          </w:tcPr>
          <w:p w14:paraId="46FFCFDD">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Wingdings"/>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偏离说明</w:t>
            </w:r>
          </w:p>
        </w:tc>
      </w:tr>
      <w:tr w14:paraId="2CB0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03683405">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p>
        </w:tc>
        <w:tc>
          <w:tcPr>
            <w:tcW w:w="915" w:type="pct"/>
            <w:tcBorders>
              <w:top w:val="single" w:color="auto" w:sz="4" w:space="0"/>
              <w:left w:val="nil"/>
              <w:bottom w:val="single" w:color="auto" w:sz="4" w:space="0"/>
              <w:right w:val="single" w:color="auto" w:sz="4" w:space="0"/>
            </w:tcBorders>
            <w:shd w:val="clear" w:color="auto" w:fill="auto"/>
            <w:vAlign w:val="center"/>
          </w:tcPr>
          <w:p w14:paraId="477EBFD9">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0B89CD16">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011FBA53">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6123CA74">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3DF45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09F4294B">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p>
        </w:tc>
        <w:tc>
          <w:tcPr>
            <w:tcW w:w="915" w:type="pct"/>
            <w:tcBorders>
              <w:top w:val="single" w:color="auto" w:sz="4" w:space="0"/>
              <w:left w:val="nil"/>
              <w:bottom w:val="single" w:color="auto" w:sz="4" w:space="0"/>
              <w:right w:val="single" w:color="auto" w:sz="4" w:space="0"/>
            </w:tcBorders>
            <w:shd w:val="clear" w:color="auto" w:fill="auto"/>
            <w:vAlign w:val="center"/>
          </w:tcPr>
          <w:p w14:paraId="2D0070C2">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6B684ED3">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2728FCD9">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288F0CC3">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72830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58A6AED8">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3</w:t>
            </w:r>
          </w:p>
        </w:tc>
        <w:tc>
          <w:tcPr>
            <w:tcW w:w="915" w:type="pct"/>
            <w:tcBorders>
              <w:top w:val="single" w:color="auto" w:sz="4" w:space="0"/>
              <w:left w:val="nil"/>
              <w:bottom w:val="single" w:color="auto" w:sz="4" w:space="0"/>
              <w:right w:val="single" w:color="auto" w:sz="4" w:space="0"/>
            </w:tcBorders>
            <w:shd w:val="clear" w:color="auto" w:fill="auto"/>
            <w:vAlign w:val="center"/>
          </w:tcPr>
          <w:p w14:paraId="47A68DF9">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3E08E575">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7F24446B">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Arial"/>
                <w:color w:val="auto"/>
                <w:kern w:val="2"/>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473137D9">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52B76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5F69C034">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4</w:t>
            </w:r>
          </w:p>
        </w:tc>
        <w:tc>
          <w:tcPr>
            <w:tcW w:w="915" w:type="pct"/>
            <w:tcBorders>
              <w:top w:val="single" w:color="auto" w:sz="4" w:space="0"/>
              <w:left w:val="nil"/>
              <w:bottom w:val="single" w:color="auto" w:sz="4" w:space="0"/>
              <w:right w:val="single" w:color="auto" w:sz="4" w:space="0"/>
            </w:tcBorders>
            <w:shd w:val="clear" w:color="auto" w:fill="auto"/>
            <w:vAlign w:val="center"/>
          </w:tcPr>
          <w:p w14:paraId="51C666FF">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2BF79B9D">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78CAC599">
            <w:pPr>
              <w:pStyle w:val="21"/>
              <w:keepNext w:val="0"/>
              <w:keepLines w:val="0"/>
              <w:widowControl w:val="0"/>
              <w:suppressLineNumbers w:val="0"/>
              <w:spacing w:before="0" w:beforeAutospacing="0" w:after="0" w:afterAutospacing="0"/>
              <w:ind w:left="0" w:right="0"/>
              <w:jc w:val="center"/>
              <w:outlineLvl w:val="9"/>
              <w:rPr>
                <w:rFonts w:hint="eastAsia" w:ascii="宋体" w:hAnsi="宋体" w:eastAsia="宋体" w:cs="Arial"/>
                <w:color w:val="auto"/>
                <w:kern w:val="2"/>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261305AF">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r w14:paraId="7895F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tcBorders>
              <w:top w:val="single" w:color="auto" w:sz="4" w:space="0"/>
              <w:left w:val="single" w:color="auto" w:sz="4" w:space="0"/>
              <w:bottom w:val="single" w:color="auto" w:sz="4" w:space="0"/>
              <w:right w:val="single" w:color="auto" w:sz="4" w:space="0"/>
            </w:tcBorders>
            <w:shd w:val="clear" w:color="auto" w:fill="auto"/>
            <w:vAlign w:val="center"/>
          </w:tcPr>
          <w:p w14:paraId="07984DF2">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tc>
        <w:tc>
          <w:tcPr>
            <w:tcW w:w="915" w:type="pct"/>
            <w:tcBorders>
              <w:top w:val="single" w:color="auto" w:sz="4" w:space="0"/>
              <w:left w:val="nil"/>
              <w:bottom w:val="single" w:color="auto" w:sz="4" w:space="0"/>
              <w:right w:val="single" w:color="auto" w:sz="4" w:space="0"/>
            </w:tcBorders>
            <w:shd w:val="clear" w:color="auto" w:fill="auto"/>
            <w:vAlign w:val="center"/>
          </w:tcPr>
          <w:p w14:paraId="78B7D0F9">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680" w:type="pct"/>
            <w:tcBorders>
              <w:top w:val="single" w:color="auto" w:sz="4" w:space="0"/>
              <w:left w:val="nil"/>
              <w:bottom w:val="single" w:color="auto" w:sz="4" w:space="0"/>
              <w:right w:val="single" w:color="auto" w:sz="4" w:space="0"/>
            </w:tcBorders>
            <w:shd w:val="clear" w:color="auto" w:fill="auto"/>
            <w:vAlign w:val="center"/>
          </w:tcPr>
          <w:p w14:paraId="2D7E8DC5">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1456" w:type="pct"/>
            <w:tcBorders>
              <w:top w:val="single" w:color="auto" w:sz="4" w:space="0"/>
              <w:left w:val="nil"/>
              <w:bottom w:val="single" w:color="auto" w:sz="4" w:space="0"/>
              <w:right w:val="single" w:color="auto" w:sz="4" w:space="0"/>
            </w:tcBorders>
            <w:shd w:val="clear" w:color="auto" w:fill="auto"/>
            <w:vAlign w:val="center"/>
          </w:tcPr>
          <w:p w14:paraId="115C4210">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c>
          <w:tcPr>
            <w:tcW w:w="501" w:type="pct"/>
            <w:tcBorders>
              <w:top w:val="single" w:color="auto" w:sz="4" w:space="0"/>
              <w:left w:val="nil"/>
              <w:bottom w:val="single" w:color="auto" w:sz="4" w:space="0"/>
              <w:right w:val="single" w:color="auto" w:sz="4" w:space="0"/>
            </w:tcBorders>
            <w:shd w:val="clear" w:color="auto" w:fill="auto"/>
            <w:vAlign w:val="center"/>
          </w:tcPr>
          <w:p w14:paraId="01C1368A">
            <w:pPr>
              <w:keepNext w:val="0"/>
              <w:keepLines w:val="0"/>
              <w:widowControl w:val="0"/>
              <w:suppressLineNumbers w:val="0"/>
              <w:spacing w:before="0" w:beforeAutospacing="0" w:after="0" w:afterAutospacing="0"/>
              <w:ind w:left="0" w:right="0"/>
              <w:jc w:val="center"/>
              <w:outlineLvl w:val="9"/>
              <w:rPr>
                <w:rFonts w:hint="eastAsia" w:ascii="宋体" w:hAnsi="宋体" w:eastAsia="宋体" w:cs="@仿宋_GB2312"/>
                <w:color w:val="auto"/>
                <w:kern w:val="2"/>
                <w:sz w:val="24"/>
                <w:szCs w:val="24"/>
                <w:highlight w:val="none"/>
              </w:rPr>
            </w:pPr>
          </w:p>
        </w:tc>
      </w:tr>
    </w:tbl>
    <w:p w14:paraId="41B7FE7C">
      <w:pPr>
        <w:keepNext w:val="0"/>
        <w:keepLines w:val="0"/>
        <w:widowControl w:val="0"/>
        <w:suppressLineNumbers w:val="0"/>
        <w:spacing w:before="0" w:beforeAutospacing="0" w:after="0" w:afterAutospacing="0" w:line="360" w:lineRule="auto"/>
        <w:ind w:left="0" w:right="0" w:firstLine="4800" w:firstLineChars="2000"/>
        <w:jc w:val="both"/>
        <w:outlineLvl w:val="9"/>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投标人盖章：</w:t>
      </w:r>
      <w:r>
        <w:rPr>
          <w:rFonts w:hint="eastAsia" w:ascii="宋体" w:hAnsi="宋体" w:eastAsia="宋体" w:cs="@仿宋_GB2312"/>
          <w:color w:val="auto"/>
          <w:kern w:val="2"/>
          <w:sz w:val="24"/>
          <w:szCs w:val="24"/>
          <w:highlight w:val="none"/>
          <w:u w:val="single"/>
          <w:lang w:val="en-US" w:eastAsia="zh-CN" w:bidi="ar"/>
        </w:rPr>
        <w:t xml:space="preserve">             </w:t>
      </w:r>
    </w:p>
    <w:p w14:paraId="5B6E9EDB">
      <w:pPr>
        <w:keepNext w:val="0"/>
        <w:keepLines w:val="0"/>
        <w:widowControl w:val="0"/>
        <w:suppressLineNumbers w:val="0"/>
        <w:spacing w:before="0" w:beforeAutospacing="0" w:after="0" w:afterAutospacing="0" w:line="360" w:lineRule="auto"/>
        <w:ind w:left="0" w:right="0" w:firstLine="4800" w:firstLineChars="2000"/>
        <w:jc w:val="both"/>
        <w:outlineLvl w:val="9"/>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698C3057">
      <w:pPr>
        <w:pStyle w:val="21"/>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Arial"/>
          <w:b w:val="0"/>
          <w:color w:val="auto"/>
          <w:kern w:val="2"/>
          <w:sz w:val="24"/>
          <w:szCs w:val="24"/>
          <w:highlight w:val="none"/>
          <w:lang w:val="en-US" w:eastAsia="zh-CN" w:bidi="ar"/>
        </w:rPr>
      </w:pPr>
      <w:r>
        <w:rPr>
          <w:rFonts w:hint="eastAsia" w:ascii="宋体" w:hAnsi="宋体" w:eastAsia="宋体" w:cs="Arial"/>
          <w:b w:val="0"/>
          <w:color w:val="auto"/>
          <w:kern w:val="2"/>
          <w:sz w:val="24"/>
          <w:szCs w:val="24"/>
          <w:highlight w:val="none"/>
          <w:lang w:val="en-US" w:eastAsia="zh-CN" w:bidi="ar"/>
        </w:rPr>
        <w:br w:type="page"/>
      </w:r>
    </w:p>
    <w:p w14:paraId="41B4077D">
      <w:pPr>
        <w:keepNext w:val="0"/>
        <w:keepLines w:val="0"/>
        <w:widowControl w:val="0"/>
        <w:suppressLineNumbers w:val="0"/>
        <w:autoSpaceDE w:val="0"/>
        <w:autoSpaceDN/>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七、中小企业声明函</w:t>
      </w:r>
    </w:p>
    <w:p w14:paraId="09ACAA77">
      <w:pPr>
        <w:keepNext w:val="0"/>
        <w:keepLines w:val="0"/>
        <w:widowControl w:val="0"/>
        <w:suppressLineNumbers w:val="0"/>
        <w:spacing w:before="0" w:beforeAutospacing="0" w:after="0" w:afterAutospacing="0"/>
        <w:ind w:left="0" w:right="0"/>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53800F90">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本公司（联合体）郑重声明，根据《政府采购促进中小企业发展管理办法》（财库﹝2020﹞46号）的规定，本公司（联合体）参加（</w:t>
      </w:r>
      <w:r>
        <w:rPr>
          <w:rFonts w:hint="eastAsia" w:ascii="宋体" w:hAnsi="宋体" w:eastAsia="宋体" w:cs="宋体"/>
          <w:color w:val="auto"/>
          <w:kern w:val="2"/>
          <w:sz w:val="24"/>
          <w:szCs w:val="24"/>
          <w:highlight w:val="none"/>
          <w:u w:val="single"/>
          <w:lang w:val="en-US" w:eastAsia="zh-CN" w:bidi="ar"/>
        </w:rPr>
        <w:t>单位名称</w:t>
      </w:r>
      <w:r>
        <w:rPr>
          <w:rFonts w:hint="eastAsia" w:ascii="宋体" w:hAnsi="宋体" w:eastAsia="宋体" w:cs="宋体"/>
          <w:color w:val="auto"/>
          <w:kern w:val="2"/>
          <w:sz w:val="24"/>
          <w:szCs w:val="24"/>
          <w:highlight w:val="none"/>
          <w:lang w:val="en-US" w:eastAsia="zh-CN" w:bidi="ar"/>
        </w:rPr>
        <w:t>）的（</w:t>
      </w:r>
      <w:r>
        <w:rPr>
          <w:rFonts w:hint="eastAsia" w:ascii="宋体" w:hAnsi="宋体" w:eastAsia="宋体" w:cs="宋体"/>
          <w:color w:val="auto"/>
          <w:kern w:val="2"/>
          <w:sz w:val="24"/>
          <w:szCs w:val="24"/>
          <w:highlight w:val="none"/>
          <w:u w:val="single"/>
          <w:lang w:val="en-US" w:eastAsia="zh-CN" w:bidi="ar"/>
        </w:rPr>
        <w:t>项目名称</w:t>
      </w:r>
      <w:r>
        <w:rPr>
          <w:rFonts w:hint="eastAsia" w:ascii="宋体" w:hAnsi="宋体" w:eastAsia="宋体" w:cs="宋体"/>
          <w:color w:val="auto"/>
          <w:kern w:val="2"/>
          <w:sz w:val="24"/>
          <w:szCs w:val="24"/>
          <w:highlight w:val="none"/>
          <w:lang w:val="en-US" w:eastAsia="zh-CN" w:bidi="ar"/>
        </w:rPr>
        <w:t>）采购活动，提供的货物全部由符合政策要求的中小企业制造。相关企业（含联合体中的中小企业、签订分包意向协议的中小企业）的具体情况如下：</w:t>
      </w:r>
      <w:r>
        <w:rPr>
          <w:rFonts w:hint="eastAsia" w:ascii="宋体" w:hAnsi="宋体" w:eastAsia="宋体" w:cs="@仿宋_GB2312"/>
          <w:color w:val="auto"/>
          <w:kern w:val="2"/>
          <w:sz w:val="24"/>
          <w:szCs w:val="24"/>
          <w:highlight w:val="none"/>
          <w:lang w:val="en-US" w:eastAsia="zh-CN" w:bidi="ar"/>
        </w:rPr>
        <w:t xml:space="preserve"> </w:t>
      </w:r>
    </w:p>
    <w:p w14:paraId="01D92AB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1.</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（标的名称）</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，属于</w:t>
      </w:r>
      <w:r>
        <w:rPr>
          <w:rFonts w:hint="eastAsia" w:ascii="宋体" w:hAnsi="宋体" w:eastAsia="宋体" w:cs="宋体"/>
          <w:color w:val="auto"/>
          <w:kern w:val="2"/>
          <w:sz w:val="24"/>
          <w:szCs w:val="24"/>
          <w:highlight w:val="none"/>
          <w:u w:val="single"/>
          <w:lang w:val="en-US" w:eastAsia="zh-CN" w:bidi="ar"/>
        </w:rPr>
        <w:t>（采购文件中明确的所属行业）</w:t>
      </w:r>
      <w:r>
        <w:rPr>
          <w:rFonts w:hint="eastAsia" w:ascii="宋体" w:hAnsi="宋体" w:eastAsia="宋体" w:cs="宋体"/>
          <w:color w:val="auto"/>
          <w:kern w:val="2"/>
          <w:sz w:val="24"/>
          <w:szCs w:val="24"/>
          <w:highlight w:val="none"/>
          <w:lang w:val="en-US" w:eastAsia="zh-CN" w:bidi="ar"/>
        </w:rPr>
        <w:t>行业；制造商为</w:t>
      </w:r>
      <w:r>
        <w:rPr>
          <w:rFonts w:hint="eastAsia" w:ascii="宋体" w:hAnsi="宋体" w:eastAsia="宋体" w:cs="宋体"/>
          <w:color w:val="auto"/>
          <w:kern w:val="2"/>
          <w:sz w:val="24"/>
          <w:szCs w:val="24"/>
          <w:highlight w:val="none"/>
          <w:u w:val="single"/>
          <w:lang w:val="en-US" w:eastAsia="zh-CN" w:bidi="ar"/>
        </w:rPr>
        <w:t>（企业名称）</w:t>
      </w:r>
      <w:r>
        <w:rPr>
          <w:rFonts w:hint="eastAsia" w:ascii="宋体" w:hAnsi="宋体" w:eastAsia="宋体" w:cs="宋体"/>
          <w:color w:val="auto"/>
          <w:kern w:val="2"/>
          <w:sz w:val="24"/>
          <w:szCs w:val="24"/>
          <w:highlight w:val="none"/>
          <w:lang w:val="en-US" w:eastAsia="zh-CN" w:bidi="ar"/>
        </w:rPr>
        <w:t>，从业人员</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人，营业收入为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万元，资产总额为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万元，属于</w:t>
      </w:r>
      <w:r>
        <w:rPr>
          <w:rFonts w:hint="eastAsia" w:ascii="宋体" w:hAnsi="宋体" w:eastAsia="宋体" w:cs="宋体"/>
          <w:color w:val="auto"/>
          <w:kern w:val="2"/>
          <w:sz w:val="24"/>
          <w:szCs w:val="24"/>
          <w:highlight w:val="none"/>
          <w:u w:val="single"/>
          <w:lang w:val="en-US" w:eastAsia="zh-CN" w:bidi="ar"/>
        </w:rPr>
        <w:t>（中型企业、小型企业、微型企业）</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lang w:val="en-US" w:eastAsia="zh-CN" w:bidi="ar"/>
        </w:rPr>
        <w:t xml:space="preserve"> </w:t>
      </w:r>
    </w:p>
    <w:p w14:paraId="79720C6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2.</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u w:val="single"/>
          <w:lang w:val="en-US" w:eastAsia="zh-CN" w:bidi="ar"/>
        </w:rPr>
        <w:t>（标的名称）</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，属于</w:t>
      </w:r>
      <w:r>
        <w:rPr>
          <w:rFonts w:hint="eastAsia" w:ascii="宋体" w:hAnsi="宋体" w:eastAsia="宋体" w:cs="宋体"/>
          <w:color w:val="auto"/>
          <w:kern w:val="2"/>
          <w:sz w:val="24"/>
          <w:szCs w:val="24"/>
          <w:highlight w:val="none"/>
          <w:u w:val="single"/>
          <w:lang w:val="en-US" w:eastAsia="zh-CN" w:bidi="ar"/>
        </w:rPr>
        <w:t>（采购文件中明确的所属行业）</w:t>
      </w:r>
      <w:r>
        <w:rPr>
          <w:rFonts w:hint="eastAsia" w:ascii="宋体" w:hAnsi="宋体" w:eastAsia="宋体" w:cs="宋体"/>
          <w:color w:val="auto"/>
          <w:kern w:val="2"/>
          <w:sz w:val="24"/>
          <w:szCs w:val="24"/>
          <w:highlight w:val="none"/>
          <w:lang w:val="en-US" w:eastAsia="zh-CN" w:bidi="ar"/>
        </w:rPr>
        <w:t>行业；制造商为</w:t>
      </w:r>
      <w:r>
        <w:rPr>
          <w:rFonts w:hint="eastAsia" w:ascii="宋体" w:hAnsi="宋体" w:eastAsia="宋体" w:cs="宋体"/>
          <w:color w:val="auto"/>
          <w:kern w:val="2"/>
          <w:sz w:val="24"/>
          <w:szCs w:val="24"/>
          <w:highlight w:val="none"/>
          <w:u w:val="single"/>
          <w:lang w:val="en-US" w:eastAsia="zh-CN" w:bidi="ar"/>
        </w:rPr>
        <w:t>（企业名称）</w:t>
      </w:r>
      <w:r>
        <w:rPr>
          <w:rFonts w:hint="eastAsia" w:ascii="宋体" w:hAnsi="宋体" w:eastAsia="宋体" w:cs="宋体"/>
          <w:color w:val="auto"/>
          <w:kern w:val="2"/>
          <w:sz w:val="24"/>
          <w:szCs w:val="24"/>
          <w:highlight w:val="none"/>
          <w:lang w:val="en-US" w:eastAsia="zh-CN" w:bidi="ar"/>
        </w:rPr>
        <w:t>，从业人员</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人，营业收入为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万元，资产总额为</w:t>
      </w:r>
      <w:r>
        <w:rPr>
          <w:rFonts w:hint="eastAsia" w:ascii="宋体" w:hAnsi="宋体" w:eastAsia="宋体" w:cs="@仿宋_GB2312"/>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万元，属于</w:t>
      </w:r>
      <w:r>
        <w:rPr>
          <w:rFonts w:hint="eastAsia" w:ascii="宋体" w:hAnsi="宋体" w:eastAsia="宋体" w:cs="宋体"/>
          <w:color w:val="auto"/>
          <w:kern w:val="2"/>
          <w:sz w:val="24"/>
          <w:szCs w:val="24"/>
          <w:highlight w:val="none"/>
          <w:u w:val="single"/>
          <w:lang w:val="en-US" w:eastAsia="zh-CN" w:bidi="ar"/>
        </w:rPr>
        <w:t>（中型企业、小型企业、微型企业）</w:t>
      </w:r>
      <w:r>
        <w:rPr>
          <w:rFonts w:hint="eastAsia" w:ascii="宋体" w:hAnsi="宋体" w:eastAsia="宋体" w:cs="宋体"/>
          <w:color w:val="auto"/>
          <w:kern w:val="2"/>
          <w:sz w:val="24"/>
          <w:szCs w:val="24"/>
          <w:highlight w:val="none"/>
          <w:lang w:val="en-US" w:eastAsia="zh-CN" w:bidi="ar"/>
        </w:rPr>
        <w:t>；</w:t>
      </w:r>
      <w:r>
        <w:rPr>
          <w:rFonts w:hint="eastAsia" w:ascii="宋体" w:hAnsi="宋体" w:eastAsia="宋体" w:cs="@仿宋_GB2312"/>
          <w:color w:val="auto"/>
          <w:kern w:val="2"/>
          <w:sz w:val="24"/>
          <w:szCs w:val="24"/>
          <w:highlight w:val="none"/>
          <w:lang w:val="en-US" w:eastAsia="zh-CN" w:bidi="ar"/>
        </w:rPr>
        <w:t xml:space="preserve"> </w:t>
      </w:r>
    </w:p>
    <w:p w14:paraId="51AFB07C">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w:t>
      </w:r>
    </w:p>
    <w:p w14:paraId="7F4EAA0D">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以上企业，不属于大企业的分支机构，不存在控股股东为大企业的情形，也不存在与大企业的负责人为同一人的情形。</w:t>
      </w:r>
    </w:p>
    <w:p w14:paraId="2D852F43">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本企业对上述声明内容的真实性负责。如有虚假，将依法承担相应责任。</w:t>
      </w:r>
      <w:r>
        <w:rPr>
          <w:rFonts w:hint="eastAsia" w:ascii="宋体" w:hAnsi="宋体" w:eastAsia="宋体" w:cs="@仿宋_GB2312"/>
          <w:color w:val="auto"/>
          <w:kern w:val="2"/>
          <w:sz w:val="24"/>
          <w:szCs w:val="24"/>
          <w:highlight w:val="none"/>
          <w:lang w:val="en-US" w:eastAsia="zh-CN" w:bidi="ar"/>
        </w:rPr>
        <w:t xml:space="preserve"> </w:t>
      </w:r>
    </w:p>
    <w:p w14:paraId="773F039E">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19C4E622">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0263A1CA">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投标人盖章：</w:t>
      </w:r>
      <w:r>
        <w:rPr>
          <w:rFonts w:hint="eastAsia" w:ascii="宋体" w:hAnsi="宋体" w:eastAsia="宋体" w:cs="@仿宋_GB2312"/>
          <w:color w:val="auto"/>
          <w:kern w:val="2"/>
          <w:sz w:val="24"/>
          <w:szCs w:val="24"/>
          <w:highlight w:val="none"/>
          <w:u w:val="single"/>
          <w:lang w:val="en-US" w:eastAsia="zh-CN" w:bidi="ar"/>
        </w:rPr>
        <w:t xml:space="preserve">             </w:t>
      </w:r>
    </w:p>
    <w:p w14:paraId="4E890787">
      <w:pPr>
        <w:keepNext w:val="0"/>
        <w:keepLines w:val="0"/>
        <w:widowControl w:val="0"/>
        <w:suppressLineNumbers w:val="0"/>
        <w:spacing w:before="0" w:beforeAutospacing="0" w:after="0" w:afterAutospacing="0" w:line="360" w:lineRule="auto"/>
        <w:ind w:left="0" w:right="0" w:firstLine="4252" w:firstLineChars="177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0C9BA5D0">
      <w:pPr>
        <w:keepNext w:val="0"/>
        <w:keepLines w:val="0"/>
        <w:widowControl w:val="0"/>
        <w:suppressLineNumbers w:val="0"/>
        <w:spacing w:before="0" w:beforeAutospacing="0" w:after="0" w:afterAutospacing="0" w:line="360" w:lineRule="auto"/>
        <w:ind w:left="0" w:right="0"/>
        <w:jc w:val="left"/>
        <w:rPr>
          <w:rFonts w:hint="eastAsia" w:ascii="宋体" w:hAnsi="宋体" w:eastAsia="宋体" w:cs="@仿宋_GB2312"/>
          <w:b/>
          <w:bCs w:val="0"/>
          <w:color w:val="auto"/>
          <w:kern w:val="2"/>
          <w:sz w:val="21"/>
          <w:szCs w:val="21"/>
          <w:highlight w:val="none"/>
        </w:rPr>
      </w:pPr>
      <w:r>
        <w:rPr>
          <w:rFonts w:hint="eastAsia" w:ascii="宋体" w:hAnsi="宋体" w:eastAsia="宋体" w:cs="宋体"/>
          <w:b/>
          <w:bCs w:val="0"/>
          <w:color w:val="auto"/>
          <w:kern w:val="2"/>
          <w:sz w:val="21"/>
          <w:szCs w:val="21"/>
          <w:highlight w:val="none"/>
          <w:lang w:val="en-US" w:eastAsia="zh-CN" w:bidi="ar"/>
        </w:rPr>
        <w:t>注：</w:t>
      </w:r>
    </w:p>
    <w:p w14:paraId="7A675903">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仿宋_GB2312"/>
          <w:color w:val="auto"/>
          <w:kern w:val="2"/>
          <w:sz w:val="21"/>
          <w:szCs w:val="21"/>
          <w:highlight w:val="none"/>
        </w:rPr>
      </w:pPr>
      <w:r>
        <w:rPr>
          <w:rFonts w:hint="eastAsia" w:ascii="宋体" w:hAnsi="宋体" w:eastAsia="宋体" w:cs="@仿宋_GB2312"/>
          <w:color w:val="auto"/>
          <w:kern w:val="2"/>
          <w:sz w:val="21"/>
          <w:szCs w:val="21"/>
          <w:highlight w:val="none"/>
          <w:lang w:val="en-US" w:eastAsia="zh-CN" w:bidi="ar"/>
        </w:rPr>
        <w:t>1.从业人员、营业收入、资产总额填报上一年数据，无上一年数据的新成立企业可不填报。</w:t>
      </w:r>
    </w:p>
    <w:p w14:paraId="60E27F5E">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2.投标人应根据《政府采购促进中小企业发展管理办法》（财库﹝2020﹞46号）和《关于印发中小企业划型标准规定的通知》(工信部联企业〔2011〕300号)相关规定，如实填写中小企业声明函。如有虚假，将依法承担相应责任。投标人自行登录工业和信息化部官网进行中小企业规模类型自测（查询网址https://www.miit.gov.cn/）。</w:t>
      </w:r>
    </w:p>
    <w:p w14:paraId="1DA1BA1E">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3.上述“</w:t>
      </w:r>
      <w:r>
        <w:rPr>
          <w:rFonts w:hint="eastAsia" w:ascii="宋体" w:hAnsi="宋体" w:eastAsia="宋体" w:cs="宋体"/>
          <w:b/>
          <w:bCs/>
          <w:color w:val="auto"/>
          <w:kern w:val="2"/>
          <w:sz w:val="21"/>
          <w:szCs w:val="21"/>
          <w:highlight w:val="none"/>
          <w:u w:val="single"/>
          <w:lang w:val="en-US" w:eastAsia="zh-CN" w:bidi="ar"/>
        </w:rPr>
        <w:t>标的名称</w:t>
      </w:r>
      <w:r>
        <w:rPr>
          <w:rFonts w:hint="eastAsia" w:ascii="宋体" w:hAnsi="宋体" w:eastAsia="宋体" w:cs="宋体"/>
          <w:b/>
          <w:bCs/>
          <w:color w:val="auto"/>
          <w:kern w:val="2"/>
          <w:sz w:val="21"/>
          <w:szCs w:val="21"/>
          <w:highlight w:val="none"/>
          <w:lang w:val="en-US" w:eastAsia="zh-CN" w:bidi="ar"/>
        </w:rPr>
        <w:t>”，详见第三章采购需求中明确的“货物名称”。</w:t>
      </w:r>
    </w:p>
    <w:p w14:paraId="7D1C73E8">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4.上述“</w:t>
      </w:r>
      <w:r>
        <w:rPr>
          <w:rFonts w:hint="eastAsia" w:ascii="宋体" w:hAnsi="宋体" w:eastAsia="宋体" w:cs="宋体"/>
          <w:b/>
          <w:bCs/>
          <w:color w:val="auto"/>
          <w:kern w:val="2"/>
          <w:sz w:val="21"/>
          <w:szCs w:val="21"/>
          <w:highlight w:val="none"/>
          <w:u w:val="single"/>
          <w:lang w:val="en-US" w:eastAsia="zh-CN" w:bidi="ar"/>
        </w:rPr>
        <w:t>采购文件中明确的所属行业</w:t>
      </w:r>
      <w:r>
        <w:rPr>
          <w:rFonts w:hint="eastAsia" w:ascii="宋体" w:hAnsi="宋体" w:eastAsia="宋体" w:cs="宋体"/>
          <w:b/>
          <w:bCs/>
          <w:color w:val="auto"/>
          <w:kern w:val="2"/>
          <w:sz w:val="21"/>
          <w:szCs w:val="21"/>
          <w:highlight w:val="none"/>
          <w:lang w:val="en-US" w:eastAsia="zh-CN" w:bidi="ar"/>
        </w:rPr>
        <w:t>”，详见第三章采购需求中明确的“所属行业”。</w:t>
      </w:r>
    </w:p>
    <w:p w14:paraId="074CB7FF">
      <w:pPr>
        <w:keepNext w:val="0"/>
        <w:keepLines w:val="0"/>
        <w:widowControl w:val="0"/>
        <w:suppressLineNumbers w:val="0"/>
        <w:autoSpaceDE w:val="0"/>
        <w:autoSpaceDN/>
        <w:spacing w:before="0" w:beforeAutospacing="0" w:after="0" w:afterAutospacing="0"/>
        <w:ind w:left="0" w:right="0"/>
        <w:jc w:val="left"/>
        <w:rPr>
          <w:rFonts w:hint="eastAsia" w:ascii="宋体" w:hAnsi="宋体" w:eastAsia="宋体" w:cs="宋体"/>
          <w:b/>
          <w:bCs/>
          <w:color w:val="auto"/>
          <w:kern w:val="2"/>
          <w:sz w:val="21"/>
          <w:szCs w:val="21"/>
          <w:highlight w:val="none"/>
        </w:rPr>
      </w:pPr>
      <w:r>
        <w:rPr>
          <w:rFonts w:hint="eastAsia" w:ascii="宋体" w:hAnsi="宋体" w:eastAsia="宋体" w:cs="宋体"/>
          <w:b/>
          <w:bCs/>
          <w:color w:val="auto"/>
          <w:kern w:val="2"/>
          <w:sz w:val="21"/>
          <w:szCs w:val="21"/>
          <w:highlight w:val="none"/>
          <w:lang w:val="en-US" w:eastAsia="zh-CN" w:bidi="ar"/>
        </w:rPr>
        <w:t>5．填写示例：</w:t>
      </w:r>
      <w:r>
        <w:rPr>
          <w:rFonts w:hint="eastAsia" w:ascii="宋体" w:hAnsi="宋体" w:eastAsia="宋体" w:cs="宋体"/>
          <w:b/>
          <w:bCs/>
          <w:color w:val="auto"/>
          <w:kern w:val="2"/>
          <w:sz w:val="21"/>
          <w:szCs w:val="21"/>
          <w:highlight w:val="none"/>
          <w:u w:val="single"/>
          <w:lang w:val="en-US" w:eastAsia="zh-CN" w:bidi="ar"/>
        </w:rPr>
        <w:t>某设备</w:t>
      </w:r>
      <w:r>
        <w:rPr>
          <w:rFonts w:hint="eastAsia" w:ascii="宋体" w:hAnsi="宋体" w:eastAsia="宋体" w:cs="宋体"/>
          <w:b/>
          <w:bCs/>
          <w:color w:val="auto"/>
          <w:kern w:val="2"/>
          <w:sz w:val="21"/>
          <w:szCs w:val="21"/>
          <w:highlight w:val="none"/>
          <w:lang w:val="en-US" w:eastAsia="zh-CN" w:bidi="ar"/>
        </w:rPr>
        <w:t>，属于</w:t>
      </w:r>
      <w:r>
        <w:rPr>
          <w:rFonts w:hint="eastAsia" w:ascii="宋体" w:hAnsi="宋体" w:eastAsia="宋体" w:cs="宋体"/>
          <w:b/>
          <w:bCs/>
          <w:color w:val="auto"/>
          <w:kern w:val="2"/>
          <w:sz w:val="21"/>
          <w:szCs w:val="21"/>
          <w:highlight w:val="none"/>
          <w:u w:val="single"/>
          <w:lang w:val="en-US" w:eastAsia="zh-CN" w:bidi="ar"/>
        </w:rPr>
        <w:t>（填写第三章采购需求中对应货物的“所属行业”，如工业）</w:t>
      </w:r>
      <w:r>
        <w:rPr>
          <w:rFonts w:hint="eastAsia" w:ascii="宋体" w:hAnsi="宋体" w:eastAsia="宋体" w:cs="宋体"/>
          <w:b/>
          <w:bCs/>
          <w:color w:val="auto"/>
          <w:kern w:val="2"/>
          <w:sz w:val="21"/>
          <w:szCs w:val="21"/>
          <w:highlight w:val="none"/>
          <w:lang w:val="en-US" w:eastAsia="zh-CN" w:bidi="ar"/>
        </w:rPr>
        <w:t>行业；承接企业为</w:t>
      </w:r>
      <w:r>
        <w:rPr>
          <w:rFonts w:hint="eastAsia" w:ascii="宋体" w:hAnsi="宋体" w:eastAsia="宋体" w:cs="宋体"/>
          <w:b/>
          <w:bCs/>
          <w:color w:val="auto"/>
          <w:kern w:val="2"/>
          <w:sz w:val="21"/>
          <w:szCs w:val="21"/>
          <w:highlight w:val="none"/>
          <w:u w:val="single"/>
          <w:lang w:val="en-US" w:eastAsia="zh-CN" w:bidi="ar"/>
        </w:rPr>
        <w:t>某企业</w:t>
      </w:r>
      <w:r>
        <w:rPr>
          <w:rFonts w:hint="eastAsia" w:ascii="宋体" w:hAnsi="宋体" w:eastAsia="宋体" w:cs="宋体"/>
          <w:b/>
          <w:bCs/>
          <w:color w:val="auto"/>
          <w:kern w:val="2"/>
          <w:sz w:val="21"/>
          <w:szCs w:val="21"/>
          <w:highlight w:val="none"/>
          <w:lang w:val="en-US" w:eastAsia="zh-CN" w:bidi="ar"/>
        </w:rPr>
        <w:t>，从业人员</w:t>
      </w:r>
      <w:r>
        <w:rPr>
          <w:rFonts w:hint="eastAsia" w:ascii="宋体" w:hAnsi="宋体" w:eastAsia="宋体" w:cs="宋体"/>
          <w:b/>
          <w:bCs/>
          <w:color w:val="auto"/>
          <w:kern w:val="2"/>
          <w:sz w:val="21"/>
          <w:szCs w:val="21"/>
          <w:highlight w:val="none"/>
          <w:u w:val="single"/>
          <w:lang w:val="en-US" w:eastAsia="zh-CN" w:bidi="ar"/>
        </w:rPr>
        <w:t>100</w:t>
      </w:r>
      <w:r>
        <w:rPr>
          <w:rFonts w:hint="eastAsia" w:ascii="宋体" w:hAnsi="宋体" w:eastAsia="宋体" w:cs="宋体"/>
          <w:b/>
          <w:bCs/>
          <w:color w:val="auto"/>
          <w:kern w:val="2"/>
          <w:sz w:val="21"/>
          <w:szCs w:val="21"/>
          <w:highlight w:val="none"/>
          <w:lang w:val="en-US" w:eastAsia="zh-CN" w:bidi="ar"/>
        </w:rPr>
        <w:t>人，营业收入为</w:t>
      </w:r>
      <w:r>
        <w:rPr>
          <w:rFonts w:hint="eastAsia" w:ascii="宋体" w:hAnsi="宋体" w:eastAsia="宋体" w:cs="宋体"/>
          <w:b/>
          <w:bCs/>
          <w:color w:val="auto"/>
          <w:kern w:val="2"/>
          <w:sz w:val="21"/>
          <w:szCs w:val="21"/>
          <w:highlight w:val="none"/>
          <w:u w:val="single"/>
          <w:lang w:val="en-US" w:eastAsia="zh-CN" w:bidi="ar"/>
        </w:rPr>
        <w:t>10000</w:t>
      </w:r>
      <w:r>
        <w:rPr>
          <w:rFonts w:hint="eastAsia" w:ascii="宋体" w:hAnsi="宋体" w:eastAsia="宋体" w:cs="宋体"/>
          <w:b/>
          <w:bCs/>
          <w:color w:val="auto"/>
          <w:kern w:val="2"/>
          <w:sz w:val="21"/>
          <w:szCs w:val="21"/>
          <w:highlight w:val="none"/>
          <w:lang w:val="en-US" w:eastAsia="zh-CN" w:bidi="ar"/>
        </w:rPr>
        <w:t>万元，资产总额为</w:t>
      </w:r>
      <w:r>
        <w:rPr>
          <w:rFonts w:hint="eastAsia" w:ascii="宋体" w:hAnsi="宋体" w:eastAsia="宋体" w:cs="宋体"/>
          <w:b/>
          <w:bCs/>
          <w:color w:val="auto"/>
          <w:kern w:val="2"/>
          <w:sz w:val="21"/>
          <w:szCs w:val="21"/>
          <w:highlight w:val="none"/>
          <w:u w:val="single"/>
          <w:lang w:val="en-US" w:eastAsia="zh-CN" w:bidi="ar"/>
        </w:rPr>
        <w:t>5000</w:t>
      </w:r>
      <w:r>
        <w:rPr>
          <w:rFonts w:hint="eastAsia" w:ascii="宋体" w:hAnsi="宋体" w:eastAsia="宋体" w:cs="宋体"/>
          <w:b/>
          <w:bCs/>
          <w:color w:val="auto"/>
          <w:kern w:val="2"/>
          <w:sz w:val="21"/>
          <w:szCs w:val="21"/>
          <w:highlight w:val="none"/>
          <w:lang w:val="en-US" w:eastAsia="zh-CN" w:bidi="ar"/>
        </w:rPr>
        <w:t>万元，属于</w:t>
      </w:r>
      <w:r>
        <w:rPr>
          <w:rFonts w:hint="eastAsia" w:ascii="宋体" w:hAnsi="宋体" w:eastAsia="宋体" w:cs="宋体"/>
          <w:b/>
          <w:bCs/>
          <w:color w:val="auto"/>
          <w:kern w:val="2"/>
          <w:sz w:val="21"/>
          <w:szCs w:val="21"/>
          <w:highlight w:val="none"/>
          <w:u w:val="single"/>
          <w:lang w:val="en-US" w:eastAsia="zh-CN" w:bidi="ar"/>
        </w:rPr>
        <w:t>小型</w:t>
      </w:r>
      <w:r>
        <w:rPr>
          <w:rFonts w:hint="eastAsia" w:ascii="宋体" w:hAnsi="宋体" w:eastAsia="宋体" w:cs="宋体"/>
          <w:b/>
          <w:bCs/>
          <w:color w:val="auto"/>
          <w:kern w:val="2"/>
          <w:sz w:val="21"/>
          <w:szCs w:val="21"/>
          <w:highlight w:val="none"/>
          <w:lang w:val="en-US" w:eastAsia="zh-CN" w:bidi="ar"/>
        </w:rPr>
        <w:t>企业[投标人自行登录工业和信息化部官网进行中小企业规模类型自测（查询网址https://www.miit.gov.cn/）]。</w:t>
      </w:r>
    </w:p>
    <w:p w14:paraId="0E67A07C">
      <w:pPr>
        <w:keepNext w:val="0"/>
        <w:keepLines w:val="0"/>
        <w:widowControl w:val="0"/>
        <w:suppressLineNumbers w:val="0"/>
        <w:spacing w:before="0" w:beforeAutospacing="0" w:after="0" w:afterAutospacing="0"/>
        <w:ind w:left="0" w:right="0"/>
        <w:jc w:val="both"/>
        <w:rPr>
          <w:rFonts w:hint="eastAsia" w:ascii="宋体" w:hAnsi="宋体" w:eastAsia="宋体" w:cs="@仿宋_GB2312"/>
          <w:b/>
          <w:bCs/>
          <w:color w:val="auto"/>
          <w:kern w:val="2"/>
          <w:sz w:val="21"/>
          <w:szCs w:val="21"/>
          <w:highlight w:val="none"/>
        </w:rPr>
      </w:pPr>
      <w:r>
        <w:rPr>
          <w:rFonts w:hint="eastAsia" w:ascii="宋体" w:hAnsi="宋体" w:eastAsia="宋体" w:cs="@仿宋_GB2312"/>
          <w:b/>
          <w:bCs/>
          <w:color w:val="auto"/>
          <w:kern w:val="2"/>
          <w:sz w:val="21"/>
          <w:szCs w:val="21"/>
          <w:highlight w:val="none"/>
          <w:lang w:val="en-US" w:eastAsia="zh-CN" w:bidi="ar"/>
        </w:rPr>
        <w:br w:type="page"/>
      </w:r>
    </w:p>
    <w:p w14:paraId="67FDB16B">
      <w:pPr>
        <w:keepNext w:val="0"/>
        <w:keepLines w:val="0"/>
        <w:widowControl w:val="0"/>
        <w:suppressLineNumbers w:val="0"/>
        <w:autoSpaceDE w:val="0"/>
        <w:autoSpaceDN/>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八、残疾人福利性单位声明函</w:t>
      </w:r>
    </w:p>
    <w:p w14:paraId="463ABDE8">
      <w:pPr>
        <w:pStyle w:val="21"/>
        <w:keepNext w:val="0"/>
        <w:keepLines w:val="0"/>
        <w:widowControl w:val="0"/>
        <w:suppressLineNumbers w:val="0"/>
        <w:autoSpaceDE w:val="0"/>
        <w:autoSpaceDN/>
        <w:spacing w:before="0" w:beforeAutospacing="1" w:after="120" w:afterAutospacing="0" w:line="360" w:lineRule="auto"/>
        <w:ind w:left="0" w:right="0"/>
        <w:jc w:val="center"/>
        <w:rPr>
          <w:rFonts w:hint="eastAsia" w:ascii="宋体" w:hAnsi="宋体" w:eastAsia="宋体" w:cs="@微软简标宋"/>
          <w:b w:val="0"/>
          <w:i/>
          <w:iCs w:val="0"/>
          <w:color w:val="auto"/>
          <w:kern w:val="2"/>
          <w:sz w:val="24"/>
          <w:szCs w:val="24"/>
          <w:highlight w:val="none"/>
        </w:rPr>
      </w:pPr>
      <w:r>
        <w:rPr>
          <w:rFonts w:hint="eastAsia" w:ascii="宋体" w:hAnsi="宋体" w:eastAsia="宋体" w:cs="宋体"/>
          <w:b w:val="0"/>
          <w:i/>
          <w:iCs w:val="0"/>
          <w:color w:val="auto"/>
          <w:kern w:val="2"/>
          <w:sz w:val="24"/>
          <w:szCs w:val="24"/>
          <w:highlight w:val="none"/>
          <w:lang w:val="en-US" w:eastAsia="zh-CN" w:bidi="ar"/>
        </w:rPr>
        <w:t>（非残疾人福利性单位投标，请删去“残疾人福利性单位声明函”）</w:t>
      </w:r>
    </w:p>
    <w:p w14:paraId="67EF322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bidi="ar"/>
        </w:rPr>
        <w:t>本单位</w:t>
      </w:r>
      <w:r>
        <w:rPr>
          <w:rFonts w:hint="eastAsia" w:ascii="宋体" w:hAnsi="宋体" w:eastAsia="宋体" w:cs="宋体"/>
          <w:color w:val="auto"/>
          <w:kern w:val="2"/>
          <w:sz w:val="24"/>
          <w:szCs w:val="24"/>
          <w:highlight w:val="none"/>
          <w:lang w:val="en-US" w:eastAsia="zh-CN" w:bidi="ar"/>
        </w:rPr>
        <w:t>郑重</w:t>
      </w:r>
      <w:r>
        <w:rPr>
          <w:rFonts w:hint="eastAsia" w:ascii="宋体" w:hAnsi="宋体" w:eastAsia="宋体" w:cs="宋体"/>
          <w:color w:val="auto"/>
          <w:spacing w:val="6"/>
          <w:kern w:val="2"/>
          <w:sz w:val="24"/>
          <w:szCs w:val="24"/>
          <w:highlight w:val="none"/>
          <w:lang w:val="en-US" w:eastAsia="zh-CN" w:bidi="ar"/>
        </w:rPr>
        <w:t>声明，根据《财政部</w:t>
      </w:r>
      <w:r>
        <w:rPr>
          <w:rFonts w:hint="eastAsia" w:ascii="宋体" w:hAnsi="宋体" w:eastAsia="宋体" w:cs="@仿宋_GB2312"/>
          <w:color w:val="auto"/>
          <w:spacing w:val="6"/>
          <w:kern w:val="2"/>
          <w:sz w:val="24"/>
          <w:szCs w:val="24"/>
          <w:highlight w:val="non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民政部</w:t>
      </w:r>
      <w:r>
        <w:rPr>
          <w:rFonts w:hint="eastAsia" w:ascii="宋体" w:hAnsi="宋体" w:eastAsia="宋体" w:cs="@仿宋_GB2312"/>
          <w:color w:val="auto"/>
          <w:spacing w:val="6"/>
          <w:kern w:val="2"/>
          <w:sz w:val="24"/>
          <w:szCs w:val="24"/>
          <w:highlight w:val="non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中国残疾人联合会关于促进残疾人就业政府采购政策的通知》（财库</w:t>
      </w:r>
      <w:r>
        <w:rPr>
          <w:rFonts w:hint="eastAsia" w:ascii="宋体" w:hAnsi="宋体" w:eastAsia="宋体" w:cs="宋体"/>
          <w:color w:val="auto"/>
          <w:kern w:val="2"/>
          <w:sz w:val="24"/>
          <w:szCs w:val="24"/>
          <w:highlight w:val="none"/>
          <w:lang w:val="en-US" w:eastAsia="zh-CN" w:bidi="ar"/>
        </w:rPr>
        <w:t>〔2017〕141</w:t>
      </w:r>
      <w:r>
        <w:rPr>
          <w:rFonts w:hint="eastAsia" w:ascii="宋体" w:hAnsi="宋体" w:eastAsia="宋体" w:cs="宋体"/>
          <w:color w:val="auto"/>
          <w:spacing w:val="6"/>
          <w:kern w:val="2"/>
          <w:sz w:val="24"/>
          <w:szCs w:val="24"/>
          <w:highlight w:val="none"/>
          <w:lang w:val="en-US" w:eastAsia="zh-CN" w:bidi="ar"/>
        </w:rPr>
        <w:t>号）的规定，本单位为</w:t>
      </w:r>
      <w:r>
        <w:rPr>
          <w:rFonts w:hint="eastAsia" w:ascii="宋体" w:hAnsi="宋体" w:eastAsia="宋体" w:cs="宋体"/>
          <w:bCs/>
          <w:color w:val="auto"/>
          <w:kern w:val="2"/>
          <w:sz w:val="24"/>
          <w:szCs w:val="24"/>
          <w:highlight w:val="none"/>
          <w:lang w:val="en-US" w:eastAsia="zh-CN" w:bidi="ar"/>
        </w:rPr>
        <w:t>符合</w:t>
      </w:r>
      <w:r>
        <w:rPr>
          <w:rFonts w:hint="eastAsia" w:ascii="宋体" w:hAnsi="宋体" w:eastAsia="宋体" w:cs="宋体"/>
          <w:color w:val="auto"/>
          <w:spacing w:val="6"/>
          <w:kern w:val="2"/>
          <w:sz w:val="24"/>
          <w:szCs w:val="24"/>
          <w:highlight w:val="none"/>
          <w:lang w:val="en-US" w:eastAsia="zh-CN" w:bidi="ar"/>
        </w:rPr>
        <w:t>条件的残疾人福利性单位，且本单位参加</w:t>
      </w:r>
      <w:r>
        <w:rPr>
          <w:rFonts w:hint="eastAsia" w:ascii="宋体" w:hAnsi="宋体" w:eastAsia="宋体" w:cs="@仿宋_GB2312"/>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单位的</w:t>
      </w:r>
      <w:r>
        <w:rPr>
          <w:rFonts w:hint="eastAsia" w:ascii="宋体" w:hAnsi="宋体" w:eastAsia="宋体" w:cs="@仿宋_GB2312"/>
          <w:color w:val="auto"/>
          <w:spacing w:val="6"/>
          <w:kern w:val="2"/>
          <w:sz w:val="24"/>
          <w:szCs w:val="24"/>
          <w:highlight w:val="none"/>
          <w:u w:val="single"/>
          <w:lang w:val="en-US" w:eastAsia="zh-CN" w:bidi="ar"/>
        </w:rPr>
        <w:t xml:space="preserve">      </w:t>
      </w:r>
      <w:r>
        <w:rPr>
          <w:rFonts w:hint="eastAsia" w:ascii="宋体" w:hAnsi="宋体" w:eastAsia="宋体" w:cs="宋体"/>
          <w:color w:val="auto"/>
          <w:spacing w:val="6"/>
          <w:kern w:val="2"/>
          <w:sz w:val="24"/>
          <w:szCs w:val="24"/>
          <w:highlight w:val="none"/>
          <w:lang w:val="en-US" w:eastAsia="zh-CN" w:bidi="ar"/>
        </w:rPr>
        <w:t>项目采购活动提供本单位制造的货物（由本单位承担工程/提供服务），或者提供其他残疾人福利性单位制造的货物（不包括使用非残疾人福利性单位注册商标的货物）。</w:t>
      </w:r>
    </w:p>
    <w:p w14:paraId="38BADAD8">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仿宋_GB2312"/>
          <w:color w:val="auto"/>
          <w:spacing w:val="6"/>
          <w:kern w:val="2"/>
          <w:sz w:val="24"/>
          <w:szCs w:val="24"/>
          <w:highlight w:val="none"/>
        </w:rPr>
      </w:pPr>
      <w:r>
        <w:rPr>
          <w:rFonts w:hint="eastAsia" w:ascii="宋体" w:hAnsi="宋体" w:eastAsia="宋体" w:cs="宋体"/>
          <w:color w:val="auto"/>
          <w:spacing w:val="6"/>
          <w:kern w:val="2"/>
          <w:sz w:val="24"/>
          <w:szCs w:val="24"/>
          <w:highlight w:val="none"/>
          <w:lang w:val="en-US" w:eastAsia="zh-CN" w:bidi="ar"/>
        </w:rPr>
        <w:t>本单位对上述声明的真实性负责。如有虚假，将依法承担相应责任。</w:t>
      </w:r>
    </w:p>
    <w:p w14:paraId="5D3399D0">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220360C8">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rPr>
      </w:pPr>
      <w:r>
        <w:rPr>
          <w:rFonts w:hint="eastAsia" w:ascii="宋体" w:hAnsi="宋体" w:eastAsia="宋体" w:cs="@仿宋_GB2312"/>
          <w:color w:val="auto"/>
          <w:kern w:val="2"/>
          <w:sz w:val="24"/>
          <w:szCs w:val="24"/>
          <w:highlight w:val="none"/>
          <w:lang w:val="en-US" w:eastAsia="zh-CN" w:bidi="ar"/>
        </w:rPr>
        <w:t xml:space="preserve"> </w:t>
      </w:r>
    </w:p>
    <w:p w14:paraId="4AE93188">
      <w:pPr>
        <w:keepNext w:val="0"/>
        <w:keepLines w:val="0"/>
        <w:widowControl w:val="0"/>
        <w:suppressLineNumbers w:val="0"/>
        <w:spacing w:before="0" w:beforeAutospacing="0" w:after="0" w:afterAutospacing="0" w:line="360" w:lineRule="auto"/>
        <w:ind w:left="0" w:right="0" w:firstLine="4228" w:firstLineChars="176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投标人盖章：</w:t>
      </w:r>
      <w:r>
        <w:rPr>
          <w:rFonts w:hint="eastAsia" w:ascii="宋体" w:hAnsi="宋体" w:eastAsia="宋体" w:cs="@仿宋_GB2312"/>
          <w:color w:val="auto"/>
          <w:kern w:val="2"/>
          <w:sz w:val="24"/>
          <w:szCs w:val="24"/>
          <w:highlight w:val="none"/>
          <w:u w:val="single"/>
          <w:lang w:val="en-US" w:eastAsia="zh-CN" w:bidi="ar"/>
        </w:rPr>
        <w:t xml:space="preserve">             </w:t>
      </w:r>
    </w:p>
    <w:p w14:paraId="6104A510">
      <w:pPr>
        <w:keepNext w:val="0"/>
        <w:keepLines w:val="0"/>
        <w:widowControl w:val="0"/>
        <w:suppressLineNumbers w:val="0"/>
        <w:spacing w:before="0" w:beforeAutospacing="0" w:after="0" w:afterAutospacing="0" w:line="360" w:lineRule="auto"/>
        <w:ind w:left="0" w:right="0" w:firstLine="4252" w:firstLineChars="1772"/>
        <w:jc w:val="both"/>
        <w:rPr>
          <w:rFonts w:hint="eastAsia" w:ascii="宋体" w:hAnsi="宋体" w:eastAsia="宋体" w:cs="@仿宋_GB2312"/>
          <w:color w:val="auto"/>
          <w:kern w:val="2"/>
          <w:sz w:val="24"/>
          <w:szCs w:val="24"/>
          <w:highlight w:val="none"/>
          <w:u w:val="single"/>
        </w:rPr>
      </w:pPr>
      <w:r>
        <w:rPr>
          <w:rFonts w:hint="eastAsia" w:ascii="宋体" w:hAnsi="宋体" w:eastAsia="宋体" w:cs="宋体"/>
          <w:color w:val="auto"/>
          <w:kern w:val="2"/>
          <w:sz w:val="24"/>
          <w:szCs w:val="24"/>
          <w:highlight w:val="none"/>
          <w:lang w:val="en-US" w:eastAsia="zh-CN" w:bidi="ar"/>
        </w:rPr>
        <w:t>日</w:t>
      </w:r>
      <w:r>
        <w:rPr>
          <w:rFonts w:hint="eastAsia" w:ascii="宋体" w:hAnsi="宋体" w:eastAsia="宋体" w:cs="@仿宋_GB2312"/>
          <w:color w:val="auto"/>
          <w:kern w:val="2"/>
          <w:sz w:val="24"/>
          <w:szCs w:val="24"/>
          <w:highlight w:val="none"/>
          <w:lang w:val="en-US" w:eastAsia="zh-CN" w:bidi="ar"/>
        </w:rPr>
        <w:t xml:space="preserve">          </w:t>
      </w:r>
      <w:r>
        <w:rPr>
          <w:rFonts w:hint="eastAsia" w:ascii="宋体" w:hAnsi="宋体" w:eastAsia="宋体" w:cs="宋体"/>
          <w:color w:val="auto"/>
          <w:kern w:val="2"/>
          <w:sz w:val="24"/>
          <w:szCs w:val="24"/>
          <w:highlight w:val="none"/>
          <w:lang w:val="en-US" w:eastAsia="zh-CN" w:bidi="ar"/>
        </w:rPr>
        <w:t>期：</w:t>
      </w:r>
      <w:r>
        <w:rPr>
          <w:rFonts w:hint="eastAsia" w:ascii="宋体" w:hAnsi="宋体" w:eastAsia="宋体" w:cs="@仿宋_GB2312"/>
          <w:color w:val="auto"/>
          <w:kern w:val="2"/>
          <w:sz w:val="24"/>
          <w:szCs w:val="24"/>
          <w:highlight w:val="none"/>
          <w:u w:val="single"/>
          <w:lang w:val="en-US" w:eastAsia="zh-CN" w:bidi="ar"/>
        </w:rPr>
        <w:t xml:space="preserve">             </w:t>
      </w:r>
    </w:p>
    <w:p w14:paraId="719D4B8D">
      <w:pPr>
        <w:spacing w:line="360" w:lineRule="auto"/>
        <w:ind w:firstLine="435"/>
        <w:rPr>
          <w:rFonts w:hint="eastAsia" w:asciiTheme="minorEastAsia" w:hAnsiTheme="minorEastAsia" w:eastAsiaTheme="minorEastAsia"/>
          <w:color w:val="auto"/>
          <w:sz w:val="24"/>
          <w:highlight w:val="none"/>
        </w:rPr>
      </w:pPr>
    </w:p>
    <w:p w14:paraId="4C8CAD35">
      <w:pPr>
        <w:pStyle w:val="21"/>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Arial"/>
          <w:b w:val="0"/>
          <w:color w:val="auto"/>
          <w:kern w:val="2"/>
          <w:sz w:val="24"/>
          <w:szCs w:val="24"/>
          <w:highlight w:val="none"/>
          <w:lang w:val="en-US" w:eastAsia="zh-CN" w:bidi="ar"/>
        </w:rPr>
      </w:pPr>
    </w:p>
    <w:p w14:paraId="57335182">
      <w:pPr>
        <w:pStyle w:val="21"/>
        <w:keepNext w:val="0"/>
        <w:keepLines w:val="0"/>
        <w:widowControl w:val="0"/>
        <w:suppressLineNumbers w:val="0"/>
        <w:spacing w:before="0" w:beforeAutospacing="0" w:after="0" w:afterAutospacing="0" w:line="360" w:lineRule="auto"/>
        <w:ind w:left="0" w:right="0"/>
        <w:jc w:val="both"/>
        <w:outlineLvl w:val="9"/>
        <w:rPr>
          <w:rFonts w:hint="eastAsia" w:ascii="宋体" w:hAnsi="宋体" w:eastAsia="宋体" w:cs="Arial"/>
          <w:b w:val="0"/>
          <w:color w:val="auto"/>
          <w:kern w:val="2"/>
          <w:sz w:val="24"/>
          <w:szCs w:val="24"/>
          <w:highlight w:val="none"/>
          <w:lang w:val="en-US" w:eastAsia="zh-CN" w:bidi="ar"/>
        </w:rPr>
      </w:pPr>
    </w:p>
    <w:p w14:paraId="66624D69">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342A3BC8">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38B70BCF">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3EED5C8D">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0D8BCEBC">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4F44AB70">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39AECE74">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23CB56C8">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4A0C2714">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7DA2AB2E">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294B93D4">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68DEADDE">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4B3626F2">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6F234EFC">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53FAEF8E">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九、诚信履约承诺函</w:t>
      </w:r>
    </w:p>
    <w:p w14:paraId="3C9A7E60">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
          <w:bCs/>
          <w:color w:val="auto"/>
          <w:kern w:val="2"/>
          <w:sz w:val="24"/>
          <w:szCs w:val="24"/>
          <w:highlight w:val="none"/>
          <w:u w:val="single"/>
        </w:rPr>
      </w:pPr>
      <w:r>
        <w:rPr>
          <w:rFonts w:hint="eastAsia" w:ascii="宋体" w:hAnsi="宋体" w:eastAsia="宋体" w:cs="宋体"/>
          <w:b/>
          <w:bCs/>
          <w:color w:val="auto"/>
          <w:kern w:val="2"/>
          <w:sz w:val="24"/>
          <w:szCs w:val="24"/>
          <w:highlight w:val="none"/>
          <w:lang w:val="en-US" w:eastAsia="zh-CN" w:bidi="ar"/>
        </w:rPr>
        <w:t>致：采购人</w:t>
      </w:r>
    </w:p>
    <w:p w14:paraId="05BCE51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469C00B2">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（1）中标或者成交后无正当理由拒不与采购人签订政府采购合同；</w:t>
      </w:r>
    </w:p>
    <w:p w14:paraId="7544C196">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（2）未按照采购文件确定的事项签订政府采购合同；</w:t>
      </w:r>
    </w:p>
    <w:p w14:paraId="59CD784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（3）将政府采购合同转包；</w:t>
      </w:r>
    </w:p>
    <w:p w14:paraId="64BDE630">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（4）提供假冒伪劣产品；</w:t>
      </w:r>
    </w:p>
    <w:p w14:paraId="3CAFB6C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（5）擅自变更、中止或者终止政府采购合同。</w:t>
      </w:r>
    </w:p>
    <w:p w14:paraId="586FBB3B">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19D5738F">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Cs/>
          <w:color w:val="auto"/>
          <w:kern w:val="2"/>
          <w:sz w:val="24"/>
          <w:szCs w:val="24"/>
          <w:highlight w:val="none"/>
        </w:rPr>
      </w:pPr>
      <w:r>
        <w:rPr>
          <w:rFonts w:hint="eastAsia" w:ascii="宋体" w:hAnsi="宋体" w:eastAsia="宋体" w:cs="@仿宋_GB2312"/>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本承诺声明：</w:t>
      </w:r>
      <w:r>
        <w:rPr>
          <w:rFonts w:hint="eastAsia" w:ascii="宋体" w:hAnsi="宋体" w:eastAsia="宋体" w:cs="@仿宋_GB2312"/>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u w:val="single"/>
          <w:lang w:val="en-US" w:eastAsia="zh-CN" w:bidi="ar"/>
        </w:rPr>
        <w:t>（投标人名称）</w:t>
      </w:r>
      <w:r>
        <w:rPr>
          <w:rFonts w:hint="eastAsia" w:ascii="宋体" w:hAnsi="宋体" w:eastAsia="宋体" w:cs="@仿宋_GB2312"/>
          <w:bCs/>
          <w:color w:val="auto"/>
          <w:kern w:val="2"/>
          <w:sz w:val="24"/>
          <w:szCs w:val="24"/>
          <w:highlight w:val="none"/>
          <w:u w:val="single"/>
          <w:lang w:val="en-US" w:eastAsia="zh-CN" w:bidi="ar"/>
        </w:rPr>
        <w:t xml:space="preserve">  </w:t>
      </w:r>
      <w:r>
        <w:rPr>
          <w:rFonts w:hint="eastAsia" w:ascii="宋体" w:hAnsi="宋体" w:eastAsia="宋体" w:cs="宋体"/>
          <w:bCs/>
          <w:color w:val="auto"/>
          <w:kern w:val="2"/>
          <w:sz w:val="24"/>
          <w:szCs w:val="24"/>
          <w:highlight w:val="none"/>
          <w:lang w:val="en-US" w:eastAsia="zh-CN" w:bidi="ar"/>
        </w:rPr>
        <w:t>对本招标文件的相关要求完全响应。若有幸中标将严格按照以上承诺进行供货和服务。</w:t>
      </w:r>
    </w:p>
    <w:p w14:paraId="7FF7B8E9">
      <w:pPr>
        <w:keepNext w:val="0"/>
        <w:keepLines w:val="0"/>
        <w:widowControl w:val="0"/>
        <w:suppressLineNumbers w:val="0"/>
        <w:spacing w:before="0" w:beforeAutospacing="0" w:after="0" w:afterAutospacing="0" w:line="360" w:lineRule="auto"/>
        <w:ind w:left="0" w:right="0"/>
        <w:jc w:val="both"/>
        <w:rPr>
          <w:rFonts w:hint="eastAsia" w:ascii="宋体" w:hAnsi="宋体" w:eastAsia="宋体" w:cs="@仿宋_GB2312"/>
          <w:bCs/>
          <w:color w:val="auto"/>
          <w:kern w:val="2"/>
          <w:sz w:val="24"/>
          <w:szCs w:val="24"/>
          <w:highlight w:val="none"/>
        </w:rPr>
      </w:pPr>
      <w:r>
        <w:rPr>
          <w:rFonts w:hint="eastAsia" w:ascii="宋体" w:hAnsi="宋体" w:eastAsia="宋体" w:cs="@仿宋_GB2312"/>
          <w:bCs/>
          <w:color w:val="auto"/>
          <w:kern w:val="2"/>
          <w:sz w:val="24"/>
          <w:szCs w:val="24"/>
          <w:highlight w:val="none"/>
          <w:lang w:val="en-US" w:eastAsia="zh-CN" w:bidi="ar"/>
        </w:rPr>
        <w:t xml:space="preserve"> </w:t>
      </w:r>
    </w:p>
    <w:p w14:paraId="64FC58C5">
      <w:pPr>
        <w:keepNext w:val="0"/>
        <w:keepLines w:val="0"/>
        <w:widowControl w:val="0"/>
        <w:suppressLineNumbers w:val="0"/>
        <w:spacing w:before="0" w:beforeAutospacing="0" w:after="0" w:afterAutospacing="0" w:line="360" w:lineRule="auto"/>
        <w:ind w:left="0" w:right="0" w:firstLine="4320" w:firstLineChars="1800"/>
        <w:jc w:val="both"/>
        <w:rPr>
          <w:rFonts w:hint="eastAsia" w:ascii="宋体" w:hAnsi="宋体" w:eastAsia="宋体" w:cs="@仿宋_GB2312"/>
          <w:bCs/>
          <w:color w:val="auto"/>
          <w:kern w:val="2"/>
          <w:sz w:val="24"/>
          <w:szCs w:val="24"/>
          <w:highlight w:val="none"/>
          <w:u w:val="single"/>
        </w:rPr>
      </w:pPr>
      <w:r>
        <w:rPr>
          <w:rFonts w:hint="eastAsia" w:ascii="宋体" w:hAnsi="宋体" w:eastAsia="宋体" w:cs="宋体"/>
          <w:bCs/>
          <w:color w:val="auto"/>
          <w:kern w:val="2"/>
          <w:sz w:val="24"/>
          <w:szCs w:val="24"/>
          <w:highlight w:val="none"/>
          <w:lang w:val="en-US" w:eastAsia="zh-CN" w:bidi="ar"/>
        </w:rPr>
        <w:t>投标人盖章：</w:t>
      </w:r>
      <w:r>
        <w:rPr>
          <w:rFonts w:hint="eastAsia" w:ascii="宋体" w:hAnsi="宋体" w:eastAsia="宋体" w:cs="@仿宋_GB2312"/>
          <w:bCs/>
          <w:color w:val="auto"/>
          <w:kern w:val="2"/>
          <w:sz w:val="24"/>
          <w:szCs w:val="24"/>
          <w:highlight w:val="none"/>
          <w:u w:val="single"/>
          <w:lang w:val="en-US" w:eastAsia="zh-CN" w:bidi="ar"/>
        </w:rPr>
        <w:t xml:space="preserve">             </w:t>
      </w:r>
    </w:p>
    <w:p w14:paraId="359D8E15">
      <w:pPr>
        <w:keepNext w:val="0"/>
        <w:keepLines w:val="0"/>
        <w:widowControl w:val="0"/>
        <w:suppressLineNumbers w:val="0"/>
        <w:spacing w:before="0" w:beforeAutospacing="0" w:after="0" w:afterAutospacing="0" w:line="360" w:lineRule="auto"/>
        <w:ind w:left="0" w:right="0" w:firstLine="4320" w:firstLineChars="1800"/>
        <w:jc w:val="both"/>
        <w:rPr>
          <w:rFonts w:hint="eastAsia" w:ascii="宋体" w:hAnsi="宋体" w:eastAsia="宋体" w:cs="@仿宋_GB2312"/>
          <w:bCs/>
          <w:color w:val="auto"/>
          <w:kern w:val="2"/>
          <w:sz w:val="24"/>
          <w:szCs w:val="24"/>
          <w:highlight w:val="none"/>
        </w:rPr>
      </w:pPr>
      <w:r>
        <w:rPr>
          <w:rFonts w:hint="eastAsia" w:ascii="宋体" w:hAnsi="宋体" w:eastAsia="宋体" w:cs="宋体"/>
          <w:bCs/>
          <w:color w:val="auto"/>
          <w:kern w:val="2"/>
          <w:sz w:val="24"/>
          <w:szCs w:val="24"/>
          <w:highlight w:val="none"/>
          <w:lang w:val="en-US" w:eastAsia="zh-CN" w:bidi="ar"/>
        </w:rPr>
        <w:t>日</w:t>
      </w:r>
      <w:r>
        <w:rPr>
          <w:rFonts w:hint="eastAsia" w:ascii="宋体" w:hAnsi="宋体" w:eastAsia="宋体" w:cs="@仿宋_GB2312"/>
          <w:bCs/>
          <w:color w:val="auto"/>
          <w:kern w:val="2"/>
          <w:sz w:val="24"/>
          <w:szCs w:val="24"/>
          <w:highlight w:val="none"/>
          <w:lang w:val="en-US" w:eastAsia="zh-CN" w:bidi="ar"/>
        </w:rPr>
        <w:t xml:space="preserve">      </w:t>
      </w:r>
      <w:r>
        <w:rPr>
          <w:rFonts w:hint="eastAsia" w:ascii="宋体" w:hAnsi="宋体" w:eastAsia="宋体" w:cs="宋体"/>
          <w:bCs/>
          <w:color w:val="auto"/>
          <w:kern w:val="2"/>
          <w:sz w:val="24"/>
          <w:szCs w:val="24"/>
          <w:highlight w:val="none"/>
          <w:lang w:val="en-US" w:eastAsia="zh-CN" w:bidi="ar"/>
        </w:rPr>
        <w:t>期：</w:t>
      </w:r>
      <w:r>
        <w:rPr>
          <w:rFonts w:hint="eastAsia" w:ascii="宋体" w:hAnsi="宋体" w:eastAsia="宋体" w:cs="@仿宋_GB2312"/>
          <w:bCs/>
          <w:color w:val="auto"/>
          <w:kern w:val="2"/>
          <w:sz w:val="24"/>
          <w:szCs w:val="24"/>
          <w:highlight w:val="none"/>
          <w:u w:val="single"/>
          <w:lang w:val="en-US" w:eastAsia="zh-CN" w:bidi="ar"/>
        </w:rPr>
        <w:t xml:space="preserve">             </w:t>
      </w:r>
    </w:p>
    <w:p w14:paraId="7FE38ADE">
      <w:pPr>
        <w:keepNext w:val="0"/>
        <w:keepLines w:val="0"/>
        <w:widowControl/>
        <w:suppressLineNumbers w:val="0"/>
        <w:spacing w:before="0" w:beforeAutospacing="0" w:after="0" w:afterAutospacing="0"/>
        <w:ind w:left="0" w:right="0"/>
        <w:jc w:val="left"/>
        <w:rPr>
          <w:rFonts w:hint="eastAsia" w:ascii="宋体" w:hAnsi="宋体" w:eastAsia="宋体" w:cs="Arial"/>
          <w:color w:val="auto"/>
          <w:kern w:val="2"/>
          <w:sz w:val="24"/>
          <w:szCs w:val="24"/>
          <w:highlight w:val="none"/>
        </w:rPr>
      </w:pPr>
      <w:r>
        <w:rPr>
          <w:rFonts w:hint="eastAsia" w:ascii="宋体" w:hAnsi="宋体" w:eastAsia="宋体" w:cs="Arial"/>
          <w:color w:val="auto"/>
          <w:kern w:val="2"/>
          <w:sz w:val="24"/>
          <w:szCs w:val="24"/>
          <w:highlight w:val="none"/>
          <w:lang w:val="en-US" w:eastAsia="zh-CN" w:bidi="ar"/>
        </w:rPr>
        <w:br w:type="page"/>
      </w:r>
    </w:p>
    <w:p w14:paraId="586BE9B0">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十、诚信投标承诺书</w:t>
      </w:r>
    </w:p>
    <w:p w14:paraId="51018E82">
      <w:pPr>
        <w:keepNext w:val="0"/>
        <w:keepLines w:val="0"/>
        <w:widowControl w:val="0"/>
        <w:suppressLineNumbers w:val="0"/>
        <w:spacing w:before="0" w:beforeAutospacing="0" w:after="0" w:afterAutospacing="0" w:line="500" w:lineRule="exact"/>
        <w:ind w:left="0" w:right="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本人以企业法定代表人的身份郑重承诺：</w:t>
      </w:r>
    </w:p>
    <w:p w14:paraId="0545252F">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一、将遵循公开、公正和诚实信用的原则自愿参加</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项目的投标，所提供的一切材料都是真实、有效、合法的；</w:t>
      </w:r>
    </w:p>
    <w:p w14:paraId="6DC6088B">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本单位郑重声明，根据《中华人民共和国政府采购法》及《中华人民共和国政府采购法实施条例》的规定，我公司具有良好的商业信誉和健全的财务会计制度，具有履行合同所必需的设备和专业技术能力，有依法缴纳税收和社会保障资金的良好记录；参加政府采购活动前三年内，本单位在经营活动中没有重大违法记录，没有因违法经营受到刑事处罚或者责令停产停业、吊销许可证或者执照、较大数额罚款等行政处罚。</w:t>
      </w:r>
    </w:p>
    <w:p w14:paraId="61FC3820">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三、不出借、转让资质证书，不让他人挂靠投标，不以他人名义投标或者以其他方式弄虚作假，骗取中标；</w:t>
      </w:r>
    </w:p>
    <w:p w14:paraId="7E6AAEDD">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四、不与其他投标人相互串通投标报价，不排挤其他投标人的公平竞争、损害招标人的合法权益；</w:t>
      </w:r>
    </w:p>
    <w:p w14:paraId="17EAA135">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五、不与招标人、招标代理机构或其他投标人串通投标，损害国家利益、社会公共利益或者他人的合法权益；</w:t>
      </w:r>
    </w:p>
    <w:p w14:paraId="56B69125">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我公司没有下列情形：1、被人民法院列入失信被执行人的；2、我公司及其法定代表人、拟派项目经理（项目负责人）前三年有行贿犯罪行为的；3、被市场监督管理部门列入经营异常名录或者严重违法企业名单，且未被移除的；4、被税收部门列入重大税收违法案件当事人的；5、被政府采购监管部门列入政府采购严重违法失信行为记录名单的；6、在“信用中国”网站上披露仍在公示期的严重失信行为的；7、参与政府采购活动前3年在经营活动中有重大违法记录的。（若招标文件对投标人所属分公司、办事处等分支机构有上述1-7项信誉要求，在此一并承诺我公司所属分公司、办事处等分支机构没有上述1-7项情形）</w:t>
      </w:r>
    </w:p>
    <w:p w14:paraId="6FD270E9">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七、我公司没有下列情形：被滁州市县两级公管部门记入不良行为记录且在披露期内。</w:t>
      </w:r>
    </w:p>
    <w:p w14:paraId="05ECD270">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八、严格遵守开标现场纪律，服从监管人员管理；</w:t>
      </w:r>
    </w:p>
    <w:p w14:paraId="53BAD2D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九、保证中标后不转包，若有分包征得招标人同意；</w:t>
      </w:r>
    </w:p>
    <w:p w14:paraId="48489379">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十、保证中标之后，按照投标文件要求提供相关后续服务；</w:t>
      </w:r>
    </w:p>
    <w:p w14:paraId="620FE498">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十一、保证企业及所属相关人员在本次投标中无行贿等犯罪行为；</w:t>
      </w:r>
    </w:p>
    <w:p w14:paraId="5F73F27E">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二、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0239463F">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以上内容我已仔细阅读，本公司若有违反承诺内容的行为，自愿接受取消投标或者中标资格、记入不良行为记录等有关处理，愿意承担法律责任，给招标人造成损失的，依法承担赔偿责任。</w:t>
      </w:r>
    </w:p>
    <w:p w14:paraId="46E4298C">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40A54C9">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开户银行：                      基本账户：</w:t>
      </w:r>
    </w:p>
    <w:p w14:paraId="11C2CB1A">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投标单位（盖章）：              法定代表人（签字或盖章）：</w:t>
      </w:r>
    </w:p>
    <w:p w14:paraId="59ACA57D">
      <w:pPr>
        <w:keepNext w:val="0"/>
        <w:keepLines w:val="0"/>
        <w:widowControl w:val="0"/>
        <w:suppressLineNumbers w:val="0"/>
        <w:spacing w:before="0" w:beforeAutospacing="0" w:after="0" w:afterAutospacing="0" w:line="500" w:lineRule="exact"/>
        <w:ind w:left="0" w:right="0" w:firstLine="480" w:firstLineChars="200"/>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759FDF7D">
      <w:pPr>
        <w:keepNext w:val="0"/>
        <w:keepLines w:val="0"/>
        <w:widowControl w:val="0"/>
        <w:suppressLineNumbers w:val="0"/>
        <w:spacing w:before="0" w:beforeAutospacing="0" w:after="0" w:afterAutospacing="0" w:line="560" w:lineRule="exact"/>
        <w:ind w:left="0" w:right="0"/>
        <w:jc w:val="right"/>
        <w:rPr>
          <w:rFonts w:hint="default" w:ascii="仿宋_GB2312" w:hAnsi="@仿宋_GB2312" w:eastAsia="仿宋_GB2312" w:cs="仿宋_GB2312"/>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日期：</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年 </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 xml:space="preserve">月 </w:t>
      </w:r>
      <w:r>
        <w:rPr>
          <w:rFonts w:hint="eastAsia" w:ascii="宋体" w:hAnsi="宋体" w:eastAsia="宋体" w:cs="宋体"/>
          <w:color w:val="auto"/>
          <w:kern w:val="2"/>
          <w:sz w:val="24"/>
          <w:szCs w:val="24"/>
          <w:highlight w:val="none"/>
          <w:u w:val="single"/>
          <w:lang w:val="en-US" w:eastAsia="zh-CN" w:bidi="ar"/>
        </w:rPr>
        <w:t xml:space="preserve">            </w:t>
      </w:r>
      <w:r>
        <w:rPr>
          <w:rFonts w:hint="eastAsia" w:ascii="宋体" w:hAnsi="宋体" w:eastAsia="宋体" w:cs="宋体"/>
          <w:color w:val="auto"/>
          <w:kern w:val="2"/>
          <w:sz w:val="24"/>
          <w:szCs w:val="24"/>
          <w:highlight w:val="none"/>
          <w:lang w:val="en-US" w:eastAsia="zh-CN" w:bidi="ar"/>
        </w:rPr>
        <w:t>日</w:t>
      </w:r>
    </w:p>
    <w:p w14:paraId="372CC11D">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仿宋_GB2312"/>
          <w:b/>
          <w:bCs w:val="0"/>
          <w:color w:val="auto"/>
          <w:kern w:val="2"/>
          <w:sz w:val="24"/>
          <w:szCs w:val="24"/>
          <w:highlight w:val="none"/>
        </w:rPr>
      </w:pPr>
      <w:r>
        <w:rPr>
          <w:rFonts w:hint="eastAsia" w:ascii="宋体" w:hAnsi="宋体" w:eastAsia="宋体" w:cs="@仿宋_GB2312"/>
          <w:b/>
          <w:bCs w:val="0"/>
          <w:color w:val="auto"/>
          <w:kern w:val="2"/>
          <w:sz w:val="24"/>
          <w:szCs w:val="24"/>
          <w:highlight w:val="none"/>
          <w:lang w:val="en-US" w:eastAsia="zh-CN" w:bidi="ar"/>
        </w:rPr>
        <w:t xml:space="preserve"> </w:t>
      </w:r>
    </w:p>
    <w:p w14:paraId="1FBAB446">
      <w:pPr>
        <w:spacing w:line="360" w:lineRule="auto"/>
        <w:jc w:val="center"/>
        <w:outlineLvl w:val="1"/>
        <w:rPr>
          <w:rFonts w:hint="eastAsia" w:asciiTheme="minorEastAsia" w:hAnsiTheme="minorEastAsia" w:eastAsiaTheme="minorEastAsia"/>
          <w:b/>
          <w:color w:val="auto"/>
          <w:sz w:val="24"/>
          <w:highlight w:val="none"/>
          <w:lang w:val="en-US" w:eastAsia="zh-CN"/>
        </w:rPr>
      </w:pPr>
      <w:r>
        <w:rPr>
          <w:rFonts w:hint="eastAsia" w:ascii="宋体" w:hAnsi="宋体" w:eastAsia="宋体" w:cs="@仿宋_GB2312"/>
          <w:b/>
          <w:bCs w:val="0"/>
          <w:color w:val="auto"/>
          <w:kern w:val="2"/>
          <w:sz w:val="24"/>
          <w:szCs w:val="24"/>
          <w:highlight w:val="none"/>
          <w:lang w:val="en-US" w:eastAsia="zh-CN" w:bidi="ar"/>
        </w:rPr>
        <w:br w:type="page"/>
      </w:r>
      <w:bookmarkStart w:id="68" w:name="_Toc2683"/>
      <w:bookmarkStart w:id="69" w:name="_Toc32633"/>
      <w:r>
        <w:rPr>
          <w:rFonts w:hint="eastAsia" w:asciiTheme="minorEastAsia" w:hAnsiTheme="minorEastAsia" w:eastAsiaTheme="minorEastAsia"/>
          <w:b/>
          <w:color w:val="auto"/>
          <w:sz w:val="24"/>
          <w:highlight w:val="none"/>
          <w:lang w:val="en-US" w:eastAsia="zh-CN"/>
        </w:rPr>
        <w:t>十一、其他相关证明材料</w:t>
      </w:r>
      <w:bookmarkEnd w:id="68"/>
      <w:bookmarkEnd w:id="69"/>
    </w:p>
    <w:p w14:paraId="30AB5ADD">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提供符合投标邀请、采购需求及评标方法和标准规定的相关证明文件。</w:t>
      </w:r>
    </w:p>
    <w:p w14:paraId="6A4E962C">
      <w:pPr>
        <w:spacing w:line="360" w:lineRule="auto"/>
        <w:ind w:firstLine="480" w:firstLineChars="200"/>
        <w:rPr>
          <w:rFonts w:asciiTheme="minorEastAsia" w:hAnsiTheme="minorEastAsia" w:eastAsiaTheme="minorEastAsia"/>
          <w:color w:val="auto"/>
          <w:sz w:val="24"/>
          <w:highlight w:val="none"/>
        </w:rPr>
      </w:pPr>
    </w:p>
    <w:p w14:paraId="518AA9A7">
      <w:pPr>
        <w:widowControl/>
        <w:jc w:val="left"/>
        <w:rPr>
          <w:rFonts w:asciiTheme="minorEastAsia" w:hAnsiTheme="minorEastAsia" w:eastAsiaTheme="minorEastAsia"/>
          <w:color w:val="auto"/>
          <w:sz w:val="24"/>
          <w:highlight w:val="none"/>
        </w:rPr>
      </w:pPr>
    </w:p>
    <w:bookmarkEnd w:id="62"/>
    <w:bookmarkEnd w:id="63"/>
    <w:p w14:paraId="196BFD4F">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bookmarkStart w:id="70" w:name="_Toc18131"/>
      <w:bookmarkStart w:id="71" w:name="_Toc6435"/>
    </w:p>
    <w:p w14:paraId="20C648FB">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CE6DEB4">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EB0CE22">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4D360D38">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6BCB3389">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54925ED1">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115C8195">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47B56B0E">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48E1255">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2CF34EAB">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24692AC3">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38BC474A">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3488FD14">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7AAD9B09">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2A92F238">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F19A10C">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2C49F92C">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57D494B3">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1691EF99">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436B475D">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1177B08E">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3825C79">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5EA52B71">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2052243A">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504E9750">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4E979338">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32846F26">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4F9FFFD1">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2D05FEB9">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3B97BC9">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470A3551">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33B7164C">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BEFBC2C">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311B8A49">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68EDE097">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681C8BF5">
      <w:pPr>
        <w:keepNext w:val="0"/>
        <w:keepLines w:val="0"/>
        <w:widowControl/>
        <w:suppressLineNumbers w:val="0"/>
        <w:spacing w:before="0" w:beforeAutospacing="0" w:after="0" w:afterAutospacing="0"/>
        <w:ind w:left="0" w:right="0"/>
        <w:jc w:val="center"/>
        <w:rPr>
          <w:rFonts w:hint="eastAsia" w:ascii="宋体" w:hAnsi="宋体" w:eastAsia="宋体" w:cs="宋体"/>
          <w:b/>
          <w:bCs w:val="0"/>
          <w:color w:val="auto"/>
          <w:kern w:val="2"/>
          <w:sz w:val="24"/>
          <w:szCs w:val="24"/>
          <w:highlight w:val="none"/>
          <w:lang w:val="en-US" w:eastAsia="zh-CN" w:bidi="ar"/>
        </w:rPr>
      </w:pPr>
    </w:p>
    <w:p w14:paraId="0A40A235">
      <w:pPr>
        <w:keepNext w:val="0"/>
        <w:keepLines w:val="0"/>
        <w:widowControl w:val="0"/>
        <w:suppressLineNumbers w:val="0"/>
        <w:spacing w:before="0" w:beforeAutospacing="0" w:after="0" w:afterAutospacing="0" w:line="360" w:lineRule="auto"/>
        <w:ind w:left="0" w:right="0"/>
        <w:jc w:val="center"/>
        <w:outlineLvl w:val="1"/>
        <w:rPr>
          <w:rFonts w:hint="eastAsia" w:ascii="宋体" w:hAnsi="宋体" w:eastAsia="宋体" w:cs="宋体"/>
          <w:b/>
          <w:bCs w:val="0"/>
          <w:color w:val="auto"/>
          <w:kern w:val="2"/>
          <w:sz w:val="24"/>
          <w:szCs w:val="24"/>
          <w:highlight w:val="none"/>
          <w:lang w:val="en-US" w:eastAsia="zh-CN" w:bidi="ar"/>
        </w:rPr>
      </w:pPr>
    </w:p>
    <w:p w14:paraId="79C91DAF">
      <w:pPr>
        <w:spacing w:line="360" w:lineRule="auto"/>
        <w:jc w:val="center"/>
        <w:outlineLvl w:val="0"/>
        <w:rPr>
          <w:rFonts w:ascii="宋体" w:hAnsi="宋体" w:eastAsia="宋体"/>
          <w:b/>
          <w:bCs/>
          <w:color w:val="auto"/>
          <w:sz w:val="28"/>
          <w:highlight w:val="none"/>
        </w:rPr>
      </w:pPr>
      <w:r>
        <w:rPr>
          <w:rFonts w:hint="eastAsia" w:asciiTheme="minorEastAsia" w:hAnsiTheme="minorEastAsia" w:eastAsiaTheme="minorEastAsia"/>
          <w:b/>
          <w:color w:val="auto"/>
          <w:sz w:val="28"/>
          <w:highlight w:val="none"/>
        </w:rPr>
        <w:t>第</w:t>
      </w:r>
      <w:r>
        <w:rPr>
          <w:rFonts w:hint="eastAsia" w:asciiTheme="minorEastAsia" w:hAnsiTheme="minorEastAsia" w:eastAsiaTheme="minorEastAsia"/>
          <w:b/>
          <w:color w:val="auto"/>
          <w:sz w:val="28"/>
          <w:highlight w:val="none"/>
          <w:lang w:val="en-US" w:eastAsia="zh-CN"/>
        </w:rPr>
        <w:t>七</w:t>
      </w:r>
      <w:r>
        <w:rPr>
          <w:rFonts w:hint="eastAsia" w:asciiTheme="minorEastAsia" w:hAnsiTheme="minorEastAsia" w:eastAsiaTheme="minorEastAsia"/>
          <w:b/>
          <w:color w:val="auto"/>
          <w:sz w:val="28"/>
          <w:highlight w:val="none"/>
        </w:rPr>
        <w:t>章</w:t>
      </w:r>
      <w:r>
        <w:rPr>
          <w:rFonts w:hint="eastAsia" w:ascii="宋体" w:hAnsi="宋体" w:eastAsia="宋体"/>
          <w:b/>
          <w:bCs/>
          <w:color w:val="auto"/>
          <w:sz w:val="28"/>
          <w:highlight w:val="none"/>
        </w:rPr>
        <w:t xml:space="preserve">  政府采购</w:t>
      </w:r>
      <w:r>
        <w:rPr>
          <w:rFonts w:hint="eastAsia" w:asciiTheme="minorEastAsia" w:hAnsiTheme="minorEastAsia" w:eastAsiaTheme="minorEastAsia"/>
          <w:b/>
          <w:color w:val="auto"/>
          <w:sz w:val="28"/>
          <w:highlight w:val="none"/>
        </w:rPr>
        <w:t>供应</w:t>
      </w:r>
      <w:r>
        <w:rPr>
          <w:rFonts w:hint="eastAsia" w:ascii="宋体" w:hAnsi="宋体" w:eastAsia="宋体"/>
          <w:b/>
          <w:bCs/>
          <w:color w:val="auto"/>
          <w:sz w:val="28"/>
          <w:highlight w:val="none"/>
        </w:rPr>
        <w:t>商询问函和质疑函范本</w:t>
      </w:r>
      <w:bookmarkEnd w:id="70"/>
      <w:bookmarkEnd w:id="71"/>
    </w:p>
    <w:p w14:paraId="345F183E">
      <w:pPr>
        <w:spacing w:line="360" w:lineRule="auto"/>
        <w:jc w:val="center"/>
        <w:outlineLvl w:val="1"/>
        <w:rPr>
          <w:rFonts w:ascii="仿宋" w:hAnsi="仿宋" w:eastAsia="仿宋" w:cs="仿宋"/>
          <w:b/>
          <w:bCs/>
          <w:color w:val="auto"/>
          <w:sz w:val="32"/>
          <w:szCs w:val="44"/>
          <w:highlight w:val="none"/>
        </w:rPr>
      </w:pPr>
      <w:bookmarkStart w:id="72" w:name="_Toc27159"/>
      <w:bookmarkStart w:id="73" w:name="_Toc27489"/>
      <w:r>
        <w:rPr>
          <w:rFonts w:hint="eastAsia" w:ascii="仿宋" w:hAnsi="仿宋" w:eastAsia="仿宋" w:cs="仿宋"/>
          <w:b/>
          <w:bCs/>
          <w:color w:val="auto"/>
          <w:sz w:val="32"/>
          <w:szCs w:val="44"/>
          <w:highlight w:val="none"/>
        </w:rPr>
        <w:t>询问函范本</w:t>
      </w:r>
      <w:bookmarkEnd w:id="72"/>
      <w:bookmarkEnd w:id="73"/>
    </w:p>
    <w:p w14:paraId="1D4362B4">
      <w:pPr>
        <w:adjustRightInd w:val="0"/>
        <w:snapToGrid w:val="0"/>
        <w:spacing w:line="360" w:lineRule="auto"/>
        <w:jc w:val="both"/>
        <w:rPr>
          <w:rFonts w:ascii="仿宋" w:hAnsi="仿宋" w:eastAsia="仿宋" w:cs="仿宋"/>
          <w:b/>
          <w:bCs/>
          <w:color w:val="auto"/>
          <w:sz w:val="32"/>
          <w:szCs w:val="44"/>
          <w:highlight w:val="none"/>
        </w:rPr>
      </w:pPr>
      <w:r>
        <w:rPr>
          <w:rFonts w:hint="eastAsia" w:cs="仿宋" w:asciiTheme="minorEastAsia" w:hAnsiTheme="minorEastAsia" w:eastAsiaTheme="minorEastAsia"/>
          <w:i/>
          <w:iCs/>
          <w:color w:val="auto"/>
          <w:sz w:val="24"/>
          <w:szCs w:val="24"/>
          <w:highlight w:val="none"/>
        </w:rPr>
        <w:t>（如为对采购文件或采购程序的询问或疑问，请按询问函范本格式进行提交）</w:t>
      </w:r>
    </w:p>
    <w:p w14:paraId="13193CA6">
      <w:pPr>
        <w:adjustRightInd w:val="0"/>
        <w:snapToGrid w:val="0"/>
        <w:spacing w:line="360" w:lineRule="auto"/>
        <w:rPr>
          <w:rFonts w:hint="eastAsia" w:cs="仿宋" w:asciiTheme="minorEastAsia" w:hAnsiTheme="minorEastAsia" w:eastAsiaTheme="minorEastAsia"/>
          <w:b/>
          <w:bCs/>
          <w:color w:val="auto"/>
          <w:sz w:val="24"/>
          <w:szCs w:val="24"/>
          <w:highlight w:val="none"/>
          <w:u w:val="single"/>
          <w:lang w:eastAsia="zh-CN"/>
        </w:rPr>
      </w:pPr>
      <w:r>
        <w:rPr>
          <w:rFonts w:hint="eastAsia" w:cs="仿宋" w:asciiTheme="minorEastAsia" w:hAnsiTheme="minorEastAsia" w:eastAsiaTheme="minorEastAsia"/>
          <w:b/>
          <w:bCs/>
          <w:color w:val="auto"/>
          <w:sz w:val="24"/>
          <w:szCs w:val="24"/>
          <w:highlight w:val="none"/>
          <w:lang w:val="en-US" w:eastAsia="zh-CN"/>
        </w:rPr>
        <w:t>致：</w:t>
      </w:r>
      <w:r>
        <w:rPr>
          <w:rFonts w:hint="eastAsia" w:cs="仿宋" w:asciiTheme="minorEastAsia" w:hAnsiTheme="minorEastAsia" w:eastAsiaTheme="minorEastAsia"/>
          <w:b/>
          <w:bCs/>
          <w:color w:val="auto"/>
          <w:sz w:val="24"/>
          <w:szCs w:val="24"/>
          <w:highlight w:val="none"/>
          <w:u w:val="none"/>
          <w:lang w:eastAsia="zh-CN"/>
        </w:rPr>
        <w:t>采购人</w:t>
      </w:r>
    </w:p>
    <w:p w14:paraId="08D5E0E2">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我单位拟参与</w:t>
      </w:r>
      <w:r>
        <w:rPr>
          <w:rFonts w:hint="eastAsia" w:cs="仿宋" w:asciiTheme="minorEastAsia" w:hAnsiTheme="minorEastAsia" w:eastAsiaTheme="minorEastAsia"/>
          <w:color w:val="auto"/>
          <w:sz w:val="24"/>
          <w:szCs w:val="24"/>
          <w:highlight w:val="none"/>
          <w:u w:val="single"/>
          <w:lang w:val="en-US" w:eastAsia="zh-CN"/>
        </w:rPr>
        <w:t xml:space="preserve">           </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i/>
          <w:iCs/>
          <w:color w:val="auto"/>
          <w:sz w:val="24"/>
          <w:szCs w:val="24"/>
          <w:highlight w:val="none"/>
          <w:u w:val="none"/>
          <w:lang w:val="en-US" w:eastAsia="zh-CN"/>
        </w:rPr>
        <w:t>项目名称、编号</w:t>
      </w:r>
      <w:r>
        <w:rPr>
          <w:rFonts w:hint="eastAsia" w:cs="仿宋" w:asciiTheme="minorEastAsia" w:hAnsiTheme="minorEastAsia" w:eastAsiaTheme="minorEastAsia"/>
          <w:color w:val="auto"/>
          <w:sz w:val="24"/>
          <w:szCs w:val="24"/>
          <w:highlight w:val="none"/>
          <w:u w:val="none"/>
          <w:lang w:val="en-US" w:eastAsia="zh-CN"/>
        </w:rPr>
        <w:t>）</w:t>
      </w:r>
      <w:r>
        <w:rPr>
          <w:rFonts w:hint="eastAsia" w:cs="仿宋" w:asciiTheme="minorEastAsia" w:hAnsiTheme="minorEastAsia" w:eastAsiaTheme="minorEastAsia"/>
          <w:color w:val="auto"/>
          <w:sz w:val="24"/>
          <w:szCs w:val="24"/>
          <w:highlight w:val="none"/>
        </w:rPr>
        <w:t>的采购活动，现有以下内容(或条款)存在疑问(或无法理解)，特提出询问。</w:t>
      </w:r>
    </w:p>
    <w:p w14:paraId="66312B91">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74" w:name="_Toc13899"/>
      <w:r>
        <w:rPr>
          <w:rFonts w:hint="eastAsia" w:cs="仿宋" w:asciiTheme="minorEastAsia" w:hAnsiTheme="minorEastAsia" w:eastAsiaTheme="minorEastAsia"/>
          <w:color w:val="auto"/>
          <w:sz w:val="24"/>
          <w:szCs w:val="24"/>
          <w:highlight w:val="none"/>
        </w:rPr>
        <w:t>一、(事项一)</w:t>
      </w:r>
      <w:bookmarkEnd w:id="74"/>
    </w:p>
    <w:p w14:paraId="00592924">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1、(内容或条款)</w:t>
      </w:r>
    </w:p>
    <w:p w14:paraId="19FE5100">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2、(说明疑问或无法理解原因)</w:t>
      </w:r>
    </w:p>
    <w:p w14:paraId="41DC55AF">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3、(建议)</w:t>
      </w:r>
    </w:p>
    <w:p w14:paraId="5F64B67A">
      <w:pPr>
        <w:adjustRightInd w:val="0"/>
        <w:snapToGrid w:val="0"/>
        <w:spacing w:line="360" w:lineRule="auto"/>
        <w:ind w:firstLine="480" w:firstLineChars="200"/>
        <w:outlineLvl w:val="9"/>
        <w:rPr>
          <w:rFonts w:cs="仿宋" w:asciiTheme="minorEastAsia" w:hAnsiTheme="minorEastAsia" w:eastAsiaTheme="minorEastAsia"/>
          <w:color w:val="auto"/>
          <w:sz w:val="24"/>
          <w:szCs w:val="24"/>
          <w:highlight w:val="none"/>
        </w:rPr>
      </w:pPr>
      <w:bookmarkStart w:id="75" w:name="_Toc3352"/>
      <w:r>
        <w:rPr>
          <w:rFonts w:hint="eastAsia" w:cs="仿宋" w:asciiTheme="minorEastAsia" w:hAnsiTheme="minorEastAsia" w:eastAsiaTheme="minorEastAsia"/>
          <w:color w:val="auto"/>
          <w:sz w:val="24"/>
          <w:szCs w:val="24"/>
          <w:highlight w:val="none"/>
        </w:rPr>
        <w:t>二、(事项二)</w:t>
      </w:r>
      <w:bookmarkEnd w:id="75"/>
    </w:p>
    <w:p w14:paraId="702DD80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3276E76E">
      <w:pPr>
        <w:adjustRightInd w:val="0"/>
        <w:snapToGrid w:val="0"/>
        <w:spacing w:line="360" w:lineRule="auto"/>
        <w:ind w:firstLine="480" w:firstLineChars="200"/>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 xml:space="preserve">随附相关证明材料如下： </w:t>
      </w:r>
    </w:p>
    <w:p w14:paraId="53D02789">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 系 人：</w:t>
      </w:r>
      <w:r>
        <w:rPr>
          <w:rFonts w:hint="eastAsia" w:asciiTheme="minorEastAsia" w:hAnsiTheme="minorEastAsia" w:eastAsiaTheme="minorEastAsia"/>
          <w:color w:val="auto"/>
          <w:sz w:val="24"/>
          <w:highlight w:val="none"/>
          <w:u w:val="single"/>
        </w:rPr>
        <w:t xml:space="preserve">              </w:t>
      </w:r>
    </w:p>
    <w:p w14:paraId="6F352238">
      <w:pPr>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联系电话：</w:t>
      </w:r>
      <w:r>
        <w:rPr>
          <w:rFonts w:hint="eastAsia" w:asciiTheme="minorEastAsia" w:hAnsiTheme="minorEastAsia" w:eastAsiaTheme="minorEastAsia"/>
          <w:color w:val="auto"/>
          <w:sz w:val="24"/>
          <w:highlight w:val="none"/>
          <w:u w:val="single"/>
        </w:rPr>
        <w:t xml:space="preserve">              </w:t>
      </w:r>
    </w:p>
    <w:p w14:paraId="222C10F2">
      <w:pPr>
        <w:tabs>
          <w:tab w:val="left" w:pos="630"/>
        </w:tabs>
        <w:spacing w:line="360" w:lineRule="auto"/>
        <w:ind w:firstLine="4228" w:firstLineChars="1762"/>
        <w:rPr>
          <w:rFonts w:asciiTheme="minorEastAsia" w:hAnsiTheme="minorEastAsia" w:eastAsiaTheme="minorEastAsia"/>
          <w:color w:val="auto"/>
          <w:sz w:val="24"/>
          <w:highlight w:val="none"/>
          <w:u w:val="single"/>
        </w:rPr>
      </w:pPr>
      <w:r>
        <w:rPr>
          <w:rFonts w:hint="eastAsia" w:asciiTheme="minorEastAsia" w:hAnsiTheme="minorEastAsia" w:eastAsiaTheme="minorEastAsia"/>
          <w:color w:val="auto"/>
          <w:sz w:val="24"/>
          <w:highlight w:val="none"/>
        </w:rPr>
        <w:t>日    期：</w:t>
      </w:r>
      <w:r>
        <w:rPr>
          <w:rFonts w:hint="eastAsia" w:asciiTheme="minorEastAsia" w:hAnsiTheme="minorEastAsia" w:eastAsiaTheme="minorEastAsia"/>
          <w:color w:val="auto"/>
          <w:sz w:val="24"/>
          <w:highlight w:val="none"/>
          <w:u w:val="single"/>
        </w:rPr>
        <w:t xml:space="preserve">       </w:t>
      </w:r>
      <w:r>
        <w:rPr>
          <w:rFonts w:asciiTheme="minorEastAsia" w:hAnsiTheme="minorEastAsia" w:eastAsiaTheme="minorEastAsia"/>
          <w:color w:val="auto"/>
          <w:sz w:val="24"/>
          <w:highlight w:val="none"/>
          <w:u w:val="single"/>
        </w:rPr>
        <w:t xml:space="preserve">   </w:t>
      </w:r>
      <w:r>
        <w:rPr>
          <w:rFonts w:hint="eastAsia" w:asciiTheme="minorEastAsia" w:hAnsiTheme="minorEastAsia" w:eastAsiaTheme="minorEastAsia"/>
          <w:color w:val="auto"/>
          <w:sz w:val="24"/>
          <w:highlight w:val="none"/>
          <w:u w:val="single"/>
        </w:rPr>
        <w:t xml:space="preserve">    </w:t>
      </w:r>
    </w:p>
    <w:p w14:paraId="2ED423FF">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6A7770CF">
      <w:pPr>
        <w:jc w:val="center"/>
        <w:outlineLvl w:val="1"/>
        <w:rPr>
          <w:rFonts w:ascii="仿宋" w:hAnsi="仿宋" w:eastAsia="仿宋" w:cs="仿宋"/>
          <w:b/>
          <w:bCs/>
          <w:color w:val="auto"/>
          <w:sz w:val="32"/>
          <w:szCs w:val="44"/>
          <w:highlight w:val="none"/>
        </w:rPr>
      </w:pPr>
      <w:bookmarkStart w:id="76" w:name="_Toc3245"/>
      <w:bookmarkStart w:id="77" w:name="_Toc1575"/>
      <w:r>
        <w:rPr>
          <w:rFonts w:hint="eastAsia" w:ascii="仿宋" w:hAnsi="仿宋" w:eastAsia="仿宋" w:cs="仿宋"/>
          <w:b/>
          <w:bCs/>
          <w:color w:val="auto"/>
          <w:sz w:val="32"/>
          <w:szCs w:val="44"/>
          <w:highlight w:val="none"/>
        </w:rPr>
        <w:t>质疑函范本</w:t>
      </w:r>
      <w:bookmarkEnd w:id="76"/>
      <w:bookmarkEnd w:id="77"/>
    </w:p>
    <w:p w14:paraId="3B19D49C">
      <w:pPr>
        <w:adjustRightInd w:val="0"/>
        <w:snapToGrid w:val="0"/>
        <w:spacing w:before="312" w:beforeLines="100" w:line="360" w:lineRule="auto"/>
        <w:outlineLvl w:val="9"/>
        <w:rPr>
          <w:rFonts w:cs="仿宋" w:asciiTheme="minorEastAsia" w:hAnsiTheme="minorEastAsia" w:eastAsiaTheme="minorEastAsia"/>
          <w:b/>
          <w:bCs/>
          <w:color w:val="auto"/>
          <w:sz w:val="24"/>
          <w:szCs w:val="24"/>
          <w:highlight w:val="none"/>
        </w:rPr>
      </w:pPr>
      <w:bookmarkStart w:id="78" w:name="_Toc21381"/>
      <w:r>
        <w:rPr>
          <w:rFonts w:hint="eastAsia" w:cs="仿宋" w:asciiTheme="minorEastAsia" w:hAnsiTheme="minorEastAsia" w:eastAsiaTheme="minorEastAsia"/>
          <w:b/>
          <w:bCs/>
          <w:color w:val="auto"/>
          <w:sz w:val="24"/>
          <w:szCs w:val="24"/>
          <w:highlight w:val="none"/>
        </w:rPr>
        <w:t>一、质疑供应商基本信息</w:t>
      </w:r>
      <w:bookmarkEnd w:id="78"/>
    </w:p>
    <w:p w14:paraId="5803E59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质疑供应商：</w:t>
      </w:r>
      <w:r>
        <w:rPr>
          <w:rFonts w:hint="eastAsia" w:cs="仿宋" w:asciiTheme="minorEastAsia" w:hAnsiTheme="minorEastAsia" w:eastAsiaTheme="minorEastAsia"/>
          <w:color w:val="auto"/>
          <w:sz w:val="24"/>
          <w:szCs w:val="24"/>
          <w:highlight w:val="none"/>
          <w:u w:val="dotted"/>
        </w:rPr>
        <w:t xml:space="preserve">                                        </w:t>
      </w:r>
    </w:p>
    <w:p w14:paraId="230BC5D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477A7BA1">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联系人：</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p>
    <w:p w14:paraId="2296F69D">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授权代表：</w:t>
      </w:r>
      <w:r>
        <w:rPr>
          <w:rFonts w:hint="eastAsia" w:cs="仿宋" w:asciiTheme="minorEastAsia" w:hAnsiTheme="minorEastAsia" w:eastAsiaTheme="minorEastAsia"/>
          <w:color w:val="auto"/>
          <w:sz w:val="24"/>
          <w:szCs w:val="24"/>
          <w:highlight w:val="none"/>
          <w:u w:val="dotted"/>
        </w:rPr>
        <w:t xml:space="preserve">                                          </w:t>
      </w:r>
    </w:p>
    <w:p w14:paraId="5663057F">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联系电话：</w:t>
      </w:r>
      <w:r>
        <w:rPr>
          <w:rFonts w:hint="eastAsia" w:cs="仿宋" w:asciiTheme="minorEastAsia" w:hAnsiTheme="minorEastAsia" w:eastAsiaTheme="minorEastAsia"/>
          <w:color w:val="auto"/>
          <w:sz w:val="24"/>
          <w:szCs w:val="24"/>
          <w:highlight w:val="none"/>
          <w:u w:val="dotted"/>
        </w:rPr>
        <w:t xml:space="preserve">                                           </w:t>
      </w:r>
      <w:r>
        <w:rPr>
          <w:rFonts w:cs="仿宋" w:asciiTheme="minorEastAsia" w:hAnsiTheme="minorEastAsia" w:eastAsiaTheme="minorEastAsia"/>
          <w:color w:val="auto"/>
          <w:sz w:val="24"/>
          <w:szCs w:val="24"/>
          <w:highlight w:val="none"/>
        </w:rPr>
        <w:t xml:space="preserve"> </w:t>
      </w:r>
    </w:p>
    <w:p w14:paraId="54ECB5EA">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地址：</w:t>
      </w:r>
      <w:r>
        <w:rPr>
          <w:rFonts w:cs="仿宋" w:asciiTheme="minorEastAsia" w:hAnsiTheme="minorEastAsia" w:eastAsiaTheme="minorEastAsia"/>
          <w:color w:val="auto"/>
          <w:sz w:val="24"/>
          <w:szCs w:val="24"/>
          <w:highlight w:val="none"/>
        </w:rPr>
        <w:t xml:space="preserve"> </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邮编：</w:t>
      </w:r>
      <w:r>
        <w:rPr>
          <w:rFonts w:hint="eastAsia" w:cs="仿宋" w:asciiTheme="minorEastAsia" w:hAnsiTheme="minorEastAsia" w:eastAsiaTheme="minorEastAsia"/>
          <w:color w:val="auto"/>
          <w:sz w:val="24"/>
          <w:szCs w:val="24"/>
          <w:highlight w:val="none"/>
          <w:u w:val="dotted"/>
        </w:rPr>
        <w:t xml:space="preserve">                                   </w:t>
      </w:r>
    </w:p>
    <w:p w14:paraId="7FA50048">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79" w:name="_Toc28415"/>
      <w:r>
        <w:rPr>
          <w:rFonts w:hint="eastAsia" w:cs="仿宋" w:asciiTheme="minorEastAsia" w:hAnsiTheme="minorEastAsia" w:eastAsiaTheme="minorEastAsia"/>
          <w:b/>
          <w:bCs/>
          <w:color w:val="auto"/>
          <w:sz w:val="24"/>
          <w:szCs w:val="24"/>
          <w:highlight w:val="none"/>
        </w:rPr>
        <w:t>二、质疑项目基本情况</w:t>
      </w:r>
      <w:bookmarkEnd w:id="79"/>
    </w:p>
    <w:p w14:paraId="2FFFE73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质疑项目的名称：</w:t>
      </w:r>
      <w:r>
        <w:rPr>
          <w:rFonts w:hint="eastAsia" w:cs="仿宋" w:asciiTheme="minorEastAsia" w:hAnsiTheme="minorEastAsia" w:eastAsiaTheme="minorEastAsia"/>
          <w:color w:val="auto"/>
          <w:sz w:val="24"/>
          <w:szCs w:val="24"/>
          <w:highlight w:val="none"/>
          <w:u w:val="dotted"/>
        </w:rPr>
        <w:t xml:space="preserve">                                      </w:t>
      </w:r>
    </w:p>
    <w:p w14:paraId="0FC32640">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质疑项目的编号：</w:t>
      </w:r>
      <w:r>
        <w:rPr>
          <w:rFonts w:hint="eastAsia" w:cs="仿宋" w:asciiTheme="minorEastAsia" w:hAnsiTheme="minorEastAsia" w:eastAsiaTheme="minorEastAsia"/>
          <w:color w:val="auto"/>
          <w:sz w:val="24"/>
          <w:szCs w:val="24"/>
          <w:highlight w:val="none"/>
          <w:u w:val="dotted"/>
        </w:rPr>
        <w:t xml:space="preserve">               </w:t>
      </w:r>
      <w:r>
        <w:rPr>
          <w:rFonts w:hint="eastAsia" w:cs="仿宋" w:asciiTheme="minorEastAsia" w:hAnsiTheme="minorEastAsia" w:eastAsiaTheme="minorEastAsia"/>
          <w:color w:val="auto"/>
          <w:sz w:val="24"/>
          <w:szCs w:val="24"/>
          <w:highlight w:val="none"/>
        </w:rPr>
        <w:t>包号：</w:t>
      </w:r>
      <w:r>
        <w:rPr>
          <w:rFonts w:hint="eastAsia" w:cs="仿宋" w:asciiTheme="minorEastAsia" w:hAnsiTheme="minorEastAsia" w:eastAsiaTheme="minorEastAsia"/>
          <w:color w:val="auto"/>
          <w:sz w:val="24"/>
          <w:szCs w:val="24"/>
          <w:highlight w:val="none"/>
          <w:u w:val="dotted"/>
        </w:rPr>
        <w:t xml:space="preserve">                 </w:t>
      </w:r>
    </w:p>
    <w:p w14:paraId="45279B61">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采购人名称：</w:t>
      </w:r>
      <w:r>
        <w:rPr>
          <w:rFonts w:hint="eastAsia" w:cs="仿宋" w:asciiTheme="minorEastAsia" w:hAnsiTheme="minorEastAsia" w:eastAsiaTheme="minorEastAsia"/>
          <w:color w:val="auto"/>
          <w:sz w:val="24"/>
          <w:szCs w:val="24"/>
          <w:highlight w:val="none"/>
          <w:u w:val="dotted"/>
        </w:rPr>
        <w:t xml:space="preserve">                                         </w:t>
      </w:r>
    </w:p>
    <w:p w14:paraId="24BAFD33">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采购文件获取日期：</w:t>
      </w:r>
      <w:r>
        <w:rPr>
          <w:rFonts w:hint="eastAsia" w:cs="仿宋" w:asciiTheme="minorEastAsia" w:hAnsiTheme="minorEastAsia" w:eastAsiaTheme="minorEastAsia"/>
          <w:color w:val="auto"/>
          <w:sz w:val="24"/>
          <w:szCs w:val="24"/>
          <w:highlight w:val="none"/>
          <w:u w:val="dotted"/>
        </w:rPr>
        <w:t xml:space="preserve">                                           </w:t>
      </w:r>
    </w:p>
    <w:p w14:paraId="4690B797">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80" w:name="_Toc19014"/>
      <w:r>
        <w:rPr>
          <w:rFonts w:hint="eastAsia" w:cs="仿宋" w:asciiTheme="minorEastAsia" w:hAnsiTheme="minorEastAsia" w:eastAsiaTheme="minorEastAsia"/>
          <w:b/>
          <w:bCs/>
          <w:color w:val="auto"/>
          <w:sz w:val="24"/>
          <w:szCs w:val="24"/>
          <w:highlight w:val="none"/>
        </w:rPr>
        <w:t>三、质疑事项具体内容</w:t>
      </w:r>
      <w:bookmarkEnd w:id="80"/>
    </w:p>
    <w:p w14:paraId="1451C14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质疑事项1：</w:t>
      </w:r>
      <w:r>
        <w:rPr>
          <w:rFonts w:hint="eastAsia" w:cs="仿宋" w:asciiTheme="minorEastAsia" w:hAnsiTheme="minorEastAsia" w:eastAsiaTheme="minorEastAsia"/>
          <w:color w:val="auto"/>
          <w:sz w:val="24"/>
          <w:szCs w:val="24"/>
          <w:highlight w:val="none"/>
          <w:u w:val="dotted"/>
        </w:rPr>
        <w:t xml:space="preserve">                                         </w:t>
      </w:r>
    </w:p>
    <w:p w14:paraId="4152B21A">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事实依据：</w:t>
      </w:r>
      <w:r>
        <w:rPr>
          <w:rFonts w:hint="eastAsia" w:cs="仿宋" w:asciiTheme="minorEastAsia" w:hAnsiTheme="minorEastAsia" w:eastAsiaTheme="minorEastAsia"/>
          <w:color w:val="auto"/>
          <w:sz w:val="24"/>
          <w:szCs w:val="24"/>
          <w:highlight w:val="none"/>
          <w:u w:val="dotted"/>
        </w:rPr>
        <w:t xml:space="preserve">                                          </w:t>
      </w:r>
    </w:p>
    <w:p w14:paraId="7BB918CC">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u w:val="dotted"/>
        </w:rPr>
        <w:t xml:space="preserve">                                                       </w:t>
      </w:r>
    </w:p>
    <w:p w14:paraId="42AE8D84">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法律依据：</w:t>
      </w:r>
      <w:r>
        <w:rPr>
          <w:rFonts w:hint="eastAsia" w:cs="仿宋" w:asciiTheme="minorEastAsia" w:hAnsiTheme="minorEastAsia" w:eastAsiaTheme="minorEastAsia"/>
          <w:color w:val="auto"/>
          <w:sz w:val="24"/>
          <w:szCs w:val="24"/>
          <w:highlight w:val="none"/>
          <w:u w:val="dotted"/>
        </w:rPr>
        <w:t xml:space="preserve">                                          </w:t>
      </w:r>
    </w:p>
    <w:p w14:paraId="6931ADD0">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u w:val="dotted"/>
        </w:rPr>
        <w:t xml:space="preserve">                                                     </w:t>
      </w:r>
    </w:p>
    <w:p w14:paraId="2302C7A8">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质疑事项2</w:t>
      </w:r>
    </w:p>
    <w:p w14:paraId="509E1F45">
      <w:pPr>
        <w:adjustRightInd w:val="0"/>
        <w:snapToGrid w:val="0"/>
        <w:spacing w:line="360" w:lineRule="auto"/>
        <w:rPr>
          <w:rFonts w:cs="仿宋" w:asciiTheme="minorEastAsia" w:hAnsiTheme="minorEastAsia" w:eastAsiaTheme="minorEastAsia"/>
          <w:color w:val="auto"/>
          <w:sz w:val="24"/>
          <w:szCs w:val="24"/>
          <w:highlight w:val="none"/>
        </w:rPr>
      </w:pPr>
      <w:r>
        <w:rPr>
          <w:rFonts w:hint="eastAsia" w:cs="仿宋" w:asciiTheme="minorEastAsia" w:hAnsiTheme="minorEastAsia" w:eastAsiaTheme="minorEastAsia"/>
          <w:color w:val="auto"/>
          <w:sz w:val="24"/>
          <w:szCs w:val="24"/>
          <w:highlight w:val="none"/>
        </w:rPr>
        <w:t>……</w:t>
      </w:r>
    </w:p>
    <w:p w14:paraId="227B4215">
      <w:pPr>
        <w:adjustRightInd w:val="0"/>
        <w:snapToGrid w:val="0"/>
        <w:spacing w:line="360" w:lineRule="auto"/>
        <w:outlineLvl w:val="9"/>
        <w:rPr>
          <w:rFonts w:cs="仿宋" w:asciiTheme="minorEastAsia" w:hAnsiTheme="minorEastAsia" w:eastAsiaTheme="minorEastAsia"/>
          <w:b/>
          <w:bCs/>
          <w:color w:val="auto"/>
          <w:sz w:val="24"/>
          <w:szCs w:val="24"/>
          <w:highlight w:val="none"/>
        </w:rPr>
      </w:pPr>
      <w:bookmarkStart w:id="81" w:name="_Toc17919"/>
      <w:r>
        <w:rPr>
          <w:rFonts w:hint="eastAsia" w:cs="仿宋" w:asciiTheme="minorEastAsia" w:hAnsiTheme="minorEastAsia" w:eastAsiaTheme="minorEastAsia"/>
          <w:b/>
          <w:bCs/>
          <w:color w:val="auto"/>
          <w:sz w:val="24"/>
          <w:szCs w:val="24"/>
          <w:highlight w:val="none"/>
        </w:rPr>
        <w:t>四、与质疑事项相关的质疑请求</w:t>
      </w:r>
      <w:bookmarkEnd w:id="81"/>
    </w:p>
    <w:p w14:paraId="030C4369">
      <w:pPr>
        <w:adjustRightInd w:val="0"/>
        <w:snapToGrid w:val="0"/>
        <w:spacing w:line="360" w:lineRule="auto"/>
        <w:rPr>
          <w:rFonts w:cs="仿宋" w:asciiTheme="minorEastAsia" w:hAnsiTheme="minorEastAsia" w:eastAsiaTheme="minorEastAsia"/>
          <w:color w:val="auto"/>
          <w:sz w:val="24"/>
          <w:szCs w:val="24"/>
          <w:highlight w:val="none"/>
          <w:u w:val="dotted"/>
        </w:rPr>
      </w:pPr>
      <w:r>
        <w:rPr>
          <w:rFonts w:hint="eastAsia" w:cs="仿宋" w:asciiTheme="minorEastAsia" w:hAnsiTheme="minorEastAsia" w:eastAsiaTheme="minorEastAsia"/>
          <w:color w:val="auto"/>
          <w:sz w:val="24"/>
          <w:szCs w:val="24"/>
          <w:highlight w:val="none"/>
        </w:rPr>
        <w:t>请求：</w:t>
      </w:r>
      <w:r>
        <w:rPr>
          <w:rFonts w:hint="eastAsia" w:cs="仿宋" w:asciiTheme="minorEastAsia" w:hAnsiTheme="minorEastAsia" w:eastAsiaTheme="minorEastAsia"/>
          <w:color w:val="auto"/>
          <w:sz w:val="24"/>
          <w:szCs w:val="24"/>
          <w:highlight w:val="none"/>
          <w:u w:val="dotted"/>
        </w:rPr>
        <w:t xml:space="preserve">                                               </w:t>
      </w:r>
    </w:p>
    <w:p w14:paraId="5BEAA143">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签字(签</w:t>
      </w:r>
      <w:r>
        <w:rPr>
          <w:rFonts w:hint="eastAsia" w:asciiTheme="minorEastAsia" w:hAnsiTheme="minorEastAsia" w:eastAsiaTheme="minorEastAsia"/>
          <w:color w:val="auto"/>
          <w:sz w:val="24"/>
          <w:szCs w:val="24"/>
          <w:highlight w:val="none"/>
          <w:lang w:val="en-US" w:eastAsia="zh-CN"/>
        </w:rPr>
        <w:t>字或盖</w:t>
      </w:r>
      <w:r>
        <w:rPr>
          <w:rFonts w:hint="eastAsia" w:asciiTheme="minorEastAsia" w:hAnsiTheme="minorEastAsia" w:eastAsiaTheme="minorEastAsia"/>
          <w:color w:val="auto"/>
          <w:sz w:val="24"/>
          <w:szCs w:val="24"/>
          <w:highlight w:val="none"/>
        </w:rPr>
        <w:t xml:space="preserve">章)：                   公章：                      </w:t>
      </w:r>
    </w:p>
    <w:p w14:paraId="23407288">
      <w:pPr>
        <w:spacing w:line="360" w:lineRule="auto"/>
        <w:rPr>
          <w:rFonts w:asciiTheme="minorEastAsia" w:hAnsiTheme="minorEastAsia" w:eastAsiaTheme="minorEastAsia"/>
          <w:color w:val="auto"/>
          <w:sz w:val="24"/>
          <w:szCs w:val="24"/>
          <w:highlight w:val="none"/>
        </w:rPr>
      </w:pPr>
      <w:r>
        <w:rPr>
          <w:rFonts w:hint="eastAsia" w:asciiTheme="minorEastAsia" w:hAnsiTheme="minorEastAsia" w:eastAsiaTheme="minorEastAsia"/>
          <w:color w:val="auto"/>
          <w:sz w:val="24"/>
          <w:szCs w:val="24"/>
          <w:highlight w:val="none"/>
        </w:rPr>
        <w:t xml:space="preserve">日期：    </w:t>
      </w:r>
    </w:p>
    <w:p w14:paraId="0327B201">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3C6C30D2">
      <w:pPr>
        <w:outlineLvl w:val="0"/>
        <w:rPr>
          <w:rFonts w:asciiTheme="minorEastAsia" w:hAnsiTheme="minorEastAsia" w:eastAsiaTheme="minorEastAsia"/>
          <w:b/>
          <w:color w:val="auto"/>
          <w:sz w:val="28"/>
          <w:szCs w:val="32"/>
          <w:highlight w:val="none"/>
        </w:rPr>
      </w:pPr>
      <w:bookmarkStart w:id="82" w:name="_Toc9754"/>
      <w:bookmarkStart w:id="83" w:name="_Toc26836"/>
      <w:r>
        <w:rPr>
          <w:rFonts w:hint="eastAsia" w:asciiTheme="minorEastAsia" w:hAnsiTheme="minorEastAsia" w:eastAsiaTheme="minorEastAsia"/>
          <w:b/>
          <w:color w:val="auto"/>
          <w:sz w:val="28"/>
          <w:szCs w:val="32"/>
          <w:highlight w:val="none"/>
        </w:rPr>
        <w:t>质疑函制作说明：</w:t>
      </w:r>
      <w:bookmarkEnd w:id="82"/>
      <w:bookmarkEnd w:id="83"/>
    </w:p>
    <w:p w14:paraId="010565E9">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1.供应商提出质疑时，应提交质疑函和必要的证明材料。</w:t>
      </w:r>
    </w:p>
    <w:p w14:paraId="4F4125D5">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18BC0E98">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3.质疑供应商若对项目的某一分包进行质疑，质疑函中应列明具体分包号。</w:t>
      </w:r>
    </w:p>
    <w:p w14:paraId="69302ABA">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4.质疑函的质疑事项应具体、明确，并有必要的事实依据和法律依据。</w:t>
      </w:r>
    </w:p>
    <w:p w14:paraId="3216B9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5.质疑函的质疑请求应与质疑事项相关。</w:t>
      </w:r>
    </w:p>
    <w:p w14:paraId="40EDA185">
      <w:pPr>
        <w:spacing w:line="360" w:lineRule="auto"/>
        <w:ind w:firstLine="435"/>
        <w:rPr>
          <w:rFonts w:hint="eastAsia"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rPr>
        <w:t>6.质疑供应商为自然人的，质疑函应由本人签字；质疑供应商为法人或者其他组织的，质疑函应由法定代表人、主要负责人，或者其授权代表签字或者盖章，并加盖公章。</w:t>
      </w:r>
    </w:p>
    <w:p w14:paraId="78FF108D">
      <w:pPr>
        <w:spacing w:line="360" w:lineRule="auto"/>
        <w:ind w:firstLine="435"/>
        <w:rPr>
          <w:rFonts w:hint="eastAsia" w:asciiTheme="minorEastAsia" w:hAnsiTheme="minorEastAsia" w:eastAsiaTheme="minorEastAsia"/>
          <w:color w:val="auto"/>
          <w:sz w:val="24"/>
          <w:highlight w:val="none"/>
        </w:rPr>
      </w:pPr>
    </w:p>
    <w:p w14:paraId="173940A4">
      <w:pPr>
        <w:spacing w:line="360" w:lineRule="auto"/>
        <w:ind w:firstLine="435"/>
        <w:rPr>
          <w:rFonts w:hint="eastAsia" w:asciiTheme="minorEastAsia" w:hAnsiTheme="minorEastAsia" w:eastAsiaTheme="minorEastAsia"/>
          <w:color w:val="auto"/>
          <w:sz w:val="24"/>
          <w:highlight w:val="none"/>
        </w:rPr>
      </w:pPr>
    </w:p>
    <w:p w14:paraId="68733B57">
      <w:pPr>
        <w:spacing w:line="360" w:lineRule="auto"/>
        <w:ind w:firstLine="435"/>
        <w:rPr>
          <w:rFonts w:hint="eastAsia" w:asciiTheme="minorEastAsia" w:hAnsiTheme="minorEastAsia" w:eastAsiaTheme="minorEastAsia"/>
          <w:color w:val="auto"/>
          <w:sz w:val="24"/>
          <w:highlight w:val="none"/>
        </w:rPr>
      </w:pPr>
    </w:p>
    <w:p w14:paraId="02FB57E4">
      <w:pPr>
        <w:spacing w:line="360" w:lineRule="auto"/>
        <w:ind w:firstLine="435"/>
        <w:rPr>
          <w:rFonts w:hint="eastAsia" w:asciiTheme="minorEastAsia" w:hAnsiTheme="minorEastAsia" w:eastAsiaTheme="minorEastAsia"/>
          <w:color w:val="auto"/>
          <w:sz w:val="24"/>
          <w:highlight w:val="none"/>
        </w:rPr>
      </w:pPr>
    </w:p>
    <w:p w14:paraId="266CB492">
      <w:pPr>
        <w:spacing w:line="360" w:lineRule="auto"/>
        <w:ind w:firstLine="435"/>
        <w:rPr>
          <w:rFonts w:hint="eastAsia" w:asciiTheme="minorEastAsia" w:hAnsiTheme="minorEastAsia" w:eastAsiaTheme="minorEastAsia"/>
          <w:color w:val="auto"/>
          <w:sz w:val="24"/>
          <w:highlight w:val="none"/>
        </w:rPr>
      </w:pPr>
    </w:p>
    <w:p w14:paraId="657CB9DD">
      <w:pPr>
        <w:spacing w:line="360" w:lineRule="auto"/>
        <w:ind w:firstLine="435"/>
        <w:rPr>
          <w:rFonts w:hint="eastAsia" w:asciiTheme="minorEastAsia" w:hAnsiTheme="minorEastAsia" w:eastAsiaTheme="minorEastAsia"/>
          <w:color w:val="auto"/>
          <w:sz w:val="24"/>
          <w:highlight w:val="none"/>
        </w:rPr>
      </w:pPr>
    </w:p>
    <w:p w14:paraId="747345B4">
      <w:pPr>
        <w:spacing w:line="360" w:lineRule="auto"/>
        <w:ind w:firstLine="435"/>
        <w:rPr>
          <w:rFonts w:hint="eastAsia" w:asciiTheme="minorEastAsia" w:hAnsiTheme="minorEastAsia" w:eastAsiaTheme="minorEastAsia"/>
          <w:color w:val="auto"/>
          <w:sz w:val="24"/>
          <w:highlight w:val="none"/>
        </w:rPr>
      </w:pPr>
    </w:p>
    <w:p w14:paraId="54D3FFAC">
      <w:pPr>
        <w:spacing w:line="360" w:lineRule="auto"/>
        <w:ind w:firstLine="435"/>
        <w:rPr>
          <w:rFonts w:hint="eastAsia" w:asciiTheme="minorEastAsia" w:hAnsiTheme="minorEastAsia" w:eastAsiaTheme="minorEastAsia"/>
          <w:color w:val="auto"/>
          <w:sz w:val="24"/>
          <w:highlight w:val="none"/>
        </w:rPr>
      </w:pPr>
    </w:p>
    <w:p w14:paraId="419A3A93">
      <w:pPr>
        <w:spacing w:line="360" w:lineRule="auto"/>
        <w:ind w:firstLine="435"/>
        <w:rPr>
          <w:rFonts w:hint="eastAsia" w:asciiTheme="minorEastAsia" w:hAnsiTheme="minorEastAsia" w:eastAsiaTheme="minorEastAsia"/>
          <w:color w:val="auto"/>
          <w:sz w:val="24"/>
          <w:highlight w:val="none"/>
        </w:rPr>
      </w:pPr>
    </w:p>
    <w:p w14:paraId="408E7362">
      <w:pPr>
        <w:spacing w:line="360" w:lineRule="auto"/>
        <w:ind w:firstLine="435"/>
        <w:rPr>
          <w:rFonts w:hint="eastAsia" w:asciiTheme="minorEastAsia" w:hAnsiTheme="minorEastAsia" w:eastAsiaTheme="minorEastAsia"/>
          <w:color w:val="auto"/>
          <w:sz w:val="24"/>
          <w:highlight w:val="none"/>
        </w:rPr>
      </w:pPr>
    </w:p>
    <w:p w14:paraId="47F0822F">
      <w:pPr>
        <w:spacing w:line="360" w:lineRule="auto"/>
        <w:ind w:firstLine="435"/>
        <w:rPr>
          <w:rFonts w:hint="eastAsia" w:asciiTheme="minorEastAsia" w:hAnsiTheme="minorEastAsia" w:eastAsiaTheme="minorEastAsia"/>
          <w:color w:val="auto"/>
          <w:sz w:val="24"/>
          <w:highlight w:val="none"/>
        </w:rPr>
      </w:pPr>
    </w:p>
    <w:p w14:paraId="08427713">
      <w:pPr>
        <w:spacing w:line="360" w:lineRule="auto"/>
        <w:ind w:firstLine="435"/>
        <w:rPr>
          <w:rFonts w:hint="eastAsia" w:asciiTheme="minorEastAsia" w:hAnsiTheme="minorEastAsia" w:eastAsiaTheme="minorEastAsia"/>
          <w:color w:val="auto"/>
          <w:sz w:val="24"/>
          <w:highlight w:val="none"/>
        </w:rPr>
      </w:pPr>
    </w:p>
    <w:p w14:paraId="77D1BCCA">
      <w:pPr>
        <w:spacing w:line="360" w:lineRule="auto"/>
        <w:ind w:firstLine="435"/>
        <w:rPr>
          <w:rFonts w:hint="eastAsia" w:asciiTheme="minorEastAsia" w:hAnsiTheme="minorEastAsia" w:eastAsiaTheme="minorEastAsia"/>
          <w:color w:val="auto"/>
          <w:sz w:val="24"/>
          <w:highlight w:val="none"/>
        </w:rPr>
      </w:pPr>
    </w:p>
    <w:p w14:paraId="5A578155">
      <w:pPr>
        <w:spacing w:line="360" w:lineRule="auto"/>
        <w:ind w:firstLine="435"/>
        <w:rPr>
          <w:rFonts w:hint="eastAsia" w:asciiTheme="minorEastAsia" w:hAnsiTheme="minorEastAsia" w:eastAsiaTheme="minorEastAsia"/>
          <w:color w:val="auto"/>
          <w:sz w:val="24"/>
          <w:highlight w:val="none"/>
        </w:rPr>
      </w:pPr>
    </w:p>
    <w:p w14:paraId="76E77479">
      <w:pPr>
        <w:spacing w:line="360" w:lineRule="auto"/>
        <w:ind w:firstLine="435"/>
        <w:rPr>
          <w:rFonts w:hint="eastAsia" w:asciiTheme="minorEastAsia" w:hAnsiTheme="minorEastAsia" w:eastAsiaTheme="minorEastAsia"/>
          <w:color w:val="auto"/>
          <w:sz w:val="24"/>
          <w:highlight w:val="none"/>
        </w:rPr>
      </w:pPr>
    </w:p>
    <w:p w14:paraId="706D529C">
      <w:pPr>
        <w:spacing w:line="360" w:lineRule="auto"/>
        <w:ind w:firstLine="435"/>
        <w:rPr>
          <w:rFonts w:hint="eastAsia" w:asciiTheme="minorEastAsia" w:hAnsiTheme="minorEastAsia" w:eastAsiaTheme="minorEastAsia"/>
          <w:color w:val="auto"/>
          <w:sz w:val="24"/>
          <w:highlight w:val="none"/>
        </w:rPr>
      </w:pPr>
    </w:p>
    <w:p w14:paraId="23963546">
      <w:pPr>
        <w:spacing w:line="360" w:lineRule="auto"/>
        <w:ind w:firstLine="435"/>
        <w:rPr>
          <w:rFonts w:hint="eastAsia" w:asciiTheme="minorEastAsia" w:hAnsiTheme="minorEastAsia" w:eastAsiaTheme="minorEastAsia"/>
          <w:color w:val="auto"/>
          <w:sz w:val="24"/>
          <w:highlight w:val="none"/>
        </w:rPr>
      </w:pPr>
    </w:p>
    <w:p w14:paraId="74CA3CCF">
      <w:pPr>
        <w:spacing w:line="360" w:lineRule="auto"/>
        <w:ind w:firstLine="435"/>
        <w:rPr>
          <w:rFonts w:hint="eastAsia" w:asciiTheme="minorEastAsia" w:hAnsiTheme="minorEastAsia" w:eastAsiaTheme="minorEastAsia"/>
          <w:color w:val="auto"/>
          <w:sz w:val="24"/>
          <w:highlight w:val="none"/>
        </w:rPr>
      </w:pPr>
    </w:p>
    <w:p w14:paraId="61A66A9E">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附件1</w:t>
      </w:r>
    </w:p>
    <w:p w14:paraId="0E333353">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关于联合惩戒失信行为 加强信用查询管理的通知</w:t>
      </w:r>
    </w:p>
    <w:p w14:paraId="46813461">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一、失信行为联合惩戒的范围和查询渠道</w:t>
      </w:r>
    </w:p>
    <w:p w14:paraId="67EDE9AA">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在我市公共资源交易活动中对存在下列失信行为的投标人、法定代表人及其项目负责人实施联合惩戒，禁止参与我市公共资源交易活动。</w:t>
      </w:r>
    </w:p>
    <w:p w14:paraId="18691A4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（一）工程建设项目</w:t>
      </w:r>
    </w:p>
    <w:p w14:paraId="77C1E359">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1、“信用中国”网站（www.creditchina.gov.cn）查询以下失信行为：</w:t>
      </w:r>
    </w:p>
    <w:p w14:paraId="63E30957">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①投标人被人民法院列入失信被执行人的；</w:t>
      </w:r>
    </w:p>
    <w:p w14:paraId="34B3D27D">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②投标人被税务部门列入重大税收违法案件当事人的；</w:t>
      </w:r>
    </w:p>
    <w:p w14:paraId="1EA9062D">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③投标人被人力资源社会保障行政部门列入拖欠农民工工资“黑名单”的；</w:t>
      </w:r>
    </w:p>
    <w:p w14:paraId="669820B4">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④在“信用中国”网站上披露的仍在公示期的严重失信行为的。</w:t>
      </w:r>
    </w:p>
    <w:p w14:paraId="28626D87">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2、国家企业信用信息公示系统网站（www.gsxt.gov.cn）查询以下失信行为：</w:t>
      </w:r>
    </w:p>
    <w:p w14:paraId="60693E17">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①被市场监督管理部门列入经营异常名录或者严重违法企业名单，且未被移除的。</w:t>
      </w:r>
    </w:p>
    <w:p w14:paraId="2CB9BB12">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3、滁州市第一人民医院网（http://ggzy.chuzhou.gov.cn/）查询以下失信行为：</w:t>
      </w:r>
    </w:p>
    <w:p w14:paraId="6AC00FAA">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①被滁州市县两级公管部门取消在一定期限内的投标资格且在取消期限内的；</w:t>
      </w:r>
    </w:p>
    <w:p w14:paraId="5A50589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②被滁州市县两级公管部门记入不良行为记录或者信用信息记录，且在披露期内的。</w:t>
      </w:r>
    </w:p>
    <w:p w14:paraId="3B78EAFB">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4、由竞争主体进行承诺，不进行现场网上信用查询的失信行为：</w:t>
      </w:r>
    </w:p>
    <w:p w14:paraId="0D20740C">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①前三年列入行贿犯罪档案的单位和个人；</w:t>
      </w:r>
    </w:p>
    <w:p w14:paraId="14BE5B3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②被滁州市县两级各行业主管部门取消在一定期限内的投标资格且在取消期限内的；</w:t>
      </w:r>
    </w:p>
    <w:p w14:paraId="206BBF3C">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③因拖欠农民工工资被县级及以上有关行政主管部门限制投标资格且在限制期限内的。</w:t>
      </w:r>
    </w:p>
    <w:p w14:paraId="15211A4F">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（二）政府采购项目</w:t>
      </w:r>
    </w:p>
    <w:p w14:paraId="0BDF190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1、“信用中国”网站（www.creditchina.gov.cn）查询以下失信行为：</w:t>
      </w:r>
    </w:p>
    <w:p w14:paraId="0764E935">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①投标人被人民法院列入失信被执行人的；</w:t>
      </w:r>
    </w:p>
    <w:p w14:paraId="256F26F8">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②投标人被税务部门列入重大税收违法案件当事人的；</w:t>
      </w:r>
    </w:p>
    <w:p w14:paraId="4287E1A1">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③在“信用中国”网站上披露的仍在公示期的严重失信行为的。</w:t>
      </w:r>
    </w:p>
    <w:p w14:paraId="2665029D">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2、国家企业信用信息公示系统网站（www.gsxt.gov.cn）查询以下失信行为：</w:t>
      </w:r>
    </w:p>
    <w:p w14:paraId="22E14A31">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①被市场监督管理部门列入经营异常名录或者严重违法企业名单，且未被移除的。</w:t>
      </w:r>
    </w:p>
    <w:p w14:paraId="0CF071CF">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3、中国政府采购网站（www.ccgp.gov.cn）查询以下失信行为：</w:t>
      </w:r>
    </w:p>
    <w:p w14:paraId="7B63CF4B">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①政府采购严重违法失信行为</w:t>
      </w:r>
    </w:p>
    <w:p w14:paraId="6D621A5B">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4、由竞争主体进行承诺，不进行现场网上信用查询的失信行为：</w:t>
      </w:r>
    </w:p>
    <w:p w14:paraId="3F51CDD3">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①前三年列入行贿犯罪档案的单位和个人。</w:t>
      </w:r>
    </w:p>
    <w:p w14:paraId="57708AEC">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二、在开评标活动中的查询程序</w:t>
      </w:r>
    </w:p>
    <w:p w14:paraId="23558F15">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实行有限数量制资格审查的项目，由项目单位（代理机构）对入围的投标人、法定代表人及其项目负责人是否存在上述要求查询的失信行为进行网上核查；若核查结果与投标人承诺不一致，则提交评标委员会取消其入围资格，依次进行替补，并对替补单位进行核查。评审结论以核查后入围的结果重新计算最终评标基准值。</w:t>
      </w:r>
    </w:p>
    <w:p w14:paraId="66C5B349">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不实行有限数量制资格审查的项目，由项目单位（代理机构）对评审最终得分排序前3名（含）的预中标候选人、法定代表人及其项目负责人是否存在上述要求查询的失信行为进行网上核查。若核查结果与投标人承诺不一致，则提交评标委员会取消其预中标候选人资格，依次替补，并再次对替补单位进行核查。核查结果不改变原评标基准值。</w:t>
      </w:r>
    </w:p>
    <w:p w14:paraId="649788AE">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3、项目单位及其委托的代理机构应当做好信用查询结果截图和记录留存。</w:t>
      </w:r>
    </w:p>
    <w:p w14:paraId="0833BB1E">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4、交易中心见证人员对预中标候选人信用查询结果进行复查，发现问题及时纠正，并按规定程序追究相关单位和人员责任。</w:t>
      </w:r>
    </w:p>
    <w:p w14:paraId="7466AEF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5、结果公告须提供有评标委员会、代理机构及交易中心现场见证人员查询记录三方签字表方可发布。</w:t>
      </w:r>
    </w:p>
    <w:p w14:paraId="6CF7F2FA">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三、相关要求</w:t>
      </w:r>
    </w:p>
    <w:p w14:paraId="301102F2">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1、参与公共资源交易活动的竞争主体根据上述范围查询的内容进行自查并承诺，出具《诚信投标承诺书》（诚信投标承诺书包括但不限于上述自查并承诺内容）并注明承诺日期（投标截止时间前5日内）。</w:t>
      </w:r>
    </w:p>
    <w:p w14:paraId="777E4F7B">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经核查，竞争主体在承诺日期之前（没有承诺日期的以资格审查日或开标日之前）有上述失信行为进行虚假承诺的，将视作不诚信行为，资格审查委员会或评标委员会及代理机构应当及时报告公共资源监管部门，依法依规予以处理。</w:t>
      </w:r>
    </w:p>
    <w:p w14:paraId="10CDB1A6">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2、“信用中国”查询的严重失信行为判定依据为各行业主管部门下发的联合惩戒文件中规定的行为（按附件2执行）。</w:t>
      </w:r>
    </w:p>
    <w:p w14:paraId="70936CB7">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3、资格预审的项目以递交资格预审申请文件截止时间查询为准；资格后审的项目以递交投标文件截止时间查询为准。</w:t>
      </w:r>
    </w:p>
    <w:p w14:paraId="48CDF257">
      <w:pPr>
        <w:keepNext w:val="0"/>
        <w:keepLines w:val="0"/>
        <w:widowControl w:val="0"/>
        <w:suppressLineNumbers w:val="0"/>
        <w:spacing w:before="0" w:beforeAutospacing="0" w:after="0" w:afterAutospacing="0" w:line="380" w:lineRule="exact"/>
        <w:ind w:left="0" w:right="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附件2</w:t>
      </w:r>
    </w:p>
    <w:p w14:paraId="14D62EEB">
      <w:pPr>
        <w:keepNext w:val="0"/>
        <w:keepLines w:val="0"/>
        <w:widowControl w:val="0"/>
        <w:suppressLineNumbers w:val="0"/>
        <w:spacing w:before="0" w:beforeAutospacing="0" w:after="0" w:afterAutospacing="0" w:line="380" w:lineRule="exact"/>
        <w:ind w:left="0" w:right="0"/>
        <w:jc w:val="center"/>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“信用中国”查询的严重失信行为类别及判定依据</w:t>
      </w:r>
    </w:p>
    <w:p w14:paraId="0C79D5BF">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“信用中国”查询的严重失信行为判定依据为各行业主管部门下发的联合惩戒文件中规定的行为。下面将部分类别的严重失信行为列举如下：</w:t>
      </w:r>
    </w:p>
    <w:p w14:paraId="161AAC5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一、安全生产领域严重失信行为：</w:t>
      </w:r>
    </w:p>
    <w:p w14:paraId="1D37125B">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（一）发生较大及以上生产安全责任事故，或1年内累计发生3起及以上造成人员死亡的一般生产安全责任事故的；</w:t>
      </w:r>
    </w:p>
    <w:p w14:paraId="2825D184">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（二）未按规定取得安全生产许可，擅自开展生产经营建设活动的；</w:t>
      </w:r>
    </w:p>
    <w:p w14:paraId="232D68DB">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（三）发现重大生产安全事故隐患，或职业病危害严重超标，不及时整改，仍组织从业人员冒险作业的；</w:t>
      </w:r>
    </w:p>
    <w:p w14:paraId="533801F3">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（四）采取隐蔽、欺骗或阻碍等方式逃避、对抗安全监管监察的;</w:t>
      </w:r>
    </w:p>
    <w:p w14:paraId="493C20ED">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（五）被责令停产停业整顿，仍然从事生产经营建设活动的；</w:t>
      </w:r>
    </w:p>
    <w:p w14:paraId="2ABB3017">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（六）瞒报、谎报、迟报生产安全事故的；</w:t>
      </w:r>
    </w:p>
    <w:p w14:paraId="12F5BCE9">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（七）矿山、危险化学品、金属冶炼等高危行业建设项目安全设施未经验收合格即投入生产和使用的；</w:t>
      </w:r>
    </w:p>
    <w:p w14:paraId="3174215A">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（八）矿山生产经营单位存在超层越界开采、以探代采行为的；</w:t>
      </w:r>
    </w:p>
    <w:p w14:paraId="710B64B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（九）发生事故后，故意破坏事故现场，伪造有关证据资料，妨碍、对抗事故调查，或主要负责人逃逸的；</w:t>
      </w:r>
    </w:p>
    <w:p w14:paraId="5DE47509">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（十）安全生产和职业健康技术服务机构出具虚假报告或证明，违规转让或出借资质的。</w:t>
      </w:r>
    </w:p>
    <w:p w14:paraId="65A2610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依据：《对安全生产领域失信行为开展联合惩戒的实施办法》（安监总办〔2017〕49号）第二条</w:t>
      </w:r>
    </w:p>
    <w:p w14:paraId="203C29E3">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二、环境保护领域严重失信行为：</w:t>
      </w:r>
    </w:p>
    <w:p w14:paraId="48752B5A">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（一）因为环境违法构成</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"https://baike.sogou.com/m/fullLemma?lid=10403954&amp;g_ut=3"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环境犯罪</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的；</w:t>
      </w:r>
    </w:p>
    <w:p w14:paraId="307833B6">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"https://baike.sogou.com/m/fullLemma?lid=76033123&amp;g_ut=3"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建设项目环境影响评价</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文件未按规定通过审批，擅自开工建设的；</w:t>
      </w:r>
    </w:p>
    <w:p w14:paraId="78E1C7F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（三）建设项目环保设施未建成、环保措施未落实、未通过</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"https://baike.sogou.com/m/fullLemma?lid=6470550&amp;g_ut=3"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竣工环保验收</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或者验收不合格，主体工程正式投入生产或者使用的；</w:t>
      </w:r>
    </w:p>
    <w:p w14:paraId="0809CAE2">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（四）建设项目性质、规模、地点、采用的生产工艺或者防治污染、防止生态破坏的措施发生重大变动，未重新报批环境影响评价文件，擅自投入生产或者使用的；</w:t>
      </w:r>
    </w:p>
    <w:p w14:paraId="6BCECFE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（五）主要污染物排放总量超过控制指标的；</w:t>
      </w:r>
    </w:p>
    <w:p w14:paraId="7ACAAF12">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（六）私设暗管或者利用</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"https://baike.sogou.com/m/fullLemma?lid=41657319&amp;g_ut=3"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渗井</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、渗坑、裂隙、溶洞等排放、倾倒、处置水污染物，或者通过私设旁路排放</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"https://baike.sogou.com/m/fullLemma?lid=7758328&amp;g_ut=3"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大气污染物</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的；</w:t>
      </w:r>
    </w:p>
    <w:p w14:paraId="7084AC30">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（七）非法排放、倾倒、处置危险废物，或者向无</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"https://baike.sogou.com/m/fullLemma?lid=5923292&amp;g_ut=3"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经营许可证</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或者超出经营许可范围的单位或个人提供或者委托其收集、贮存、利用、处置危险废物的；</w:t>
      </w:r>
    </w:p>
    <w:p w14:paraId="14FC213E">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（八）</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"https://baike.sogou.com/m/fullLemma?lid=167759803&amp;g_ut=3"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环境违法行为</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造成集中式生活饮用水水源取水中断的；</w:t>
      </w:r>
    </w:p>
    <w:p w14:paraId="4BE5DFF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（九）环境违法行为对生活饮用水水源保护区、自然保护区、</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"https://baike.sogou.com/m/fullLemma?lid=155199213&amp;g_ut=3"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国家重点生态功能区</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、风景名胜区、居住功能区、</w:t>
      </w:r>
      <w:r>
        <w:rPr>
          <w:rFonts w:hint="eastAsia" w:ascii="宋体" w:hAnsi="宋体" w:eastAsia="宋体" w:cs="宋体"/>
          <w:color w:val="auto"/>
          <w:kern w:val="2"/>
          <w:sz w:val="24"/>
          <w:szCs w:val="24"/>
          <w:highlight w:val="none"/>
          <w:lang w:val="en-US" w:eastAsia="zh-CN" w:bidi="ar"/>
        </w:rPr>
        <w:fldChar w:fldCharType="begin"/>
      </w:r>
      <w:r>
        <w:rPr>
          <w:rFonts w:hint="eastAsia" w:ascii="宋体" w:hAnsi="宋体" w:eastAsia="宋体" w:cs="宋体"/>
          <w:color w:val="auto"/>
          <w:kern w:val="2"/>
          <w:sz w:val="24"/>
          <w:szCs w:val="24"/>
          <w:highlight w:val="none"/>
          <w:lang w:val="en-US" w:eastAsia="zh-CN" w:bidi="ar"/>
        </w:rPr>
        <w:instrText xml:space="preserve"> HYPERLINK "https://baike.sogou.com/m/fullLemma?lid=7757164&amp;g_ut=3" </w:instrText>
      </w:r>
      <w:r>
        <w:rPr>
          <w:rFonts w:hint="eastAsia" w:ascii="宋体" w:hAnsi="宋体" w:eastAsia="宋体" w:cs="宋体"/>
          <w:color w:val="auto"/>
          <w:kern w:val="2"/>
          <w:sz w:val="24"/>
          <w:szCs w:val="24"/>
          <w:highlight w:val="none"/>
          <w:lang w:val="en-US" w:eastAsia="zh-CN" w:bidi="ar"/>
        </w:rPr>
        <w:fldChar w:fldCharType="separate"/>
      </w:r>
      <w:r>
        <w:rPr>
          <w:rStyle w:val="35"/>
          <w:rFonts w:hint="eastAsia" w:ascii="宋体" w:hAnsi="宋体" w:eastAsia="宋体" w:cs="宋体"/>
          <w:color w:val="auto"/>
          <w:kern w:val="2"/>
          <w:sz w:val="24"/>
          <w:szCs w:val="24"/>
          <w:highlight w:val="none"/>
        </w:rPr>
        <w:t>基本农田保护区</w:t>
      </w:r>
      <w:r>
        <w:rPr>
          <w:rFonts w:hint="eastAsia" w:ascii="宋体" w:hAnsi="宋体" w:eastAsia="宋体" w:cs="宋体"/>
          <w:color w:val="auto"/>
          <w:kern w:val="2"/>
          <w:sz w:val="24"/>
          <w:szCs w:val="24"/>
          <w:highlight w:val="none"/>
          <w:lang w:val="en-US" w:eastAsia="zh-CN" w:bidi="ar"/>
        </w:rPr>
        <w:fldChar w:fldCharType="end"/>
      </w:r>
      <w:r>
        <w:rPr>
          <w:rFonts w:hint="eastAsia" w:ascii="宋体" w:hAnsi="宋体" w:eastAsia="宋体" w:cs="宋体"/>
          <w:color w:val="auto"/>
          <w:kern w:val="2"/>
          <w:sz w:val="24"/>
          <w:szCs w:val="24"/>
          <w:highlight w:val="none"/>
          <w:lang w:val="en-US" w:eastAsia="zh-CN" w:bidi="ar"/>
        </w:rPr>
        <w:t>等环境敏感区造成重大不利影响的；</w:t>
      </w:r>
    </w:p>
    <w:p w14:paraId="0C135344">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（十）违法从事自然资源开发、交通基础设施建设，以及其他开发建设活动，造成严重生态破坏的；</w:t>
      </w:r>
    </w:p>
    <w:p w14:paraId="39A65B69">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（十一）发生较大及以上突发环境事件的；</w:t>
      </w:r>
    </w:p>
    <w:p w14:paraId="58B56E4A">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（十二）被环保部门挂牌督办，整改逾期未完成的；</w:t>
      </w:r>
    </w:p>
    <w:p w14:paraId="1BE1FB9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（十三）以暴力、威胁等方式拒绝、阻挠环保部门工作人员现场检查的；</w:t>
      </w:r>
    </w:p>
    <w:p w14:paraId="1AEE054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（十四）违反重污染天气应急预案有关规定，对重污染天气响应不力的。</w:t>
      </w:r>
    </w:p>
    <w:p w14:paraId="6E0907D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依据：《关于对环境保护领域失信生产经营单位及其有关人员开展联合惩戒的合作备忘录》、《企业环境信用评价办法（试行）》（环发〔2013〕150号）</w:t>
      </w:r>
    </w:p>
    <w:p w14:paraId="41739BCE">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三、</w:t>
      </w:r>
      <w:r>
        <w:rPr>
          <w:rFonts w:hint="eastAsia" w:ascii="宋体" w:hAnsi="宋体" w:eastAsia="宋体" w:cs="宋体"/>
          <w:b/>
          <w:bCs/>
          <w:color w:val="auto"/>
          <w:kern w:val="2"/>
          <w:sz w:val="24"/>
          <w:szCs w:val="24"/>
          <w:highlight w:val="none"/>
          <w:lang w:val="en-US" w:eastAsia="zh-CN" w:bidi="ar"/>
        </w:rPr>
        <w:t>公共资源交易领域严重失信行为</w:t>
      </w:r>
    </w:p>
    <w:p w14:paraId="3B8CF75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（一）违反法律规定，必须进行招标的项目而不招标的，将必须进行招标的项目化整为零或者以其他任何方式规避招标的； </w:t>
      </w:r>
    </w:p>
    <w:p w14:paraId="5645EE7E">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（二）招标代理机构违反法律规定，泄露应当保密的与招标投标活动有关的情况和资料的，或者与招标人、投标人串通损害国家利益、社会公共利益或者他人合法权益的；</w:t>
      </w:r>
    </w:p>
    <w:p w14:paraId="26E123A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（三）招标人以不合理的条件限制或者排斥潜在投标人的，对潜在投标人实行歧视待遇的，强制要求投标人组成联合体共同投标的，或者限制投标人之间竞争的；</w:t>
      </w:r>
    </w:p>
    <w:p w14:paraId="2D0F0F2B">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（四）依法必须进行招标的项目的招标人向他人透露已获取招标文件的潜在投标人的名称、数量或者可能影响公平竞争的有关招标投标的其他情况的，或者泄露标底的；</w:t>
      </w:r>
    </w:p>
    <w:p w14:paraId="0003A51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（五）投标人相互串通投标或者与招标人串通投标的，投标人以向招标人或者评标委员会成员行贿的手段谋取中标的； </w:t>
      </w:r>
    </w:p>
    <w:p w14:paraId="00C817DF">
      <w:pPr>
        <w:keepNext w:val="0"/>
        <w:keepLines w:val="0"/>
        <w:widowControl w:val="0"/>
        <w:suppressLineNumbers w:val="0"/>
        <w:spacing w:before="0" w:beforeAutospacing="0" w:after="0" w:afterAutospacing="0" w:line="380" w:lineRule="exact"/>
        <w:ind w:left="0" w:right="0" w:firstLine="763" w:firstLineChars="318"/>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（六）投标人以他人名义投标或者以其他方式弄虚作假，骗取中标的；</w:t>
      </w:r>
    </w:p>
    <w:p w14:paraId="303E0FB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（七）依法必须进行招标的项目，招标人违反法律规定，与投标人就投标价格、投标方案等实质性内容进行谈判的；</w:t>
      </w:r>
    </w:p>
    <w:p w14:paraId="7EAD48E9">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（八）评标委员会成员收受投标人的财物或者其他好处的，评标委员会成员或者参加评标的有关工作人员向他人透露对投标文件的评审和比较、中标候选人的推荐以及与评标有关的其他情况的； </w:t>
      </w:r>
    </w:p>
    <w:p w14:paraId="79E38015">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（九）招标人在评标委员会依法推荐的中标候选人以外确定中标人的，依法必须进行招标的项目在所有投标被评标委员会否决后自行确定中标人的； </w:t>
      </w:r>
    </w:p>
    <w:p w14:paraId="7345C343">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（十）中标人将中标项目转让给他人的，将中标项目肢解后分别转让给他人的，违反法律规定将中标项目的部分主体、关键性工作分包给他人的，或者分包人再次分包的； </w:t>
      </w:r>
    </w:p>
    <w:p w14:paraId="76CADC31">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（十一）招标人与中标人不按照招标文件和中标人的投标文件订立合同的，或者招标人、中标人订立背离合同实质性内容的协议的； </w:t>
      </w:r>
    </w:p>
    <w:p w14:paraId="0C2CC3EF">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（十二）中标人不按照与招标人订立的合同履行义务，情节严重的； </w:t>
      </w:r>
    </w:p>
    <w:p w14:paraId="6074EAA8">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三）采购人、采购代理机构存在应当采用公开招标方式而擅自采用其他方式采购，擅自提高采购标准，以不合理的条件对供应商实行差别待遇或者歧视待遇，在招标采购过程中与投标人进行协商谈判，中标、成交通知书发出后不与中标、成交供应商签订采购合同，或者拒绝有关部门依法实施监督检查等情形的；</w:t>
      </w:r>
    </w:p>
    <w:p w14:paraId="2BD878F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十四）采购人、采购代理机构及其工作人员存在与供应商或者采购代理机构恶意串通，在采购过程中接受贿赂或者获取其他不正当利益，在有关部门依法实施的监督检查中提供虚假情况，或者开标前泄露标底等情形的；</w:t>
      </w:r>
    </w:p>
    <w:p w14:paraId="40FF884C">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（十五）采购人对应当实行集中采购的政府采购项目，不委托集中采购机构实行集中采购的； </w:t>
      </w:r>
    </w:p>
    <w:p w14:paraId="75F56732">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（十六）采购人、采购代理机构违反法律规定隐匿、销毁应当保存的采购文件或者伪造、变造采购文件的； </w:t>
      </w:r>
    </w:p>
    <w:p w14:paraId="642C4F96">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七）供应商存在提供虚假材料谋取中标、成交，采取不正当手段诋毁、排挤其他供应商，与采购人、其他供应商或者采购代理机构恶意串通，向采购人、采购代理机构行贿或者提供其他不正当利益，在招标采购过程中与采购人进行协商谈判，或拒绝有关部门监督检查或者提供虚假情况等情形的； </w:t>
      </w:r>
    </w:p>
    <w:p w14:paraId="03858D98">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（十八）疫苗生产企业向县级疾病预防控制机构以外的单位或者个人销售第二类疫苗的； </w:t>
      </w:r>
    </w:p>
    <w:p w14:paraId="78B99CDF">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（十九）存在其他违反公共资源交易法律法规行为的。</w:t>
      </w:r>
    </w:p>
    <w:p w14:paraId="082164B9">
      <w:pPr>
        <w:keepNext w:val="0"/>
        <w:keepLines w:val="0"/>
        <w:widowControl w:val="0"/>
        <w:suppressLineNumbers w:val="0"/>
        <w:spacing w:before="0" w:beforeAutospacing="0" w:after="0" w:afterAutospacing="0" w:line="380" w:lineRule="exact"/>
        <w:ind w:left="0" w:right="0" w:firstLine="766" w:firstLineChars="318"/>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依据：《关于对公共资源交易领域严重失信主体开展联合惩戒的备忘录》（</w:t>
      </w:r>
      <w:r>
        <w:rPr>
          <w:rFonts w:hint="eastAsia" w:ascii="宋体" w:hAnsi="宋体" w:eastAsia="宋体" w:cs="宋体"/>
          <w:b/>
          <w:bCs w:val="0"/>
          <w:i w:val="0"/>
          <w:caps w:val="0"/>
          <w:color w:val="auto"/>
          <w:spacing w:val="0"/>
          <w:kern w:val="2"/>
          <w:sz w:val="24"/>
          <w:szCs w:val="24"/>
          <w:highlight w:val="none"/>
          <w:lang w:val="en-US" w:eastAsia="zh-CN" w:bidi="ar"/>
        </w:rPr>
        <w:t>发改法规〔2018〕457号</w:t>
      </w:r>
      <w:r>
        <w:rPr>
          <w:rFonts w:hint="eastAsia" w:ascii="宋体" w:hAnsi="宋体" w:eastAsia="宋体" w:cs="宋体"/>
          <w:b/>
          <w:bCs w:val="0"/>
          <w:color w:val="auto"/>
          <w:kern w:val="2"/>
          <w:sz w:val="24"/>
          <w:szCs w:val="24"/>
          <w:highlight w:val="none"/>
          <w:lang w:val="en-US" w:eastAsia="zh-CN" w:bidi="ar"/>
        </w:rPr>
        <w:t>）</w:t>
      </w:r>
    </w:p>
    <w:p w14:paraId="4978C38F">
      <w:pPr>
        <w:keepNext w:val="0"/>
        <w:keepLines w:val="0"/>
        <w:widowControl w:val="0"/>
        <w:suppressLineNumbers w:val="0"/>
        <w:spacing w:before="0" w:beforeAutospacing="0" w:after="0" w:afterAutospacing="0" w:line="380" w:lineRule="exact"/>
        <w:ind w:left="0" w:right="0" w:firstLine="645"/>
        <w:jc w:val="left"/>
        <w:rPr>
          <w:rFonts w:hint="eastAsia" w:ascii="宋体" w:hAnsi="宋体" w:eastAsia="宋体" w:cs="宋体"/>
          <w:b/>
          <w:bCs/>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四、</w:t>
      </w:r>
      <w:r>
        <w:rPr>
          <w:rFonts w:hint="eastAsia" w:ascii="宋体" w:hAnsi="宋体" w:eastAsia="宋体" w:cs="宋体"/>
          <w:b/>
          <w:bCs/>
          <w:color w:val="auto"/>
          <w:kern w:val="2"/>
          <w:sz w:val="24"/>
          <w:szCs w:val="24"/>
          <w:highlight w:val="none"/>
          <w:lang w:val="en-US" w:eastAsia="zh-CN" w:bidi="ar"/>
        </w:rPr>
        <w:t>社会保险领域严重失信行为</w:t>
      </w:r>
    </w:p>
    <w:p w14:paraId="64F21189">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（一）用人单位未按相关规定参加社会保险且拒不整改的； </w:t>
      </w:r>
    </w:p>
    <w:p w14:paraId="72AB093E">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（二）用人单位未如实申报社会保险缴费基数且拒不整改的； </w:t>
      </w:r>
    </w:p>
    <w:p w14:paraId="222E648F">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（三）应缴纳社会保险费却拒不缴纳的； </w:t>
      </w:r>
    </w:p>
    <w:p w14:paraId="39161F9A">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（四）隐匿、转移、侵占、挪用社会保险费款、基金或者违规投资运营的；</w:t>
      </w:r>
    </w:p>
    <w:p w14:paraId="2A8ECA01">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（五）以欺诈、伪造证明材料或者其他手段参加、申报社会保险和骗取社会保险基金支出或社会保险待遇的； </w:t>
      </w:r>
    </w:p>
    <w:p w14:paraId="71C731E1">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（六）非法获取、出售或变相交易社会保险个人权益数据的； </w:t>
      </w:r>
    </w:p>
    <w:p w14:paraId="47A42D39">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（七）社会保险服务机构违反服务协议或相关规定的； </w:t>
      </w:r>
    </w:p>
    <w:p w14:paraId="35CC38DF">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（八）拒绝协助社会保险行政部门、经办机构对事故和问题进 行调查核实的；拒绝接受或协助税务部门对社会保险实施监督检查， 不如实提供与社会保险相关各项资料的； </w:t>
      </w:r>
    </w:p>
    <w:p w14:paraId="63B75AEC">
      <w:pPr>
        <w:keepNext w:val="0"/>
        <w:keepLines w:val="0"/>
        <w:widowControl w:val="0"/>
        <w:suppressLineNumbers w:val="0"/>
        <w:spacing w:before="0" w:beforeAutospacing="0" w:after="0" w:afterAutospacing="0" w:line="380" w:lineRule="exact"/>
        <w:ind w:left="765" w:leftChars="307" w:right="0" w:hanging="120" w:hangingChars="5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（九）其他违反法律法规规定的。</w:t>
      </w:r>
    </w:p>
    <w:p w14:paraId="5B5F950A">
      <w:pPr>
        <w:keepNext w:val="0"/>
        <w:keepLines w:val="0"/>
        <w:widowControl w:val="0"/>
        <w:suppressLineNumbers w:val="0"/>
        <w:spacing w:before="0" w:beforeAutospacing="0" w:after="0" w:afterAutospacing="0" w:line="380" w:lineRule="exact"/>
        <w:ind w:left="1200" w:leftChars="342" w:right="0" w:hanging="482" w:hangingChars="200"/>
        <w:jc w:val="left"/>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依据：《关于对社会保险领域严重失信企业及其有关人员实施联合惩戒的合作备忘录》（</w:t>
      </w:r>
      <w:r>
        <w:rPr>
          <w:rFonts w:hint="eastAsia" w:ascii="宋体" w:hAnsi="宋体" w:eastAsia="宋体" w:cs="宋体"/>
          <w:b/>
          <w:bCs w:val="0"/>
          <w:i w:val="0"/>
          <w:caps w:val="0"/>
          <w:color w:val="auto"/>
          <w:spacing w:val="0"/>
          <w:kern w:val="2"/>
          <w:sz w:val="24"/>
          <w:szCs w:val="24"/>
          <w:highlight w:val="none"/>
          <w:lang w:val="en-US" w:eastAsia="zh-CN" w:bidi="ar"/>
        </w:rPr>
        <w:t>发改财金〔2018〕1704号</w:t>
      </w:r>
      <w:r>
        <w:rPr>
          <w:rFonts w:hint="eastAsia" w:ascii="宋体" w:hAnsi="宋体" w:eastAsia="宋体" w:cs="宋体"/>
          <w:b/>
          <w:bCs w:val="0"/>
          <w:color w:val="auto"/>
          <w:kern w:val="2"/>
          <w:sz w:val="24"/>
          <w:szCs w:val="24"/>
          <w:highlight w:val="none"/>
          <w:lang w:val="en-US" w:eastAsia="zh-CN" w:bidi="ar"/>
        </w:rPr>
        <w:t>）</w:t>
      </w:r>
    </w:p>
    <w:p w14:paraId="18652EA3">
      <w:pPr>
        <w:keepNext w:val="0"/>
        <w:keepLines w:val="0"/>
        <w:widowControl w:val="0"/>
        <w:suppressLineNumbers w:val="0"/>
        <w:spacing w:before="0" w:beforeAutospacing="0" w:after="0" w:afterAutospacing="0" w:line="380" w:lineRule="exact"/>
        <w:ind w:left="0" w:right="0"/>
        <w:jc w:val="left"/>
        <w:rPr>
          <w:rFonts w:hint="eastAsia" w:ascii="宋体" w:hAnsi="宋体" w:eastAsia="宋体" w:cs="宋体"/>
          <w:b/>
          <w:bCs/>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r>
        <w:rPr>
          <w:rFonts w:hint="eastAsia" w:ascii="宋体" w:hAnsi="宋体" w:eastAsia="宋体" w:cs="宋体"/>
          <w:b/>
          <w:bCs w:val="0"/>
          <w:color w:val="auto"/>
          <w:kern w:val="2"/>
          <w:sz w:val="24"/>
          <w:szCs w:val="24"/>
          <w:highlight w:val="none"/>
          <w:lang w:val="en-US" w:eastAsia="zh-CN" w:bidi="ar"/>
        </w:rPr>
        <w:t>五、建筑市场领域</w:t>
      </w:r>
      <w:r>
        <w:rPr>
          <w:rFonts w:hint="eastAsia" w:ascii="宋体" w:hAnsi="宋体" w:eastAsia="宋体" w:cs="宋体"/>
          <w:b/>
          <w:bCs/>
          <w:color w:val="auto"/>
          <w:kern w:val="2"/>
          <w:sz w:val="24"/>
          <w:szCs w:val="24"/>
          <w:highlight w:val="none"/>
          <w:lang w:val="en-US" w:eastAsia="zh-CN" w:bidi="ar"/>
        </w:rPr>
        <w:t>严重失信行为</w:t>
      </w:r>
    </w:p>
    <w:p w14:paraId="7BB75823">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（一）利用虚假材料、以欺骗手段取得企业资质的；</w:t>
      </w:r>
    </w:p>
    <w:p w14:paraId="3B3260DB">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（二）发生转包、出借资质，受到行政处罚的；</w:t>
      </w:r>
    </w:p>
    <w:p w14:paraId="68199DA1">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（三）发生重大及以上工程质量安全事故，或1年内累计发生2次及以上较大工程质量安全事故，或发生性质恶劣、危害性严重、社会影响大的较大工程质量安全事故，受到行政处罚的；</w:t>
      </w:r>
    </w:p>
    <w:p w14:paraId="13A705DC">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（四）经法院判决或仲裁机构裁决，认定为拖欠工程款,且拒不履行生效法律文书确定的义务的。</w:t>
      </w:r>
    </w:p>
    <w:p w14:paraId="77AE3674">
      <w:pPr>
        <w:keepNext w:val="0"/>
        <w:keepLines w:val="0"/>
        <w:widowControl w:val="0"/>
        <w:suppressLineNumbers w:val="0"/>
        <w:spacing w:before="0" w:beforeAutospacing="0" w:after="0" w:afterAutospacing="0" w:line="380" w:lineRule="exact"/>
        <w:ind w:left="0" w:right="0" w:firstLine="480" w:firstLineChars="200"/>
        <w:jc w:val="left"/>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各级住房城乡建设主管部门应当参照建筑市场主体“黑名单”，对被人力资源社会保障主管部门列入拖欠农民工工资“黑名单”的建筑市场各方主体加强监管。</w:t>
      </w:r>
    </w:p>
    <w:p w14:paraId="7DAFD050">
      <w:pPr>
        <w:keepNext w:val="0"/>
        <w:keepLines w:val="0"/>
        <w:widowControl w:val="0"/>
        <w:suppressLineNumbers w:val="0"/>
        <w:spacing w:before="0" w:beforeAutospacing="0" w:after="0" w:afterAutospacing="0" w:line="380" w:lineRule="exact"/>
        <w:ind w:left="0" w:right="0" w:firstLine="482" w:firstLineChars="200"/>
        <w:jc w:val="left"/>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依据：《建筑市场信用管理暂行办法》（</w:t>
      </w:r>
      <w:r>
        <w:rPr>
          <w:rFonts w:hint="eastAsia" w:ascii="宋体" w:hAnsi="宋体" w:eastAsia="宋体" w:cs="宋体"/>
          <w:b/>
          <w:bCs w:val="0"/>
          <w:i w:val="0"/>
          <w:caps w:val="0"/>
          <w:color w:val="auto"/>
          <w:spacing w:val="0"/>
          <w:kern w:val="2"/>
          <w:sz w:val="24"/>
          <w:szCs w:val="24"/>
          <w:highlight w:val="none"/>
          <w:lang w:val="en-US" w:eastAsia="zh-CN" w:bidi="ar"/>
        </w:rPr>
        <w:t>建市〔2017〕241号</w:t>
      </w:r>
      <w:r>
        <w:rPr>
          <w:rFonts w:hint="eastAsia" w:ascii="宋体" w:hAnsi="宋体" w:eastAsia="宋体" w:cs="宋体"/>
          <w:b/>
          <w:bCs w:val="0"/>
          <w:color w:val="auto"/>
          <w:kern w:val="2"/>
          <w:sz w:val="24"/>
          <w:szCs w:val="24"/>
          <w:highlight w:val="none"/>
          <w:lang w:val="en-US" w:eastAsia="zh-CN" w:bidi="ar"/>
        </w:rPr>
        <w:t>）</w:t>
      </w:r>
    </w:p>
    <w:p w14:paraId="1ADF704C">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六、政府采购严重失信行为</w:t>
      </w:r>
    </w:p>
    <w:p w14:paraId="04B0365D">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供应商、采购代理机构在三年内受到财政部门作出下列情形之一的行政处罚，列入政府采购严重违法失信行为记录名单。</w:t>
      </w:r>
    </w:p>
    <w:p w14:paraId="51C21FAD">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（一）三万元以上罚款；</w:t>
      </w:r>
    </w:p>
    <w:p w14:paraId="4D668BF2">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（二）在一至三年内禁止参加政府采购活动（处罚期限届满的除外）；</w:t>
      </w:r>
    </w:p>
    <w:p w14:paraId="233AC19C">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（三）在一至三年内禁止代理政府采购业务（处罚期限届满的除外）；</w:t>
      </w:r>
    </w:p>
    <w:p w14:paraId="4D306BD0">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（四）撤销政府采购代理机构资格（仅针对《政府采购法》第78条修改前作出的处罚决定）。</w:t>
      </w:r>
    </w:p>
    <w:p w14:paraId="4B6A1ED4">
      <w:pPr>
        <w:keepNext w:val="0"/>
        <w:keepLines w:val="0"/>
        <w:widowControl w:val="0"/>
        <w:suppressLineNumbers w:val="0"/>
        <w:spacing w:before="0" w:beforeAutospacing="0" w:after="0" w:afterAutospacing="0" w:line="380" w:lineRule="exact"/>
        <w:ind w:left="0" w:right="0" w:firstLine="482" w:firstLineChars="200"/>
        <w:jc w:val="left"/>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依据：《关于报送政府采购严重违法失信行为信息记录的通知》</w:t>
      </w:r>
      <w:r>
        <w:rPr>
          <w:rFonts w:hint="eastAsia" w:ascii="宋体" w:hAnsi="宋体" w:eastAsia="宋体" w:cs="宋体"/>
          <w:b/>
          <w:bCs w:val="0"/>
          <w:color w:val="auto"/>
          <w:kern w:val="2"/>
          <w:sz w:val="24"/>
          <w:szCs w:val="24"/>
          <w:highlight w:val="none"/>
          <w:lang w:val="en-US" w:eastAsia="zh-CN" w:bidi="ar"/>
        </w:rPr>
        <w:t>（</w:t>
      </w:r>
      <w:r>
        <w:rPr>
          <w:rFonts w:hint="eastAsia" w:ascii="宋体" w:hAnsi="宋体" w:eastAsia="宋体" w:cs="宋体"/>
          <w:b/>
          <w:bCs w:val="0"/>
          <w:i w:val="0"/>
          <w:caps w:val="0"/>
          <w:color w:val="auto"/>
          <w:spacing w:val="0"/>
          <w:kern w:val="2"/>
          <w:sz w:val="24"/>
          <w:szCs w:val="24"/>
          <w:highlight w:val="none"/>
          <w:lang w:val="en-US" w:eastAsia="zh-CN" w:bidi="ar"/>
        </w:rPr>
        <w:t>财办库〔2014〕526号</w:t>
      </w:r>
      <w:r>
        <w:rPr>
          <w:rFonts w:hint="eastAsia" w:ascii="宋体" w:hAnsi="宋体" w:eastAsia="宋体" w:cs="宋体"/>
          <w:b/>
          <w:bCs w:val="0"/>
          <w:color w:val="auto"/>
          <w:kern w:val="2"/>
          <w:sz w:val="24"/>
          <w:szCs w:val="24"/>
          <w:highlight w:val="none"/>
          <w:lang w:val="en-US" w:eastAsia="zh-CN" w:bidi="ar"/>
        </w:rPr>
        <w:t>）</w:t>
      </w:r>
    </w:p>
    <w:p w14:paraId="323DD9D0">
      <w:pPr>
        <w:keepNext w:val="0"/>
        <w:keepLines w:val="0"/>
        <w:widowControl w:val="0"/>
        <w:suppressLineNumbers w:val="0"/>
        <w:spacing w:before="0" w:beforeAutospacing="0" w:after="0" w:afterAutospacing="0" w:line="380" w:lineRule="exact"/>
        <w:ind w:left="0" w:right="0" w:firstLine="482" w:firstLineChars="200"/>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七、水利建设领域严重失信行为</w:t>
      </w:r>
    </w:p>
    <w:p w14:paraId="7F6E080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480" w:firstLineChars="20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（一）1年内不良行为记录累计扣分达到20分的；</w:t>
      </w:r>
    </w:p>
    <w:p w14:paraId="276D24BE">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（二）"重点关注名单"公开期满后仍不整改的；</w:t>
      </w:r>
    </w:p>
    <w:p w14:paraId="6B91652D">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（三）存在以下严重危害人民群众身体健康、生命安全和工程质量，以及特别严重违规行为之一的：</w:t>
      </w:r>
    </w:p>
    <w:p w14:paraId="2C6ADC7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1.发生重大、特大质量或安全事故，并负有直接责任的；</w:t>
      </w:r>
    </w:p>
    <w:p w14:paraId="531A6AE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2.在单位公开信息、工程相关技术成果和工程建设过程中隐瞒真实情况、弄虚作假，提供虚假材料，谋取不正当利益的；</w:t>
      </w:r>
    </w:p>
    <w:p w14:paraId="1D59323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3.违反有关法律、法规、规章、政策、技术标准、设计文件、合同等有关规定开展工作造成的工程质量问题，经处理后仍影响工程正常使用或减少工程使用寿命的；</w:t>
      </w:r>
    </w:p>
    <w:p w14:paraId="4A8713D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4.违反规定施工，造成生态环境严重破坏且拒不修复的；</w:t>
      </w:r>
    </w:p>
    <w:p w14:paraId="53FCF0A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5.被证实恶意制造工程质量缺陷或质量隐患的；</w:t>
      </w:r>
    </w:p>
    <w:p w14:paraId="45B24A94">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6.其他违反法律法规，造成严重后果或社会危害较大的。</w:t>
      </w:r>
    </w:p>
    <w:p w14:paraId="19D01CEE">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（四）存在以下严重破坏市场公平竞争秩序和社会正常秩序行为之一的：</w:t>
      </w:r>
    </w:p>
    <w:p w14:paraId="7ADB0995">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1.不按合同约定，恶意拖欠承包人项目款的；</w:t>
      </w:r>
    </w:p>
    <w:p w14:paraId="0D5C608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2.隐瞒有关情况或者提供虚假材料申请资质的，在全国水利建设市场监管服务平台公开虚假信息的，以欺骗、贿赂等不正当手段取得资质等级证书的；</w:t>
      </w:r>
    </w:p>
    <w:p w14:paraId="2D073E5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3.出借、借用资质证书,允许他人以本单位名义或借用他人名义等弄虚作假方式承揽业务的；</w:t>
      </w:r>
    </w:p>
    <w:p w14:paraId="001D8AB2">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4.未取得相应资质或超越资质证书核定范围、营业范围承揽业务的；</w:t>
      </w:r>
    </w:p>
    <w:p w14:paraId="1BFED11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5.操纵招标过程，谋取不正当利益的；</w:t>
      </w:r>
    </w:p>
    <w:p w14:paraId="38D10A1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6.与招标人或投标人串通投标的；</w:t>
      </w:r>
    </w:p>
    <w:p w14:paraId="4417164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7.以向招标人或评标委员会成员行贿的手段谋取中标的；</w:t>
      </w:r>
    </w:p>
    <w:p w14:paraId="7147263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8.中标后，无正当理由不签订合同的；</w:t>
      </w:r>
    </w:p>
    <w:p w14:paraId="6502EBC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9.转包或违法分包所承揽业务的；</w:t>
      </w:r>
    </w:p>
    <w:p w14:paraId="711291A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10.弄虚作假，以欺诈手段降低工程或设备质量的；</w:t>
      </w:r>
    </w:p>
    <w:p w14:paraId="7A4A47A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11.单位行贿、受贿，受到刑事处罚的；</w:t>
      </w:r>
    </w:p>
    <w:p w14:paraId="476EE68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12.逃税骗税、恶意逃废债务的；</w:t>
      </w:r>
    </w:p>
    <w:p w14:paraId="417AAB5F">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13.参与非法集资，受到刑事处罚的；</w:t>
      </w:r>
    </w:p>
    <w:p w14:paraId="74626A5D">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14.在签订、履行合同过程中，存在合同欺诈行为，受到刑事处罚的；</w:t>
      </w:r>
    </w:p>
    <w:p w14:paraId="69E9EB9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15.虚构工程项目，套取资金的；</w:t>
      </w:r>
    </w:p>
    <w:p w14:paraId="1592FCA1">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16.克扣、无故拖欠农民工工资报酬，数额达到认定拒不支付劳动报酬罪数额标准的；</w:t>
      </w:r>
    </w:p>
    <w:p w14:paraId="0839893B">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17.发生社会公共事件，影响较大，并负有直接责任的。</w:t>
      </w:r>
    </w:p>
    <w:p w14:paraId="40F7E2FC">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（五）存在以下拒不履行法定义务，严重影响司法机关、行政机关公信力行为之一的：</w:t>
      </w:r>
    </w:p>
    <w:p w14:paraId="581709FA">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1.发生事故拒绝接受调查或拒绝提供有关资料的；</w:t>
      </w:r>
    </w:p>
    <w:p w14:paraId="7F8AF209">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2.拒不执行生效的行政处罚决定的；</w:t>
      </w:r>
    </w:p>
    <w:p w14:paraId="42EF4847">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3.拒不执行仲裁、法院判决结果的。</w:t>
      </w:r>
    </w:p>
    <w:p w14:paraId="31FB3623">
      <w:pPr>
        <w:pStyle w:val="2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80" w:lineRule="exact"/>
        <w:ind w:left="0" w:right="0" w:firstLine="0"/>
        <w:jc w:val="left"/>
        <w:rPr>
          <w:rFonts w:hint="eastAsia" w:ascii="宋体" w:hAnsi="宋体" w:eastAsia="宋体" w:cs="宋体"/>
          <w:i w:val="0"/>
          <w:caps w:val="0"/>
          <w:color w:val="auto"/>
          <w:spacing w:val="0"/>
          <w:kern w:val="2"/>
          <w:sz w:val="24"/>
          <w:szCs w:val="24"/>
          <w:highlight w:val="none"/>
          <w:shd w:val="clear" w:fill="FFFFFF"/>
        </w:rPr>
      </w:pPr>
      <w:r>
        <w:rPr>
          <w:rFonts w:hint="eastAsia" w:ascii="宋体" w:hAnsi="宋体" w:eastAsia="宋体" w:cs="宋体"/>
          <w:i w:val="0"/>
          <w:caps w:val="0"/>
          <w:color w:val="auto"/>
          <w:spacing w:val="0"/>
          <w:kern w:val="2"/>
          <w:sz w:val="24"/>
          <w:szCs w:val="24"/>
          <w:highlight w:val="none"/>
          <w:shd w:val="clear" w:fill="FFFFFF"/>
          <w:lang w:val="en-US" w:eastAsia="zh-CN" w:bidi="ar"/>
        </w:rPr>
        <w:t xml:space="preserve">  （六）被相关联合惩戒部门列入"黑名单"，符合联合惩戒措施的。</w:t>
      </w:r>
    </w:p>
    <w:p w14:paraId="39ACB8EE">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i w:val="0"/>
          <w:caps w:val="0"/>
          <w:color w:val="auto"/>
          <w:spacing w:val="0"/>
          <w:kern w:val="2"/>
          <w:sz w:val="24"/>
          <w:szCs w:val="24"/>
          <w:highlight w:val="none"/>
          <w:lang w:val="en-US" w:eastAsia="zh-CN" w:bidi="ar"/>
        </w:rPr>
        <w:t>生产建设项目水土保持市场主体"黑名单"列入标准见</w:t>
      </w:r>
      <w:r>
        <w:rPr>
          <w:rFonts w:hint="eastAsia" w:ascii="宋体" w:hAnsi="宋体" w:eastAsia="宋体" w:cs="宋体"/>
          <w:b w:val="0"/>
          <w:bCs w:val="0"/>
          <w:i w:val="0"/>
          <w:caps w:val="0"/>
          <w:color w:val="auto"/>
          <w:spacing w:val="0"/>
          <w:kern w:val="2"/>
          <w:sz w:val="24"/>
          <w:szCs w:val="24"/>
          <w:highlight w:val="none"/>
          <w:lang w:val="en-US" w:eastAsia="zh-CN" w:bidi="ar"/>
        </w:rPr>
        <w:t>《水利建设市场主体信用信息管理办法》</w:t>
      </w:r>
      <w:r>
        <w:rPr>
          <w:rFonts w:hint="eastAsia" w:ascii="宋体" w:hAnsi="宋体" w:eastAsia="宋体" w:cs="宋体"/>
          <w:i w:val="0"/>
          <w:caps w:val="0"/>
          <w:color w:val="auto"/>
          <w:spacing w:val="0"/>
          <w:kern w:val="2"/>
          <w:sz w:val="24"/>
          <w:szCs w:val="24"/>
          <w:highlight w:val="none"/>
          <w:lang w:val="en-US" w:eastAsia="zh-CN" w:bidi="ar"/>
        </w:rPr>
        <w:t>附件。</w:t>
      </w:r>
    </w:p>
    <w:p w14:paraId="5D7A40F2">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b/>
          <w:bCs/>
          <w:color w:val="auto"/>
          <w:kern w:val="2"/>
          <w:sz w:val="24"/>
          <w:szCs w:val="24"/>
          <w:highlight w:val="none"/>
        </w:rPr>
      </w:pPr>
      <w:r>
        <w:rPr>
          <w:rFonts w:hint="eastAsia" w:ascii="宋体" w:hAnsi="宋体" w:eastAsia="宋体" w:cs="宋体"/>
          <w:b/>
          <w:bCs/>
          <w:color w:val="auto"/>
          <w:kern w:val="2"/>
          <w:sz w:val="24"/>
          <w:szCs w:val="24"/>
          <w:highlight w:val="none"/>
          <w:lang w:val="en-US" w:eastAsia="zh-CN" w:bidi="ar"/>
        </w:rPr>
        <w:t>依据：《水利建设市场主体信用评价管理办法》</w:t>
      </w:r>
      <w:r>
        <w:rPr>
          <w:rFonts w:hint="eastAsia" w:ascii="宋体" w:hAnsi="宋体" w:eastAsia="宋体" w:cs="宋体"/>
          <w:b/>
          <w:bCs/>
          <w:i w:val="0"/>
          <w:caps w:val="0"/>
          <w:color w:val="auto"/>
          <w:spacing w:val="0"/>
          <w:kern w:val="2"/>
          <w:sz w:val="24"/>
          <w:szCs w:val="24"/>
          <w:highlight w:val="none"/>
          <w:lang w:val="en-US" w:eastAsia="zh-CN" w:bidi="ar"/>
        </w:rPr>
        <w:t>水建设〔2019〕307号、《水利建设市场主体信用信息管理办法》水建设〔2019〕306号</w:t>
      </w:r>
    </w:p>
    <w:p w14:paraId="6E1E0B56">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
        </w:rPr>
        <w:t xml:space="preserve"> </w:t>
      </w:r>
    </w:p>
    <w:p w14:paraId="0A718825">
      <w:pPr>
        <w:keepNext w:val="0"/>
        <w:keepLines w:val="0"/>
        <w:widowControl w:val="0"/>
        <w:suppressLineNumbers w:val="0"/>
        <w:spacing w:before="0" w:beforeAutospacing="0" w:after="0" w:afterAutospacing="0" w:line="380" w:lineRule="exact"/>
        <w:ind w:left="0" w:right="0" w:firstLine="615"/>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未列出的其他类别严重失信行为，由招标人（代理机构）根据各类别行业主管部门下发的联合惩戒文件进行判断。</w:t>
      </w:r>
    </w:p>
    <w:p w14:paraId="691FE52F">
      <w:pPr>
        <w:keepNext w:val="0"/>
        <w:keepLines w:val="0"/>
        <w:widowControl w:val="0"/>
        <w:suppressLineNumbers w:val="0"/>
        <w:spacing w:before="0" w:beforeAutospacing="0" w:after="0" w:afterAutospacing="0" w:line="380" w:lineRule="exact"/>
        <w:ind w:left="0" w:right="0" w:firstLine="487" w:firstLineChars="202"/>
        <w:jc w:val="both"/>
        <w:rPr>
          <w:rFonts w:hint="eastAsia" w:ascii="宋体" w:hAnsi="宋体" w:eastAsia="宋体" w:cs="宋体"/>
          <w:b/>
          <w:bCs w:val="0"/>
          <w:color w:val="auto"/>
          <w:kern w:val="2"/>
          <w:sz w:val="24"/>
          <w:szCs w:val="24"/>
          <w:highlight w:val="none"/>
        </w:rPr>
      </w:pPr>
      <w:r>
        <w:rPr>
          <w:rFonts w:hint="eastAsia" w:ascii="宋体" w:hAnsi="宋体" w:eastAsia="宋体" w:cs="宋体"/>
          <w:b/>
          <w:bCs w:val="0"/>
          <w:color w:val="auto"/>
          <w:kern w:val="2"/>
          <w:sz w:val="24"/>
          <w:szCs w:val="24"/>
          <w:highlight w:val="none"/>
          <w:lang w:val="en-US" w:eastAsia="zh-CN" w:bidi="ar"/>
        </w:rPr>
        <w:t xml:space="preserve"> </w:t>
      </w:r>
    </w:p>
    <w:p w14:paraId="161ACA65">
      <w:pPr>
        <w:keepNext w:val="0"/>
        <w:keepLines w:val="0"/>
        <w:widowControl w:val="0"/>
        <w:suppressLineNumbers w:val="0"/>
        <w:spacing w:before="0" w:beforeAutospacing="0" w:after="0" w:afterAutospacing="0" w:line="360" w:lineRule="auto"/>
        <w:ind w:left="0" w:right="0" w:firstLine="435"/>
        <w:jc w:val="both"/>
        <w:rPr>
          <w:rFonts w:hint="eastAsia" w:ascii="宋体" w:hAnsi="宋体" w:eastAsia="宋体" w:cs="宋体"/>
          <w:color w:val="auto"/>
          <w:kern w:val="2"/>
          <w:sz w:val="24"/>
          <w:szCs w:val="24"/>
          <w:highlight w:val="none"/>
        </w:rPr>
      </w:pPr>
    </w:p>
    <w:p w14:paraId="5E3A1232">
      <w:pPr>
        <w:spacing w:line="360" w:lineRule="auto"/>
        <w:rPr>
          <w:rFonts w:hint="eastAsia" w:ascii="宋体" w:hAnsi="宋体" w:eastAsia="宋体" w:cs="宋体"/>
          <w:color w:val="auto"/>
          <w:sz w:val="24"/>
          <w:szCs w:val="24"/>
          <w:highlight w:val="none"/>
        </w:rPr>
      </w:pPr>
    </w:p>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3000509000000000000"/>
    <w:charset w:val="86"/>
    <w:family w:val="modern"/>
    <w:pitch w:val="default"/>
    <w:sig w:usb0="00000001" w:usb1="080E0000" w:usb2="00000000" w:usb3="00000000" w:csb0="00040000" w:csb1="00000000"/>
  </w:font>
  <w:font w:name="@微软简标宋">
    <w:altName w:val="@宋体"/>
    <w:panose1 w:val="00000000000000000000"/>
    <w:charset w:val="86"/>
    <w:family w:val="auto"/>
    <w:pitch w:val="default"/>
    <w:sig w:usb0="00000000" w:usb1="00000000" w:usb2="00000010" w:usb3="00000000" w:csb0="00040000" w:csb1="00000000"/>
  </w:font>
  <w:font w:name="@宋体">
    <w:panose1 w:val="02010600030101010101"/>
    <w:charset w:val="86"/>
    <w:family w:val="auto"/>
    <w:pitch w:val="default"/>
    <w:sig w:usb0="00000203" w:usb1="288F0000" w:usb2="0000000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roman"/>
    <w:pitch w:val="default"/>
    <w:sig w:usb0="E00006FF" w:usb1="420024FF" w:usb2="02000000" w:usb3="00000000" w:csb0="2000019F" w:csb1="00000000"/>
  </w:font>
  <w:font w:name="TimesNewRomanPSMT">
    <w:altName w:val="Times New Roman"/>
    <w:panose1 w:val="00000000000000000000"/>
    <w:charset w:val="00"/>
    <w:family w:val="roman"/>
    <w:pitch w:val="default"/>
    <w:sig w:usb0="00000000" w:usb1="00000000" w:usb2="00000000" w:usb3="00000000" w:csb0="00000000" w:csb1="00000000"/>
  </w:font>
  <w:font w:name="Sylfaen">
    <w:panose1 w:val="010A0502050306030303"/>
    <w:charset w:val="00"/>
    <w:family w:val="roman"/>
    <w:pitch w:val="default"/>
    <w:sig w:usb0="04000687" w:usb1="00000000" w:usb2="00000000" w:usb3="00000000" w:csb0="2000009F" w:csb1="00000000"/>
  </w:font>
  <w:font w:name="MingLiU">
    <w:altName w:val="PMingLiU-ExtB"/>
    <w:panose1 w:val="02020509000000000000"/>
    <w:charset w:val="88"/>
    <w:family w:val="moder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楷体">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3000509000000000000"/>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11BD4">
    <w:pPr>
      <w:pStyle w:val="16"/>
      <w:jc w:val="center"/>
      <w:rPr>
        <w:rFonts w:asciiTheme="minorEastAsia" w:hAnsiTheme="minorEastAsia" w:eastAsiaTheme="minorEastAsia"/>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CDD400">
    <w:pPr>
      <w:pStyle w:val="16"/>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7BB5DFF0">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7BB5DFF0">
                    <w:pPr>
                      <w:pStyle w:val="16"/>
                      <w:rPr>
                        <w:rFonts w:hint="eastAsia" w:ascii="宋体" w:hAnsi="宋体" w:eastAsia="宋体" w:cs="宋体"/>
                      </w:rPr>
                    </w:pPr>
                    <w:r>
                      <w:rPr>
                        <w:rFonts w:hint="eastAsia" w:ascii="宋体" w:hAnsi="宋体" w:eastAsia="宋体" w:cs="宋体"/>
                      </w:rPr>
                      <w:t xml:space="preserve">第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5</w:t>
                    </w:r>
                    <w:r>
                      <w:rPr>
                        <w:rFonts w:hint="eastAsia" w:ascii="宋体" w:hAnsi="宋体" w:eastAsia="宋体" w:cs="宋体"/>
                      </w:rPr>
                      <w:fldChar w:fldCharType="end"/>
                    </w:r>
                    <w:r>
                      <w:rPr>
                        <w:rFonts w:hint="eastAsia" w:ascii="宋体" w:hAnsi="宋体" w:eastAsia="宋体" w:cs="宋体"/>
                      </w:rPr>
                      <w:t xml:space="preserve"> 页 共 </w:t>
                    </w:r>
                    <w:r>
                      <w:rPr>
                        <w:rFonts w:hint="eastAsia" w:ascii="宋体" w:hAnsi="宋体" w:eastAsia="宋体" w:cs="宋体"/>
                      </w:rPr>
                      <w:fldChar w:fldCharType="begin"/>
                    </w:r>
                    <w:r>
                      <w:rPr>
                        <w:rFonts w:hint="eastAsia" w:ascii="宋体" w:hAnsi="宋体" w:eastAsia="宋体" w:cs="宋体"/>
                      </w:rPr>
                      <w:instrText xml:space="preserve"> NUMPAGES  \* MERGEFORMAT </w:instrText>
                    </w:r>
                    <w:r>
                      <w:rPr>
                        <w:rFonts w:hint="eastAsia" w:ascii="宋体" w:hAnsi="宋体" w:eastAsia="宋体" w:cs="宋体"/>
                      </w:rPr>
                      <w:fldChar w:fldCharType="separate"/>
                    </w:r>
                    <w:r>
                      <w:rPr>
                        <w:rFonts w:hint="eastAsia" w:ascii="宋体" w:hAnsi="宋体" w:eastAsia="宋体" w:cs="宋体"/>
                      </w:rPr>
                      <w:t>71</w:t>
                    </w:r>
                    <w:r>
                      <w:rPr>
                        <w:rFonts w:hint="eastAsia" w:ascii="宋体" w:hAnsi="宋体" w:eastAsia="宋体" w:cs="宋体"/>
                      </w:rPr>
                      <w:fldChar w:fldCharType="end"/>
                    </w:r>
                    <w:r>
                      <w:rPr>
                        <w:rFonts w:hint="eastAsia" w:ascii="宋体" w:hAnsi="宋体" w:eastAsia="宋体" w:cs="宋体"/>
                      </w:rPr>
                      <w:t xml:space="preserve"> 页</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92E1D">
    <w:pPr>
      <w:pStyle w:val="16"/>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4A067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454A0674">
                    <w:pPr>
                      <w:pStyle w:val="16"/>
                      <w:rPr>
                        <w:rFonts w:hint="eastAsia" w:ascii="宋体" w:hAnsi="宋体" w:eastAsia="宋体" w:cs="宋体"/>
                        <w:sz w:val="21"/>
                        <w:szCs w:val="21"/>
                      </w:rPr>
                    </w:pPr>
                    <w:r>
                      <w:rPr>
                        <w:rFonts w:hint="eastAsia" w:ascii="宋体" w:hAnsi="宋体" w:eastAsia="宋体" w:cs="宋体"/>
                        <w:sz w:val="21"/>
                        <w:szCs w:val="21"/>
                      </w:rPr>
                      <w:t xml:space="preserve">第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58</w:t>
                    </w:r>
                    <w:r>
                      <w:rPr>
                        <w:rFonts w:hint="eastAsia" w:ascii="宋体" w:hAnsi="宋体" w:eastAsia="宋体" w:cs="宋体"/>
                        <w:sz w:val="21"/>
                        <w:szCs w:val="21"/>
                      </w:rPr>
                      <w:fldChar w:fldCharType="end"/>
                    </w:r>
                    <w:r>
                      <w:rPr>
                        <w:rFonts w:hint="eastAsia" w:ascii="宋体" w:hAnsi="宋体" w:eastAsia="宋体" w:cs="宋体"/>
                        <w:sz w:val="21"/>
                        <w:szCs w:val="21"/>
                      </w:rPr>
                      <w:t xml:space="preserve"> 页 共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NUMPAGES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71</w:t>
                    </w:r>
                    <w:r>
                      <w:rPr>
                        <w:rFonts w:hint="eastAsia" w:ascii="宋体" w:hAnsi="宋体" w:eastAsia="宋体" w:cs="宋体"/>
                        <w:sz w:val="21"/>
                        <w:szCs w:val="21"/>
                      </w:rPr>
                      <w:fldChar w:fldCharType="end"/>
                    </w:r>
                    <w:r>
                      <w:rPr>
                        <w:rFonts w:hint="eastAsia" w:ascii="宋体" w:hAnsi="宋体" w:eastAsia="宋体" w:cs="宋体"/>
                        <w:sz w:val="21"/>
                        <w:szCs w:val="21"/>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52AB71">
    <w:pPr>
      <w:pStyle w:val="17"/>
      <w:jc w:val="left"/>
      <w:rPr>
        <w:rFonts w:asciiTheme="minorEastAsia" w:hAnsiTheme="minorEastAsia" w:eastAsiaTheme="minor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5158F">
    <w:pPr>
      <w:pStyle w:val="17"/>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F1EF20">
    <w:pPr>
      <w:pStyle w:val="17"/>
      <w:jc w:val="left"/>
      <w:rPr>
        <w:rFonts w:hint="eastAsia"/>
      </w:rPr>
    </w:pPr>
    <w:r>
      <w:rPr>
        <w:rFonts w:hint="eastAsia" w:asciiTheme="minorEastAsia" w:hAnsiTheme="minorEastAsia" w:eastAsiaTheme="minorEastAsia"/>
        <w:lang w:val="en-US" w:eastAsia="zh-CN"/>
      </w:rPr>
      <w:t>安徽省</w:t>
    </w:r>
    <w:r>
      <w:rPr>
        <w:rFonts w:hint="eastAsia" w:asciiTheme="minorEastAsia" w:hAnsiTheme="minorEastAsia" w:eastAsiaTheme="minorEastAsia"/>
      </w:rPr>
      <w:t>政府采购</w:t>
    </w:r>
    <w:r>
      <w:rPr>
        <w:rFonts w:hint="eastAsia" w:asciiTheme="minorEastAsia" w:hAnsiTheme="minorEastAsia" w:eastAsiaTheme="minorEastAsia"/>
        <w:lang w:eastAsia="zh-CN"/>
      </w:rPr>
      <w:t>项目公开</w:t>
    </w:r>
    <w:r>
      <w:rPr>
        <w:rFonts w:hint="eastAsia" w:asciiTheme="minorEastAsia" w:hAnsiTheme="minorEastAsia" w:eastAsiaTheme="minorEastAsia"/>
      </w:rPr>
      <w:t>招标文件</w:t>
    </w:r>
    <w:r>
      <w:rPr>
        <w:rFonts w:hint="eastAsia" w:asciiTheme="minorEastAsia" w:hAnsiTheme="minorEastAsia" w:eastAsiaTheme="minorEastAsia"/>
        <w:lang w:eastAsia="zh-CN"/>
      </w:rPr>
      <w:t>示范文本（</w:t>
    </w:r>
    <w:r>
      <w:rPr>
        <w:rFonts w:hint="eastAsia" w:asciiTheme="minorEastAsia" w:hAnsiTheme="minorEastAsia" w:eastAsiaTheme="minorEastAsia"/>
        <w:lang w:val="en-US" w:eastAsia="zh-CN"/>
      </w:rPr>
      <w:t>货物类</w:t>
    </w:r>
    <w:r>
      <w:rPr>
        <w:rFonts w:hint="eastAsia" w:asciiTheme="minorEastAsia" w:hAnsiTheme="minorEastAsia" w:eastAsiaTheme="minorEastAsia"/>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6"/>
      <w:numFmt w:val="decimal"/>
      <w:suff w:val="space"/>
      <w:lvlText w:val="%1."/>
      <w:lvlJc w:val="left"/>
    </w:lvl>
  </w:abstractNum>
  <w:abstractNum w:abstractNumId="1">
    <w:nsid w:val="00000001"/>
    <w:multiLevelType w:val="singleLevel"/>
    <w:tmpl w:val="00000001"/>
    <w:lvl w:ilvl="0" w:tentative="0">
      <w:start w:val="1"/>
      <w:numFmt w:val="decimal"/>
      <w:suff w:val="nothing"/>
      <w:lvlText w:val="（%1）"/>
      <w:lvlJc w:val="left"/>
    </w:lvl>
  </w:abstractNum>
  <w:abstractNum w:abstractNumId="2">
    <w:nsid w:val="00000002"/>
    <w:multiLevelType w:val="singleLevel"/>
    <w:tmpl w:val="00000002"/>
    <w:lvl w:ilvl="0" w:tentative="0">
      <w:start w:val="6"/>
      <w:numFmt w:val="decimal"/>
      <w:suff w:val="space"/>
      <w:lvlText w:val="%1."/>
      <w:lvlJc w:val="left"/>
    </w:lvl>
  </w:abstractNum>
  <w:abstractNum w:abstractNumId="3">
    <w:nsid w:val="00000003"/>
    <w:multiLevelType w:val="singleLevel"/>
    <w:tmpl w:val="00000003"/>
    <w:lvl w:ilvl="0" w:tentative="0">
      <w:start w:val="2"/>
      <w:numFmt w:val="decimal"/>
      <w:suff w:val="space"/>
      <w:lvlText w:val="%1."/>
      <w:lvlJc w:val="left"/>
    </w:lvl>
  </w:abstractNum>
  <w:abstractNum w:abstractNumId="4">
    <w:nsid w:val="00000004"/>
    <w:multiLevelType w:val="singleLevel"/>
    <w:tmpl w:val="00000004"/>
    <w:lvl w:ilvl="0" w:tentative="0">
      <w:start w:val="23"/>
      <w:numFmt w:val="decimal"/>
      <w:suff w:val="space"/>
      <w:lvlText w:val="%1."/>
      <w:lvlJc w:val="left"/>
    </w:lvl>
  </w:abstractNum>
  <w:abstractNum w:abstractNumId="5">
    <w:nsid w:val="00000005"/>
    <w:multiLevelType w:val="multilevel"/>
    <w:tmpl w:val="00000005"/>
    <w:lvl w:ilvl="0" w:tentative="0">
      <w:start w:val="1"/>
      <w:numFmt w:val="decimal"/>
      <w:lvlText w:val="%1、"/>
      <w:lvlJc w:val="left"/>
      <w:pPr>
        <w:ind w:left="371" w:hanging="360"/>
      </w:pPr>
      <w:rPr>
        <w:rFonts w:hint="default"/>
      </w:rPr>
    </w:lvl>
    <w:lvl w:ilvl="1" w:tentative="0">
      <w:start w:val="1"/>
      <w:numFmt w:val="lowerLetter"/>
      <w:lvlText w:val="%2)"/>
      <w:lvlJc w:val="left"/>
      <w:pPr>
        <w:ind w:left="851" w:hanging="420"/>
      </w:pPr>
    </w:lvl>
    <w:lvl w:ilvl="2" w:tentative="0">
      <w:start w:val="1"/>
      <w:numFmt w:val="lowerRoman"/>
      <w:lvlText w:val="%3."/>
      <w:lvlJc w:val="right"/>
      <w:pPr>
        <w:ind w:left="1271" w:hanging="420"/>
      </w:pPr>
    </w:lvl>
    <w:lvl w:ilvl="3" w:tentative="0">
      <w:start w:val="1"/>
      <w:numFmt w:val="decimal"/>
      <w:lvlText w:val="%4."/>
      <w:lvlJc w:val="left"/>
      <w:pPr>
        <w:ind w:left="1691" w:hanging="420"/>
      </w:pPr>
    </w:lvl>
    <w:lvl w:ilvl="4" w:tentative="0">
      <w:start w:val="1"/>
      <w:numFmt w:val="lowerLetter"/>
      <w:lvlText w:val="%5)"/>
      <w:lvlJc w:val="left"/>
      <w:pPr>
        <w:ind w:left="2111" w:hanging="420"/>
      </w:pPr>
    </w:lvl>
    <w:lvl w:ilvl="5" w:tentative="0">
      <w:start w:val="1"/>
      <w:numFmt w:val="lowerRoman"/>
      <w:lvlText w:val="%6."/>
      <w:lvlJc w:val="right"/>
      <w:pPr>
        <w:ind w:left="2531" w:hanging="420"/>
      </w:pPr>
    </w:lvl>
    <w:lvl w:ilvl="6" w:tentative="0">
      <w:start w:val="1"/>
      <w:numFmt w:val="decimal"/>
      <w:lvlText w:val="%7."/>
      <w:lvlJc w:val="left"/>
      <w:pPr>
        <w:ind w:left="2951" w:hanging="420"/>
      </w:pPr>
    </w:lvl>
    <w:lvl w:ilvl="7" w:tentative="0">
      <w:start w:val="1"/>
      <w:numFmt w:val="lowerLetter"/>
      <w:lvlText w:val="%8)"/>
      <w:lvlJc w:val="left"/>
      <w:pPr>
        <w:ind w:left="3371" w:hanging="420"/>
      </w:pPr>
    </w:lvl>
    <w:lvl w:ilvl="8" w:tentative="0">
      <w:start w:val="1"/>
      <w:numFmt w:val="lowerRoman"/>
      <w:lvlText w:val="%9."/>
      <w:lvlJc w:val="right"/>
      <w:pPr>
        <w:ind w:left="3791" w:hanging="420"/>
      </w:pPr>
    </w:lvl>
  </w:abstractNum>
  <w:abstractNum w:abstractNumId="6">
    <w:nsid w:val="00000006"/>
    <w:multiLevelType w:val="singleLevel"/>
    <w:tmpl w:val="00000006"/>
    <w:lvl w:ilvl="0" w:tentative="0">
      <w:start w:val="1"/>
      <w:numFmt w:val="decimal"/>
      <w:suff w:val="space"/>
      <w:lvlText w:val="%1."/>
      <w:lvlJc w:val="left"/>
    </w:lvl>
  </w:abstractNum>
  <w:abstractNum w:abstractNumId="7">
    <w:nsid w:val="05BFBD14"/>
    <w:multiLevelType w:val="singleLevel"/>
    <w:tmpl w:val="05BFBD14"/>
    <w:lvl w:ilvl="0" w:tentative="0">
      <w:start w:val="2"/>
      <w:numFmt w:val="chineseCounting"/>
      <w:suff w:val="nothing"/>
      <w:lvlText w:val="%1、"/>
      <w:lvlJc w:val="left"/>
      <w:rPr>
        <w:rFonts w:hint="eastAsia"/>
      </w:rPr>
    </w:lvl>
  </w:abstractNum>
  <w:num w:numId="1">
    <w:abstractNumId w:val="7"/>
  </w:num>
  <w:num w:numId="2">
    <w:abstractNumId w:val="6"/>
  </w:num>
  <w:num w:numId="3">
    <w:abstractNumId w:val="1"/>
  </w:num>
  <w:num w:numId="4">
    <w:abstractNumId w:val="5"/>
  </w:num>
  <w:num w:numId="5">
    <w:abstractNumId w:val="3"/>
  </w:num>
  <w:num w:numId="6">
    <w:abstractNumId w:val="2"/>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Q5YWVjYzdjODE0ZmFhYmI4YTYxNDIwMDkxYjkzMjMifQ=="/>
  </w:docVars>
  <w:rsids>
    <w:rsidRoot w:val="00276BA1"/>
    <w:rsid w:val="0000043F"/>
    <w:rsid w:val="00003F56"/>
    <w:rsid w:val="000049DA"/>
    <w:rsid w:val="00004F40"/>
    <w:rsid w:val="000056B7"/>
    <w:rsid w:val="00012A13"/>
    <w:rsid w:val="000131F7"/>
    <w:rsid w:val="00016B6C"/>
    <w:rsid w:val="00017EC7"/>
    <w:rsid w:val="00020B57"/>
    <w:rsid w:val="00033B5B"/>
    <w:rsid w:val="00037DBE"/>
    <w:rsid w:val="00042139"/>
    <w:rsid w:val="00042B14"/>
    <w:rsid w:val="00044347"/>
    <w:rsid w:val="00044F49"/>
    <w:rsid w:val="000450C3"/>
    <w:rsid w:val="00046AFF"/>
    <w:rsid w:val="00050A3F"/>
    <w:rsid w:val="000530EC"/>
    <w:rsid w:val="000544DE"/>
    <w:rsid w:val="000648D2"/>
    <w:rsid w:val="00070E0E"/>
    <w:rsid w:val="00076DB7"/>
    <w:rsid w:val="00080B7B"/>
    <w:rsid w:val="00080FEB"/>
    <w:rsid w:val="00081B81"/>
    <w:rsid w:val="000868D6"/>
    <w:rsid w:val="000942BA"/>
    <w:rsid w:val="00094D41"/>
    <w:rsid w:val="00097CB9"/>
    <w:rsid w:val="000A3569"/>
    <w:rsid w:val="000A4640"/>
    <w:rsid w:val="000A6345"/>
    <w:rsid w:val="000A6693"/>
    <w:rsid w:val="000A6B73"/>
    <w:rsid w:val="000A7D94"/>
    <w:rsid w:val="000B1511"/>
    <w:rsid w:val="000B54F4"/>
    <w:rsid w:val="000C1DB1"/>
    <w:rsid w:val="000D3F37"/>
    <w:rsid w:val="000D431F"/>
    <w:rsid w:val="000E2208"/>
    <w:rsid w:val="000E3C74"/>
    <w:rsid w:val="000E3F9B"/>
    <w:rsid w:val="000E6689"/>
    <w:rsid w:val="000F00A3"/>
    <w:rsid w:val="000F014C"/>
    <w:rsid w:val="000F172B"/>
    <w:rsid w:val="000F1C24"/>
    <w:rsid w:val="000F2198"/>
    <w:rsid w:val="000F39B6"/>
    <w:rsid w:val="000F6B7B"/>
    <w:rsid w:val="00100B0F"/>
    <w:rsid w:val="0010187C"/>
    <w:rsid w:val="001037E3"/>
    <w:rsid w:val="00110911"/>
    <w:rsid w:val="00116A70"/>
    <w:rsid w:val="0012143A"/>
    <w:rsid w:val="001222C6"/>
    <w:rsid w:val="00136D80"/>
    <w:rsid w:val="00137C7C"/>
    <w:rsid w:val="00140687"/>
    <w:rsid w:val="00141707"/>
    <w:rsid w:val="00142AAF"/>
    <w:rsid w:val="00146421"/>
    <w:rsid w:val="001467FF"/>
    <w:rsid w:val="001479CF"/>
    <w:rsid w:val="00150567"/>
    <w:rsid w:val="00155F64"/>
    <w:rsid w:val="00157148"/>
    <w:rsid w:val="00157856"/>
    <w:rsid w:val="00160729"/>
    <w:rsid w:val="00160D83"/>
    <w:rsid w:val="001644D1"/>
    <w:rsid w:val="00164D27"/>
    <w:rsid w:val="00166ED8"/>
    <w:rsid w:val="001714C9"/>
    <w:rsid w:val="001754E2"/>
    <w:rsid w:val="00177DAF"/>
    <w:rsid w:val="0018119B"/>
    <w:rsid w:val="001812B3"/>
    <w:rsid w:val="00181D07"/>
    <w:rsid w:val="001826D0"/>
    <w:rsid w:val="00183344"/>
    <w:rsid w:val="00183897"/>
    <w:rsid w:val="001844AB"/>
    <w:rsid w:val="00190F1F"/>
    <w:rsid w:val="001944B8"/>
    <w:rsid w:val="00195399"/>
    <w:rsid w:val="00196DA3"/>
    <w:rsid w:val="00197AC4"/>
    <w:rsid w:val="001A0DCD"/>
    <w:rsid w:val="001A5D34"/>
    <w:rsid w:val="001A68E5"/>
    <w:rsid w:val="001B21DF"/>
    <w:rsid w:val="001B2A54"/>
    <w:rsid w:val="001B5014"/>
    <w:rsid w:val="001B7327"/>
    <w:rsid w:val="001C1409"/>
    <w:rsid w:val="001C67F2"/>
    <w:rsid w:val="001D53B4"/>
    <w:rsid w:val="001E744D"/>
    <w:rsid w:val="001F28D2"/>
    <w:rsid w:val="001F2F45"/>
    <w:rsid w:val="001F3023"/>
    <w:rsid w:val="001F35F6"/>
    <w:rsid w:val="001F74CA"/>
    <w:rsid w:val="002003B6"/>
    <w:rsid w:val="002020CB"/>
    <w:rsid w:val="002049B4"/>
    <w:rsid w:val="0020520B"/>
    <w:rsid w:val="00213C55"/>
    <w:rsid w:val="002163CF"/>
    <w:rsid w:val="002168C4"/>
    <w:rsid w:val="002178B1"/>
    <w:rsid w:val="00223CF4"/>
    <w:rsid w:val="00224C4A"/>
    <w:rsid w:val="002338E2"/>
    <w:rsid w:val="0023407E"/>
    <w:rsid w:val="00240B40"/>
    <w:rsid w:val="002440D8"/>
    <w:rsid w:val="00244182"/>
    <w:rsid w:val="00245F65"/>
    <w:rsid w:val="00246810"/>
    <w:rsid w:val="00260860"/>
    <w:rsid w:val="00260B94"/>
    <w:rsid w:val="00264F2E"/>
    <w:rsid w:val="00271245"/>
    <w:rsid w:val="00272E6E"/>
    <w:rsid w:val="00274A9E"/>
    <w:rsid w:val="00276292"/>
    <w:rsid w:val="00276BA1"/>
    <w:rsid w:val="00277094"/>
    <w:rsid w:val="00286BB6"/>
    <w:rsid w:val="002A1A1D"/>
    <w:rsid w:val="002A28AD"/>
    <w:rsid w:val="002A3AEE"/>
    <w:rsid w:val="002A400A"/>
    <w:rsid w:val="002B08E7"/>
    <w:rsid w:val="002B0C18"/>
    <w:rsid w:val="002B5318"/>
    <w:rsid w:val="002B5373"/>
    <w:rsid w:val="002B6D27"/>
    <w:rsid w:val="002C3776"/>
    <w:rsid w:val="002C4BA9"/>
    <w:rsid w:val="002D1258"/>
    <w:rsid w:val="002D128A"/>
    <w:rsid w:val="002D2965"/>
    <w:rsid w:val="002D3D02"/>
    <w:rsid w:val="002D4CB5"/>
    <w:rsid w:val="002D684B"/>
    <w:rsid w:val="002E3B26"/>
    <w:rsid w:val="002E4AB8"/>
    <w:rsid w:val="002F092B"/>
    <w:rsid w:val="002F5981"/>
    <w:rsid w:val="002F72EE"/>
    <w:rsid w:val="00310070"/>
    <w:rsid w:val="003110EC"/>
    <w:rsid w:val="00313029"/>
    <w:rsid w:val="00324D38"/>
    <w:rsid w:val="00327C92"/>
    <w:rsid w:val="0033245B"/>
    <w:rsid w:val="00333292"/>
    <w:rsid w:val="003344E7"/>
    <w:rsid w:val="0033580B"/>
    <w:rsid w:val="0033628B"/>
    <w:rsid w:val="003365E7"/>
    <w:rsid w:val="003378D5"/>
    <w:rsid w:val="003419E9"/>
    <w:rsid w:val="003447AE"/>
    <w:rsid w:val="003473D7"/>
    <w:rsid w:val="00351AC8"/>
    <w:rsid w:val="00353075"/>
    <w:rsid w:val="00363E02"/>
    <w:rsid w:val="00373A96"/>
    <w:rsid w:val="003826C2"/>
    <w:rsid w:val="00383728"/>
    <w:rsid w:val="00383B8D"/>
    <w:rsid w:val="00391586"/>
    <w:rsid w:val="00394128"/>
    <w:rsid w:val="003947A4"/>
    <w:rsid w:val="00395235"/>
    <w:rsid w:val="0039561A"/>
    <w:rsid w:val="00397C7D"/>
    <w:rsid w:val="003A004F"/>
    <w:rsid w:val="003B4130"/>
    <w:rsid w:val="003B67D3"/>
    <w:rsid w:val="003B6C76"/>
    <w:rsid w:val="003B715B"/>
    <w:rsid w:val="003C4630"/>
    <w:rsid w:val="003D1D14"/>
    <w:rsid w:val="003D6C7C"/>
    <w:rsid w:val="003D6EFB"/>
    <w:rsid w:val="003D7E52"/>
    <w:rsid w:val="003E25C6"/>
    <w:rsid w:val="003E6BEB"/>
    <w:rsid w:val="003F145B"/>
    <w:rsid w:val="003F2122"/>
    <w:rsid w:val="003F326A"/>
    <w:rsid w:val="004011AA"/>
    <w:rsid w:val="0040202C"/>
    <w:rsid w:val="00406508"/>
    <w:rsid w:val="0041456E"/>
    <w:rsid w:val="00414F7E"/>
    <w:rsid w:val="004164F8"/>
    <w:rsid w:val="00417FD0"/>
    <w:rsid w:val="00420B7F"/>
    <w:rsid w:val="004234BA"/>
    <w:rsid w:val="0042488B"/>
    <w:rsid w:val="004427B7"/>
    <w:rsid w:val="0044349F"/>
    <w:rsid w:val="00445F1F"/>
    <w:rsid w:val="00451F60"/>
    <w:rsid w:val="00452BB2"/>
    <w:rsid w:val="00455467"/>
    <w:rsid w:val="0045656D"/>
    <w:rsid w:val="00462D98"/>
    <w:rsid w:val="00472A44"/>
    <w:rsid w:val="00473A89"/>
    <w:rsid w:val="00474D3B"/>
    <w:rsid w:val="00475899"/>
    <w:rsid w:val="004802A8"/>
    <w:rsid w:val="00482C78"/>
    <w:rsid w:val="004874AE"/>
    <w:rsid w:val="00492E2B"/>
    <w:rsid w:val="00494D24"/>
    <w:rsid w:val="004951D1"/>
    <w:rsid w:val="004A27D0"/>
    <w:rsid w:val="004A4D67"/>
    <w:rsid w:val="004A6FD2"/>
    <w:rsid w:val="004B2D4C"/>
    <w:rsid w:val="004C7378"/>
    <w:rsid w:val="004D1030"/>
    <w:rsid w:val="004D3D4B"/>
    <w:rsid w:val="004D5498"/>
    <w:rsid w:val="004D66A5"/>
    <w:rsid w:val="004D6B00"/>
    <w:rsid w:val="004D7951"/>
    <w:rsid w:val="004E0AE0"/>
    <w:rsid w:val="004E1D50"/>
    <w:rsid w:val="004E502F"/>
    <w:rsid w:val="004F0396"/>
    <w:rsid w:val="00501382"/>
    <w:rsid w:val="00503E2F"/>
    <w:rsid w:val="005054B9"/>
    <w:rsid w:val="00506E4F"/>
    <w:rsid w:val="00510798"/>
    <w:rsid w:val="00514ED8"/>
    <w:rsid w:val="00515F12"/>
    <w:rsid w:val="00522B2E"/>
    <w:rsid w:val="00524A11"/>
    <w:rsid w:val="00527768"/>
    <w:rsid w:val="005327FB"/>
    <w:rsid w:val="00533FCA"/>
    <w:rsid w:val="00541C0B"/>
    <w:rsid w:val="0054317E"/>
    <w:rsid w:val="00544C2A"/>
    <w:rsid w:val="00546D49"/>
    <w:rsid w:val="00556D4C"/>
    <w:rsid w:val="005614B4"/>
    <w:rsid w:val="005616B5"/>
    <w:rsid w:val="00571315"/>
    <w:rsid w:val="00582075"/>
    <w:rsid w:val="00584A63"/>
    <w:rsid w:val="00585EB3"/>
    <w:rsid w:val="00591688"/>
    <w:rsid w:val="00592509"/>
    <w:rsid w:val="00594986"/>
    <w:rsid w:val="00597B15"/>
    <w:rsid w:val="005A044C"/>
    <w:rsid w:val="005B5C95"/>
    <w:rsid w:val="005B6740"/>
    <w:rsid w:val="005D0200"/>
    <w:rsid w:val="005D44EF"/>
    <w:rsid w:val="005D4814"/>
    <w:rsid w:val="005D5112"/>
    <w:rsid w:val="005F03E3"/>
    <w:rsid w:val="005F3914"/>
    <w:rsid w:val="005F3B5A"/>
    <w:rsid w:val="005F6AB4"/>
    <w:rsid w:val="00610A66"/>
    <w:rsid w:val="00613177"/>
    <w:rsid w:val="00613F7C"/>
    <w:rsid w:val="00614BF2"/>
    <w:rsid w:val="0061618E"/>
    <w:rsid w:val="00620560"/>
    <w:rsid w:val="006208CB"/>
    <w:rsid w:val="00623DE2"/>
    <w:rsid w:val="00627601"/>
    <w:rsid w:val="006300D0"/>
    <w:rsid w:val="00632012"/>
    <w:rsid w:val="00634694"/>
    <w:rsid w:val="00635F9D"/>
    <w:rsid w:val="00636517"/>
    <w:rsid w:val="00637690"/>
    <w:rsid w:val="00640E1E"/>
    <w:rsid w:val="0064389A"/>
    <w:rsid w:val="00645442"/>
    <w:rsid w:val="006525CD"/>
    <w:rsid w:val="00653353"/>
    <w:rsid w:val="00653F7F"/>
    <w:rsid w:val="00662EE8"/>
    <w:rsid w:val="00663813"/>
    <w:rsid w:val="00663C3B"/>
    <w:rsid w:val="00664AFD"/>
    <w:rsid w:val="00667567"/>
    <w:rsid w:val="0067391A"/>
    <w:rsid w:val="00674173"/>
    <w:rsid w:val="00674602"/>
    <w:rsid w:val="0067535A"/>
    <w:rsid w:val="00683CA0"/>
    <w:rsid w:val="00690DB1"/>
    <w:rsid w:val="00693404"/>
    <w:rsid w:val="006953D9"/>
    <w:rsid w:val="00697FE9"/>
    <w:rsid w:val="006A5FEE"/>
    <w:rsid w:val="006B1242"/>
    <w:rsid w:val="006B1DBC"/>
    <w:rsid w:val="006B63B7"/>
    <w:rsid w:val="006B7D9A"/>
    <w:rsid w:val="006C06D9"/>
    <w:rsid w:val="006C464F"/>
    <w:rsid w:val="006C5716"/>
    <w:rsid w:val="006C74A9"/>
    <w:rsid w:val="006D07DE"/>
    <w:rsid w:val="006D394E"/>
    <w:rsid w:val="006E06D9"/>
    <w:rsid w:val="006E1D40"/>
    <w:rsid w:val="006E2E1F"/>
    <w:rsid w:val="006E4BE8"/>
    <w:rsid w:val="006F5FFF"/>
    <w:rsid w:val="006F6E33"/>
    <w:rsid w:val="006F7AF3"/>
    <w:rsid w:val="00702CF1"/>
    <w:rsid w:val="00703635"/>
    <w:rsid w:val="007054AA"/>
    <w:rsid w:val="00706D4B"/>
    <w:rsid w:val="00707B8C"/>
    <w:rsid w:val="00710804"/>
    <w:rsid w:val="00711FC6"/>
    <w:rsid w:val="007130B1"/>
    <w:rsid w:val="00715071"/>
    <w:rsid w:val="0072140F"/>
    <w:rsid w:val="007231E9"/>
    <w:rsid w:val="00727C59"/>
    <w:rsid w:val="00734E5D"/>
    <w:rsid w:val="00735AF1"/>
    <w:rsid w:val="00736013"/>
    <w:rsid w:val="00737661"/>
    <w:rsid w:val="00755D75"/>
    <w:rsid w:val="00756245"/>
    <w:rsid w:val="0076130F"/>
    <w:rsid w:val="00761662"/>
    <w:rsid w:val="00764043"/>
    <w:rsid w:val="007757CF"/>
    <w:rsid w:val="00776FFC"/>
    <w:rsid w:val="0078128F"/>
    <w:rsid w:val="0078683C"/>
    <w:rsid w:val="00790EDB"/>
    <w:rsid w:val="00791538"/>
    <w:rsid w:val="007918F0"/>
    <w:rsid w:val="0079326E"/>
    <w:rsid w:val="00796EDE"/>
    <w:rsid w:val="00797A02"/>
    <w:rsid w:val="007A27A9"/>
    <w:rsid w:val="007A5A58"/>
    <w:rsid w:val="007A6740"/>
    <w:rsid w:val="007B1C56"/>
    <w:rsid w:val="007B4996"/>
    <w:rsid w:val="007B6F5B"/>
    <w:rsid w:val="007C3CD5"/>
    <w:rsid w:val="007C61EF"/>
    <w:rsid w:val="007D1C0D"/>
    <w:rsid w:val="007D2D23"/>
    <w:rsid w:val="007D7644"/>
    <w:rsid w:val="007E27D6"/>
    <w:rsid w:val="007E3921"/>
    <w:rsid w:val="007E5DDE"/>
    <w:rsid w:val="00801028"/>
    <w:rsid w:val="00802CE2"/>
    <w:rsid w:val="00803793"/>
    <w:rsid w:val="0080643F"/>
    <w:rsid w:val="00814052"/>
    <w:rsid w:val="008149FD"/>
    <w:rsid w:val="00817A01"/>
    <w:rsid w:val="00824F21"/>
    <w:rsid w:val="0082500C"/>
    <w:rsid w:val="00825E35"/>
    <w:rsid w:val="008334F8"/>
    <w:rsid w:val="008341AA"/>
    <w:rsid w:val="00835D8E"/>
    <w:rsid w:val="008372F6"/>
    <w:rsid w:val="008377CA"/>
    <w:rsid w:val="00844D03"/>
    <w:rsid w:val="00847B0F"/>
    <w:rsid w:val="00852994"/>
    <w:rsid w:val="00873D89"/>
    <w:rsid w:val="00876659"/>
    <w:rsid w:val="00876677"/>
    <w:rsid w:val="0087734C"/>
    <w:rsid w:val="00882141"/>
    <w:rsid w:val="00887E3B"/>
    <w:rsid w:val="008922A8"/>
    <w:rsid w:val="00895728"/>
    <w:rsid w:val="00895BD5"/>
    <w:rsid w:val="0089742B"/>
    <w:rsid w:val="008A16C4"/>
    <w:rsid w:val="008A6FED"/>
    <w:rsid w:val="008B39C5"/>
    <w:rsid w:val="008B51AA"/>
    <w:rsid w:val="008B7932"/>
    <w:rsid w:val="008C4704"/>
    <w:rsid w:val="008C67F2"/>
    <w:rsid w:val="008D064A"/>
    <w:rsid w:val="008D0FDB"/>
    <w:rsid w:val="008D2B0F"/>
    <w:rsid w:val="008D30BC"/>
    <w:rsid w:val="008D4BC4"/>
    <w:rsid w:val="008E449E"/>
    <w:rsid w:val="008E7062"/>
    <w:rsid w:val="008F187F"/>
    <w:rsid w:val="008F402F"/>
    <w:rsid w:val="008F55FA"/>
    <w:rsid w:val="008F76E8"/>
    <w:rsid w:val="008F7CD0"/>
    <w:rsid w:val="00902902"/>
    <w:rsid w:val="00902A4B"/>
    <w:rsid w:val="009078A1"/>
    <w:rsid w:val="00911E9C"/>
    <w:rsid w:val="00915083"/>
    <w:rsid w:val="00917405"/>
    <w:rsid w:val="00920035"/>
    <w:rsid w:val="00920F7C"/>
    <w:rsid w:val="00934CAE"/>
    <w:rsid w:val="0094257D"/>
    <w:rsid w:val="00942F60"/>
    <w:rsid w:val="0095211B"/>
    <w:rsid w:val="0095467C"/>
    <w:rsid w:val="00954A61"/>
    <w:rsid w:val="00955C6F"/>
    <w:rsid w:val="00966C7B"/>
    <w:rsid w:val="009701DC"/>
    <w:rsid w:val="009715D8"/>
    <w:rsid w:val="00980D0D"/>
    <w:rsid w:val="00985C4B"/>
    <w:rsid w:val="00995BF9"/>
    <w:rsid w:val="00997C3C"/>
    <w:rsid w:val="009A0CAF"/>
    <w:rsid w:val="009A1474"/>
    <w:rsid w:val="009A2207"/>
    <w:rsid w:val="009A5147"/>
    <w:rsid w:val="009A74C4"/>
    <w:rsid w:val="009B02D2"/>
    <w:rsid w:val="009B6C42"/>
    <w:rsid w:val="009D31F7"/>
    <w:rsid w:val="009D32C2"/>
    <w:rsid w:val="009D50DB"/>
    <w:rsid w:val="009E3A0A"/>
    <w:rsid w:val="009F26D4"/>
    <w:rsid w:val="009F3E91"/>
    <w:rsid w:val="009F6CE7"/>
    <w:rsid w:val="009F7D7D"/>
    <w:rsid w:val="00A01670"/>
    <w:rsid w:val="00A1499B"/>
    <w:rsid w:val="00A20879"/>
    <w:rsid w:val="00A20AFC"/>
    <w:rsid w:val="00A23E47"/>
    <w:rsid w:val="00A314C2"/>
    <w:rsid w:val="00A43B9C"/>
    <w:rsid w:val="00A53155"/>
    <w:rsid w:val="00A56FFA"/>
    <w:rsid w:val="00A63E86"/>
    <w:rsid w:val="00A65A1C"/>
    <w:rsid w:val="00A757C3"/>
    <w:rsid w:val="00A75E5B"/>
    <w:rsid w:val="00A7684A"/>
    <w:rsid w:val="00A82AED"/>
    <w:rsid w:val="00A83B69"/>
    <w:rsid w:val="00A86533"/>
    <w:rsid w:val="00A91176"/>
    <w:rsid w:val="00A9176A"/>
    <w:rsid w:val="00A91CA2"/>
    <w:rsid w:val="00A92FB8"/>
    <w:rsid w:val="00A948F1"/>
    <w:rsid w:val="00AA1D7D"/>
    <w:rsid w:val="00AA7525"/>
    <w:rsid w:val="00AB0EA9"/>
    <w:rsid w:val="00AB139D"/>
    <w:rsid w:val="00AB2C46"/>
    <w:rsid w:val="00AB3EFB"/>
    <w:rsid w:val="00AB5EF7"/>
    <w:rsid w:val="00AC0B05"/>
    <w:rsid w:val="00AC763F"/>
    <w:rsid w:val="00AD079A"/>
    <w:rsid w:val="00AD1890"/>
    <w:rsid w:val="00AE2149"/>
    <w:rsid w:val="00AE33AE"/>
    <w:rsid w:val="00AE3785"/>
    <w:rsid w:val="00AE3F91"/>
    <w:rsid w:val="00AE452F"/>
    <w:rsid w:val="00AE76E6"/>
    <w:rsid w:val="00B00ACC"/>
    <w:rsid w:val="00B039E3"/>
    <w:rsid w:val="00B043C1"/>
    <w:rsid w:val="00B22838"/>
    <w:rsid w:val="00B27D52"/>
    <w:rsid w:val="00B32BC1"/>
    <w:rsid w:val="00B33E95"/>
    <w:rsid w:val="00B34EE1"/>
    <w:rsid w:val="00B35B5E"/>
    <w:rsid w:val="00B3720B"/>
    <w:rsid w:val="00B40EE3"/>
    <w:rsid w:val="00B4535A"/>
    <w:rsid w:val="00B55271"/>
    <w:rsid w:val="00B5558A"/>
    <w:rsid w:val="00B56513"/>
    <w:rsid w:val="00B56B2E"/>
    <w:rsid w:val="00B64376"/>
    <w:rsid w:val="00B71533"/>
    <w:rsid w:val="00B7401F"/>
    <w:rsid w:val="00B806C3"/>
    <w:rsid w:val="00B838F5"/>
    <w:rsid w:val="00B84FCA"/>
    <w:rsid w:val="00B9089F"/>
    <w:rsid w:val="00B91AEE"/>
    <w:rsid w:val="00B94F71"/>
    <w:rsid w:val="00B95F5A"/>
    <w:rsid w:val="00B96EAD"/>
    <w:rsid w:val="00BA22AF"/>
    <w:rsid w:val="00BA4B42"/>
    <w:rsid w:val="00BA79F5"/>
    <w:rsid w:val="00BB02E8"/>
    <w:rsid w:val="00BB3AB6"/>
    <w:rsid w:val="00BB766D"/>
    <w:rsid w:val="00BC007B"/>
    <w:rsid w:val="00BC15E7"/>
    <w:rsid w:val="00BC26BA"/>
    <w:rsid w:val="00BC35F8"/>
    <w:rsid w:val="00BC49BF"/>
    <w:rsid w:val="00BC5043"/>
    <w:rsid w:val="00BC7140"/>
    <w:rsid w:val="00BD1B89"/>
    <w:rsid w:val="00BD3944"/>
    <w:rsid w:val="00BF376F"/>
    <w:rsid w:val="00BF46A6"/>
    <w:rsid w:val="00BF62CF"/>
    <w:rsid w:val="00BF6B98"/>
    <w:rsid w:val="00BF73D6"/>
    <w:rsid w:val="00C06545"/>
    <w:rsid w:val="00C1161C"/>
    <w:rsid w:val="00C17F66"/>
    <w:rsid w:val="00C220FC"/>
    <w:rsid w:val="00C23C86"/>
    <w:rsid w:val="00C24DFA"/>
    <w:rsid w:val="00C35561"/>
    <w:rsid w:val="00C4202A"/>
    <w:rsid w:val="00C4211F"/>
    <w:rsid w:val="00C46A36"/>
    <w:rsid w:val="00C47037"/>
    <w:rsid w:val="00C53625"/>
    <w:rsid w:val="00C602C1"/>
    <w:rsid w:val="00C61C98"/>
    <w:rsid w:val="00C63FC0"/>
    <w:rsid w:val="00C66392"/>
    <w:rsid w:val="00C74C5E"/>
    <w:rsid w:val="00C77487"/>
    <w:rsid w:val="00C827A2"/>
    <w:rsid w:val="00C82B69"/>
    <w:rsid w:val="00C85394"/>
    <w:rsid w:val="00C8657D"/>
    <w:rsid w:val="00C91B28"/>
    <w:rsid w:val="00C91F3A"/>
    <w:rsid w:val="00C94A6F"/>
    <w:rsid w:val="00CA06E3"/>
    <w:rsid w:val="00CB328B"/>
    <w:rsid w:val="00CB5797"/>
    <w:rsid w:val="00CB6050"/>
    <w:rsid w:val="00CC1202"/>
    <w:rsid w:val="00CC4099"/>
    <w:rsid w:val="00CC45C1"/>
    <w:rsid w:val="00CD09E1"/>
    <w:rsid w:val="00CD5078"/>
    <w:rsid w:val="00CD6202"/>
    <w:rsid w:val="00CE2486"/>
    <w:rsid w:val="00CE4913"/>
    <w:rsid w:val="00CE66BD"/>
    <w:rsid w:val="00CF0671"/>
    <w:rsid w:val="00CF44AD"/>
    <w:rsid w:val="00CF4FC0"/>
    <w:rsid w:val="00CF7642"/>
    <w:rsid w:val="00D03909"/>
    <w:rsid w:val="00D1072F"/>
    <w:rsid w:val="00D108A5"/>
    <w:rsid w:val="00D14585"/>
    <w:rsid w:val="00D20EFF"/>
    <w:rsid w:val="00D30F1B"/>
    <w:rsid w:val="00D30FC0"/>
    <w:rsid w:val="00D34F0D"/>
    <w:rsid w:val="00D3516E"/>
    <w:rsid w:val="00D4064C"/>
    <w:rsid w:val="00D47F9F"/>
    <w:rsid w:val="00D53ED8"/>
    <w:rsid w:val="00D56380"/>
    <w:rsid w:val="00D56A47"/>
    <w:rsid w:val="00D64857"/>
    <w:rsid w:val="00D6493A"/>
    <w:rsid w:val="00D64EE2"/>
    <w:rsid w:val="00D67875"/>
    <w:rsid w:val="00D71CBD"/>
    <w:rsid w:val="00D71E86"/>
    <w:rsid w:val="00D731C6"/>
    <w:rsid w:val="00D745C5"/>
    <w:rsid w:val="00D75327"/>
    <w:rsid w:val="00D76473"/>
    <w:rsid w:val="00D80C36"/>
    <w:rsid w:val="00D86779"/>
    <w:rsid w:val="00D86EE1"/>
    <w:rsid w:val="00D9120E"/>
    <w:rsid w:val="00D913B1"/>
    <w:rsid w:val="00D93793"/>
    <w:rsid w:val="00D96126"/>
    <w:rsid w:val="00DB4B1C"/>
    <w:rsid w:val="00DB5085"/>
    <w:rsid w:val="00DB7706"/>
    <w:rsid w:val="00DC1062"/>
    <w:rsid w:val="00DC132C"/>
    <w:rsid w:val="00DC774B"/>
    <w:rsid w:val="00DD43F0"/>
    <w:rsid w:val="00DD44DE"/>
    <w:rsid w:val="00DE09AB"/>
    <w:rsid w:val="00DE4A3F"/>
    <w:rsid w:val="00DE4E53"/>
    <w:rsid w:val="00DE7AE9"/>
    <w:rsid w:val="00DF42C4"/>
    <w:rsid w:val="00DF4367"/>
    <w:rsid w:val="00E0574A"/>
    <w:rsid w:val="00E1243D"/>
    <w:rsid w:val="00E12742"/>
    <w:rsid w:val="00E12E4A"/>
    <w:rsid w:val="00E146D4"/>
    <w:rsid w:val="00E20976"/>
    <w:rsid w:val="00E22079"/>
    <w:rsid w:val="00E22B44"/>
    <w:rsid w:val="00E236D8"/>
    <w:rsid w:val="00E30ACD"/>
    <w:rsid w:val="00E3184B"/>
    <w:rsid w:val="00E32735"/>
    <w:rsid w:val="00E5391D"/>
    <w:rsid w:val="00E544E5"/>
    <w:rsid w:val="00E66E36"/>
    <w:rsid w:val="00E6781E"/>
    <w:rsid w:val="00E702ED"/>
    <w:rsid w:val="00E705CC"/>
    <w:rsid w:val="00E709A4"/>
    <w:rsid w:val="00E73822"/>
    <w:rsid w:val="00E772DB"/>
    <w:rsid w:val="00E86012"/>
    <w:rsid w:val="00E86BAB"/>
    <w:rsid w:val="00E901A1"/>
    <w:rsid w:val="00E94E10"/>
    <w:rsid w:val="00E954BD"/>
    <w:rsid w:val="00E96743"/>
    <w:rsid w:val="00E96A42"/>
    <w:rsid w:val="00EA0A36"/>
    <w:rsid w:val="00EA49C5"/>
    <w:rsid w:val="00EB1C1C"/>
    <w:rsid w:val="00EB5027"/>
    <w:rsid w:val="00EC1836"/>
    <w:rsid w:val="00EC3990"/>
    <w:rsid w:val="00EC484B"/>
    <w:rsid w:val="00ED15FA"/>
    <w:rsid w:val="00ED1E00"/>
    <w:rsid w:val="00EE228F"/>
    <w:rsid w:val="00EE238D"/>
    <w:rsid w:val="00EE6E9A"/>
    <w:rsid w:val="00EF0BF1"/>
    <w:rsid w:val="00EF27DA"/>
    <w:rsid w:val="00EF2AC4"/>
    <w:rsid w:val="00EF397E"/>
    <w:rsid w:val="00F06F68"/>
    <w:rsid w:val="00F1332D"/>
    <w:rsid w:val="00F1534B"/>
    <w:rsid w:val="00F1713B"/>
    <w:rsid w:val="00F212CB"/>
    <w:rsid w:val="00F23C7D"/>
    <w:rsid w:val="00F243DB"/>
    <w:rsid w:val="00F24C2D"/>
    <w:rsid w:val="00F24F1B"/>
    <w:rsid w:val="00F27356"/>
    <w:rsid w:val="00F32A81"/>
    <w:rsid w:val="00F46998"/>
    <w:rsid w:val="00F47100"/>
    <w:rsid w:val="00F5382D"/>
    <w:rsid w:val="00F53D9C"/>
    <w:rsid w:val="00F5462B"/>
    <w:rsid w:val="00F634AD"/>
    <w:rsid w:val="00F63677"/>
    <w:rsid w:val="00F63ABE"/>
    <w:rsid w:val="00F75B81"/>
    <w:rsid w:val="00F804C4"/>
    <w:rsid w:val="00F82F83"/>
    <w:rsid w:val="00F832E5"/>
    <w:rsid w:val="00F90F40"/>
    <w:rsid w:val="00F92B30"/>
    <w:rsid w:val="00F933B9"/>
    <w:rsid w:val="00F94674"/>
    <w:rsid w:val="00F94919"/>
    <w:rsid w:val="00F94A59"/>
    <w:rsid w:val="00FA25B6"/>
    <w:rsid w:val="00FA2FAF"/>
    <w:rsid w:val="00FA5CCF"/>
    <w:rsid w:val="00FA64B1"/>
    <w:rsid w:val="00FA70F3"/>
    <w:rsid w:val="00FA71CD"/>
    <w:rsid w:val="00FB0453"/>
    <w:rsid w:val="00FB0C07"/>
    <w:rsid w:val="00FB298D"/>
    <w:rsid w:val="00FC1439"/>
    <w:rsid w:val="00FC58BE"/>
    <w:rsid w:val="00FC7225"/>
    <w:rsid w:val="00FC724B"/>
    <w:rsid w:val="00FC767C"/>
    <w:rsid w:val="00FC7910"/>
    <w:rsid w:val="00FD0834"/>
    <w:rsid w:val="00FD6EA4"/>
    <w:rsid w:val="00FE13AD"/>
    <w:rsid w:val="00FE348D"/>
    <w:rsid w:val="00FE51C8"/>
    <w:rsid w:val="00FE53B6"/>
    <w:rsid w:val="00FE72A6"/>
    <w:rsid w:val="00FF0ABF"/>
    <w:rsid w:val="00FF0DA7"/>
    <w:rsid w:val="00FF44E0"/>
    <w:rsid w:val="00FF4CB6"/>
    <w:rsid w:val="00FF5834"/>
    <w:rsid w:val="00FF6C72"/>
    <w:rsid w:val="014434A8"/>
    <w:rsid w:val="017B1BF9"/>
    <w:rsid w:val="01E93A1B"/>
    <w:rsid w:val="0214602E"/>
    <w:rsid w:val="025F774E"/>
    <w:rsid w:val="029A6E6A"/>
    <w:rsid w:val="02D435F7"/>
    <w:rsid w:val="03486B27"/>
    <w:rsid w:val="040A094E"/>
    <w:rsid w:val="056F201D"/>
    <w:rsid w:val="05940AC6"/>
    <w:rsid w:val="05B664D4"/>
    <w:rsid w:val="064B485A"/>
    <w:rsid w:val="06823FBC"/>
    <w:rsid w:val="068C65C4"/>
    <w:rsid w:val="07076C01"/>
    <w:rsid w:val="071C12AC"/>
    <w:rsid w:val="077C7A64"/>
    <w:rsid w:val="07A934B3"/>
    <w:rsid w:val="07EB6287"/>
    <w:rsid w:val="0806421B"/>
    <w:rsid w:val="09747A74"/>
    <w:rsid w:val="0980662B"/>
    <w:rsid w:val="0980799C"/>
    <w:rsid w:val="09944B8E"/>
    <w:rsid w:val="0A32077B"/>
    <w:rsid w:val="0A6A18DB"/>
    <w:rsid w:val="0A73514E"/>
    <w:rsid w:val="0A7D1BE8"/>
    <w:rsid w:val="0A975B48"/>
    <w:rsid w:val="0AEF3828"/>
    <w:rsid w:val="0B406381"/>
    <w:rsid w:val="0B7D19AF"/>
    <w:rsid w:val="0BB452AA"/>
    <w:rsid w:val="0BBB665B"/>
    <w:rsid w:val="0C326638"/>
    <w:rsid w:val="0C685EAE"/>
    <w:rsid w:val="0CBD6F29"/>
    <w:rsid w:val="0D5B011C"/>
    <w:rsid w:val="0D7C07BE"/>
    <w:rsid w:val="0E810642"/>
    <w:rsid w:val="0EAC50D3"/>
    <w:rsid w:val="0EEA6FC1"/>
    <w:rsid w:val="0F790928"/>
    <w:rsid w:val="0F8400D8"/>
    <w:rsid w:val="102636A0"/>
    <w:rsid w:val="107C607B"/>
    <w:rsid w:val="10CD72BB"/>
    <w:rsid w:val="115031A6"/>
    <w:rsid w:val="12197477"/>
    <w:rsid w:val="12314985"/>
    <w:rsid w:val="1264785B"/>
    <w:rsid w:val="128819B3"/>
    <w:rsid w:val="131B5CD3"/>
    <w:rsid w:val="135A2436"/>
    <w:rsid w:val="13776448"/>
    <w:rsid w:val="1382549E"/>
    <w:rsid w:val="138704EF"/>
    <w:rsid w:val="13CA1363"/>
    <w:rsid w:val="144F070C"/>
    <w:rsid w:val="1466407E"/>
    <w:rsid w:val="14834E28"/>
    <w:rsid w:val="148E7D65"/>
    <w:rsid w:val="15231BF9"/>
    <w:rsid w:val="15515573"/>
    <w:rsid w:val="15C4546D"/>
    <w:rsid w:val="16881F81"/>
    <w:rsid w:val="16EA2C3C"/>
    <w:rsid w:val="17365652"/>
    <w:rsid w:val="195A07CF"/>
    <w:rsid w:val="1A064976"/>
    <w:rsid w:val="1A3B68AA"/>
    <w:rsid w:val="1A3E1C1E"/>
    <w:rsid w:val="1B6F4F40"/>
    <w:rsid w:val="1BC10C85"/>
    <w:rsid w:val="1C141836"/>
    <w:rsid w:val="1C33473D"/>
    <w:rsid w:val="1C76537D"/>
    <w:rsid w:val="1CB87339"/>
    <w:rsid w:val="1D3B4EF7"/>
    <w:rsid w:val="1D9C6312"/>
    <w:rsid w:val="1E4449D5"/>
    <w:rsid w:val="1E6B6A14"/>
    <w:rsid w:val="1F370744"/>
    <w:rsid w:val="1F8533C6"/>
    <w:rsid w:val="1FD16A32"/>
    <w:rsid w:val="20550D9A"/>
    <w:rsid w:val="21845C9E"/>
    <w:rsid w:val="218E2416"/>
    <w:rsid w:val="226915FE"/>
    <w:rsid w:val="22702106"/>
    <w:rsid w:val="22A85809"/>
    <w:rsid w:val="234F4B80"/>
    <w:rsid w:val="2411199F"/>
    <w:rsid w:val="241804A5"/>
    <w:rsid w:val="24B97929"/>
    <w:rsid w:val="24D632D7"/>
    <w:rsid w:val="25381017"/>
    <w:rsid w:val="26B854AD"/>
    <w:rsid w:val="271E0BB2"/>
    <w:rsid w:val="27710810"/>
    <w:rsid w:val="27CD5A5E"/>
    <w:rsid w:val="27D65DBA"/>
    <w:rsid w:val="285F40CA"/>
    <w:rsid w:val="289E1AF0"/>
    <w:rsid w:val="28C01ECB"/>
    <w:rsid w:val="29BF71E3"/>
    <w:rsid w:val="29C04576"/>
    <w:rsid w:val="29D6387F"/>
    <w:rsid w:val="2A127B63"/>
    <w:rsid w:val="2A2828B6"/>
    <w:rsid w:val="2A451A6C"/>
    <w:rsid w:val="2AAA4765"/>
    <w:rsid w:val="2AC21606"/>
    <w:rsid w:val="2B365FF8"/>
    <w:rsid w:val="2B446269"/>
    <w:rsid w:val="2B5F3291"/>
    <w:rsid w:val="2B7E7608"/>
    <w:rsid w:val="2B7F04E9"/>
    <w:rsid w:val="2B8B554A"/>
    <w:rsid w:val="2C390B1F"/>
    <w:rsid w:val="2C442C65"/>
    <w:rsid w:val="2C932FD6"/>
    <w:rsid w:val="2D496D68"/>
    <w:rsid w:val="2E7A48DE"/>
    <w:rsid w:val="2E837C51"/>
    <w:rsid w:val="2E9C43C4"/>
    <w:rsid w:val="2EBA5177"/>
    <w:rsid w:val="2EDC3ED8"/>
    <w:rsid w:val="2EE40E2C"/>
    <w:rsid w:val="2F104B00"/>
    <w:rsid w:val="2F6351B4"/>
    <w:rsid w:val="2F9E02E9"/>
    <w:rsid w:val="2FC86126"/>
    <w:rsid w:val="2FCF199E"/>
    <w:rsid w:val="30133AD1"/>
    <w:rsid w:val="30483E83"/>
    <w:rsid w:val="309317F7"/>
    <w:rsid w:val="30AC2E50"/>
    <w:rsid w:val="30BF3991"/>
    <w:rsid w:val="3111619A"/>
    <w:rsid w:val="31B139DC"/>
    <w:rsid w:val="32497AF3"/>
    <w:rsid w:val="343C0775"/>
    <w:rsid w:val="348D47EE"/>
    <w:rsid w:val="34A51AF9"/>
    <w:rsid w:val="356C50EC"/>
    <w:rsid w:val="36137E45"/>
    <w:rsid w:val="36376E0A"/>
    <w:rsid w:val="36484C39"/>
    <w:rsid w:val="364A4C7C"/>
    <w:rsid w:val="36A83A7F"/>
    <w:rsid w:val="36C02CFA"/>
    <w:rsid w:val="3700166C"/>
    <w:rsid w:val="379A1012"/>
    <w:rsid w:val="38694EE9"/>
    <w:rsid w:val="387B329C"/>
    <w:rsid w:val="39717338"/>
    <w:rsid w:val="3A0946EB"/>
    <w:rsid w:val="3A117273"/>
    <w:rsid w:val="3A6818FA"/>
    <w:rsid w:val="3AB344ED"/>
    <w:rsid w:val="3B0B7708"/>
    <w:rsid w:val="3B365CC9"/>
    <w:rsid w:val="3B60677A"/>
    <w:rsid w:val="3B697D24"/>
    <w:rsid w:val="3B9A7B88"/>
    <w:rsid w:val="3BA41B23"/>
    <w:rsid w:val="3BD8694B"/>
    <w:rsid w:val="3CDF3F9E"/>
    <w:rsid w:val="3D2C7AC8"/>
    <w:rsid w:val="3D536596"/>
    <w:rsid w:val="3D855D12"/>
    <w:rsid w:val="3D8B42FF"/>
    <w:rsid w:val="3DD338D1"/>
    <w:rsid w:val="3DE86C4C"/>
    <w:rsid w:val="3DF36A6E"/>
    <w:rsid w:val="3EBA1EE9"/>
    <w:rsid w:val="3F792F1E"/>
    <w:rsid w:val="3FAD6A77"/>
    <w:rsid w:val="40824826"/>
    <w:rsid w:val="40E63923"/>
    <w:rsid w:val="41546D80"/>
    <w:rsid w:val="415643E4"/>
    <w:rsid w:val="42971481"/>
    <w:rsid w:val="43194544"/>
    <w:rsid w:val="43A91E5B"/>
    <w:rsid w:val="43CA157C"/>
    <w:rsid w:val="449E0D39"/>
    <w:rsid w:val="45B222C8"/>
    <w:rsid w:val="45B44292"/>
    <w:rsid w:val="45C73FC5"/>
    <w:rsid w:val="45E32B26"/>
    <w:rsid w:val="45EF5FB8"/>
    <w:rsid w:val="46243172"/>
    <w:rsid w:val="463A3650"/>
    <w:rsid w:val="46461627"/>
    <w:rsid w:val="46647A66"/>
    <w:rsid w:val="469F0116"/>
    <w:rsid w:val="47277B83"/>
    <w:rsid w:val="4750522E"/>
    <w:rsid w:val="475259B7"/>
    <w:rsid w:val="47995D18"/>
    <w:rsid w:val="484F2050"/>
    <w:rsid w:val="488302AE"/>
    <w:rsid w:val="48831CF9"/>
    <w:rsid w:val="48AC020A"/>
    <w:rsid w:val="48CB7AD6"/>
    <w:rsid w:val="49024C9C"/>
    <w:rsid w:val="496F4D40"/>
    <w:rsid w:val="49B1408D"/>
    <w:rsid w:val="4A027BBB"/>
    <w:rsid w:val="4A323C61"/>
    <w:rsid w:val="4A39249C"/>
    <w:rsid w:val="4A7D4FD2"/>
    <w:rsid w:val="4A913C9A"/>
    <w:rsid w:val="4B1F70AC"/>
    <w:rsid w:val="4B240F94"/>
    <w:rsid w:val="4B4D6D1A"/>
    <w:rsid w:val="4B856638"/>
    <w:rsid w:val="4C0832E5"/>
    <w:rsid w:val="4C3C565C"/>
    <w:rsid w:val="4CCC79C7"/>
    <w:rsid w:val="4D0B5439"/>
    <w:rsid w:val="4D553CBF"/>
    <w:rsid w:val="4D7555C7"/>
    <w:rsid w:val="4DF07D79"/>
    <w:rsid w:val="4DF65A5C"/>
    <w:rsid w:val="4EAE6DA0"/>
    <w:rsid w:val="4FE617D9"/>
    <w:rsid w:val="4FE707F9"/>
    <w:rsid w:val="5016514B"/>
    <w:rsid w:val="50BD4DF3"/>
    <w:rsid w:val="50CF0EE9"/>
    <w:rsid w:val="50FC1A26"/>
    <w:rsid w:val="513B2CE7"/>
    <w:rsid w:val="51723664"/>
    <w:rsid w:val="51BB7195"/>
    <w:rsid w:val="51CB1C78"/>
    <w:rsid w:val="51FD6A51"/>
    <w:rsid w:val="52224331"/>
    <w:rsid w:val="526B680A"/>
    <w:rsid w:val="52836F71"/>
    <w:rsid w:val="52D26B02"/>
    <w:rsid w:val="53003A15"/>
    <w:rsid w:val="536015B5"/>
    <w:rsid w:val="53671FD0"/>
    <w:rsid w:val="54161C73"/>
    <w:rsid w:val="541A5D30"/>
    <w:rsid w:val="5463070C"/>
    <w:rsid w:val="548F155C"/>
    <w:rsid w:val="549239F0"/>
    <w:rsid w:val="54D9623F"/>
    <w:rsid w:val="55132D9D"/>
    <w:rsid w:val="55C1559C"/>
    <w:rsid w:val="55F068CD"/>
    <w:rsid w:val="566C3136"/>
    <w:rsid w:val="568D04F2"/>
    <w:rsid w:val="56CD66ED"/>
    <w:rsid w:val="5780342F"/>
    <w:rsid w:val="578B0CFA"/>
    <w:rsid w:val="587F6530"/>
    <w:rsid w:val="58F17C86"/>
    <w:rsid w:val="593C217C"/>
    <w:rsid w:val="59513E7A"/>
    <w:rsid w:val="5A0B43C0"/>
    <w:rsid w:val="5A296BA4"/>
    <w:rsid w:val="5A526582"/>
    <w:rsid w:val="5A5F5C77"/>
    <w:rsid w:val="5A711A0D"/>
    <w:rsid w:val="5AE83636"/>
    <w:rsid w:val="5B1613E4"/>
    <w:rsid w:val="5B2568B5"/>
    <w:rsid w:val="5B78003B"/>
    <w:rsid w:val="5BC11A60"/>
    <w:rsid w:val="5C7A4D54"/>
    <w:rsid w:val="5CC86079"/>
    <w:rsid w:val="5CD23B73"/>
    <w:rsid w:val="5CD57954"/>
    <w:rsid w:val="5D5A77C0"/>
    <w:rsid w:val="5DAA0B9B"/>
    <w:rsid w:val="5DC14E75"/>
    <w:rsid w:val="5DFA46D0"/>
    <w:rsid w:val="5E1C65B7"/>
    <w:rsid w:val="5E231B5D"/>
    <w:rsid w:val="5F127819"/>
    <w:rsid w:val="60350ED3"/>
    <w:rsid w:val="605024FC"/>
    <w:rsid w:val="60B72AEE"/>
    <w:rsid w:val="60F872D1"/>
    <w:rsid w:val="61025188"/>
    <w:rsid w:val="61057D5F"/>
    <w:rsid w:val="614D4977"/>
    <w:rsid w:val="61664EBC"/>
    <w:rsid w:val="61E33ADD"/>
    <w:rsid w:val="626D25CE"/>
    <w:rsid w:val="62CE1B77"/>
    <w:rsid w:val="63C60FC0"/>
    <w:rsid w:val="643B4928"/>
    <w:rsid w:val="64BA3D7A"/>
    <w:rsid w:val="64F179BC"/>
    <w:rsid w:val="65323AFA"/>
    <w:rsid w:val="654A23E3"/>
    <w:rsid w:val="657A5681"/>
    <w:rsid w:val="658971CF"/>
    <w:rsid w:val="66127E0B"/>
    <w:rsid w:val="662D4693"/>
    <w:rsid w:val="665704D3"/>
    <w:rsid w:val="669944D9"/>
    <w:rsid w:val="67A140FF"/>
    <w:rsid w:val="67C065A4"/>
    <w:rsid w:val="67D359C9"/>
    <w:rsid w:val="68042537"/>
    <w:rsid w:val="68103BDF"/>
    <w:rsid w:val="68E2428E"/>
    <w:rsid w:val="68FE36DD"/>
    <w:rsid w:val="694E60FC"/>
    <w:rsid w:val="6A256904"/>
    <w:rsid w:val="6A2C1D99"/>
    <w:rsid w:val="6AAA163C"/>
    <w:rsid w:val="6B656832"/>
    <w:rsid w:val="6BA22313"/>
    <w:rsid w:val="6C675CE6"/>
    <w:rsid w:val="6D4F4321"/>
    <w:rsid w:val="6DF41B82"/>
    <w:rsid w:val="6DFF7360"/>
    <w:rsid w:val="6E7A5F73"/>
    <w:rsid w:val="6EE90F9D"/>
    <w:rsid w:val="6F1D7B64"/>
    <w:rsid w:val="6FB6454A"/>
    <w:rsid w:val="6FD74228"/>
    <w:rsid w:val="7021106F"/>
    <w:rsid w:val="71462F6F"/>
    <w:rsid w:val="71633091"/>
    <w:rsid w:val="725A270A"/>
    <w:rsid w:val="72C012CA"/>
    <w:rsid w:val="73081CA5"/>
    <w:rsid w:val="73136EFB"/>
    <w:rsid w:val="73275BE6"/>
    <w:rsid w:val="735A5BA1"/>
    <w:rsid w:val="73E831D5"/>
    <w:rsid w:val="74201F7D"/>
    <w:rsid w:val="742F6FCE"/>
    <w:rsid w:val="7487762D"/>
    <w:rsid w:val="74C33AA4"/>
    <w:rsid w:val="75210D7A"/>
    <w:rsid w:val="75385498"/>
    <w:rsid w:val="75680129"/>
    <w:rsid w:val="75AE0CEB"/>
    <w:rsid w:val="75F37776"/>
    <w:rsid w:val="76BC207F"/>
    <w:rsid w:val="76CC22E8"/>
    <w:rsid w:val="76EB4904"/>
    <w:rsid w:val="77645DCD"/>
    <w:rsid w:val="777378F5"/>
    <w:rsid w:val="777A2D3C"/>
    <w:rsid w:val="78A715E8"/>
    <w:rsid w:val="79074B81"/>
    <w:rsid w:val="794F0939"/>
    <w:rsid w:val="79AF0FCA"/>
    <w:rsid w:val="7AF9279C"/>
    <w:rsid w:val="7B0C6938"/>
    <w:rsid w:val="7B1A7175"/>
    <w:rsid w:val="7BCA404B"/>
    <w:rsid w:val="7CC51958"/>
    <w:rsid w:val="7CD53DF9"/>
    <w:rsid w:val="7D097C86"/>
    <w:rsid w:val="7E2936C3"/>
    <w:rsid w:val="7E6411B9"/>
    <w:rsid w:val="7F5B2D73"/>
    <w:rsid w:val="7FE66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nhideWhenUsed="0" w:uiPriority="39" w:semiHidden="0"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qFormat="1" w:unhideWhenUsed="0" w:uiPriority="0" w:semiHidden="0"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仿宋_GB2312" w:hAnsi="@仿宋_GB2312" w:eastAsia="@仿宋_GB2312" w:cs="@仿宋_GB2312"/>
      <w:kern w:val="2"/>
      <w:sz w:val="21"/>
      <w:lang w:val="en-US" w:eastAsia="zh-CN" w:bidi="ar-SA"/>
    </w:rPr>
  </w:style>
  <w:style w:type="paragraph" w:styleId="2">
    <w:name w:val="heading 1"/>
    <w:basedOn w:val="1"/>
    <w:next w:val="1"/>
    <w:link w:val="58"/>
    <w:autoRedefine/>
    <w:qFormat/>
    <w:uiPriority w:val="9"/>
    <w:pPr>
      <w:keepNext/>
      <w:keepLines/>
      <w:spacing w:before="340" w:after="330" w:line="578" w:lineRule="auto"/>
      <w:outlineLvl w:val="0"/>
    </w:pPr>
    <w:rPr>
      <w:b/>
      <w:bCs/>
      <w:kern w:val="44"/>
      <w:sz w:val="44"/>
      <w:szCs w:val="44"/>
    </w:rPr>
  </w:style>
  <w:style w:type="paragraph" w:styleId="3">
    <w:name w:val="heading 2"/>
    <w:basedOn w:val="4"/>
    <w:next w:val="1"/>
    <w:autoRedefine/>
    <w:qFormat/>
    <w:uiPriority w:val="0"/>
    <w:pPr>
      <w:keepNext/>
      <w:keepLines/>
      <w:spacing w:before="260" w:after="260" w:line="415" w:lineRule="auto"/>
      <w:outlineLvl w:val="1"/>
    </w:pPr>
    <w:rPr>
      <w:rFonts w:ascii="Arial" w:hAnsi="Arial" w:eastAsia="黑体" w:cs="Arial"/>
      <w:sz w:val="32"/>
      <w:szCs w:val="32"/>
    </w:rPr>
  </w:style>
  <w:style w:type="paragraph" w:styleId="4">
    <w:name w:val="heading 3"/>
    <w:basedOn w:val="1"/>
    <w:next w:val="1"/>
    <w:link w:val="60"/>
    <w:autoRedefine/>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5"/>
    <w:autoRedefine/>
    <w:qFormat/>
    <w:uiPriority w:val="0"/>
    <w:pPr>
      <w:keepNext/>
      <w:keepLines/>
      <w:spacing w:before="280" w:after="290" w:line="376" w:lineRule="auto"/>
      <w:outlineLvl w:val="3"/>
    </w:pPr>
    <w:rPr>
      <w:b/>
      <w:bCs/>
      <w:sz w:val="28"/>
      <w:szCs w:val="28"/>
    </w:rPr>
  </w:style>
  <w:style w:type="character" w:default="1" w:styleId="28">
    <w:name w:val="Default Paragraph Font"/>
    <w:autoRedefine/>
    <w:semiHidden/>
    <w:unhideWhenUsed/>
    <w:qFormat/>
    <w:uiPriority w:val="1"/>
  </w:style>
  <w:style w:type="table" w:default="1" w:styleId="26">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qFormat/>
    <w:uiPriority w:val="39"/>
    <w:pPr>
      <w:ind w:left="1260"/>
      <w:jc w:val="left"/>
    </w:pPr>
    <w:rPr>
      <w:sz w:val="18"/>
      <w:szCs w:val="18"/>
    </w:rPr>
  </w:style>
  <w:style w:type="paragraph" w:styleId="7">
    <w:name w:val="Normal Indent"/>
    <w:basedOn w:val="1"/>
    <w:autoRedefine/>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57"/>
    <w:autoRedefine/>
    <w:qFormat/>
    <w:uiPriority w:val="0"/>
    <w:pPr>
      <w:jc w:val="left"/>
    </w:pPr>
    <w:rPr>
      <w:rFonts w:ascii="Arial" w:hAnsi="Arial" w:eastAsia="黑体" w:cs="Arial"/>
    </w:rPr>
  </w:style>
  <w:style w:type="paragraph" w:styleId="9">
    <w:name w:val="Body Text"/>
    <w:basedOn w:val="1"/>
    <w:autoRedefine/>
    <w:qFormat/>
    <w:uiPriority w:val="0"/>
    <w:pPr>
      <w:spacing w:after="120"/>
    </w:pPr>
    <w:rPr>
      <w:rFonts w:ascii="@微软简标宋" w:hAnsi="@微软简标宋" w:eastAsia="@微软简标宋" w:cs="@微软简标宋"/>
      <w:szCs w:val="24"/>
      <w:lang w:val="zh-CN"/>
    </w:rPr>
  </w:style>
  <w:style w:type="paragraph" w:styleId="10">
    <w:name w:val="Body Text Indent"/>
    <w:basedOn w:val="1"/>
    <w:next w:val="11"/>
    <w:autoRedefine/>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szCs w:val="22"/>
    </w:rPr>
  </w:style>
  <w:style w:type="paragraph" w:styleId="13">
    <w:name w:val="Plain Text"/>
    <w:basedOn w:val="1"/>
    <w:link w:val="47"/>
    <w:autoRedefine/>
    <w:qFormat/>
    <w:uiPriority w:val="99"/>
    <w:rPr>
      <w:rFonts w:ascii="宋体" w:hAnsi="Courier New" w:eastAsiaTheme="minorEastAsia" w:cstheme="minorBidi"/>
      <w:szCs w:val="22"/>
    </w:rPr>
  </w:style>
  <w:style w:type="paragraph" w:styleId="14">
    <w:name w:val="Date"/>
    <w:basedOn w:val="1"/>
    <w:next w:val="1"/>
    <w:link w:val="54"/>
    <w:autoRedefine/>
    <w:qFormat/>
    <w:uiPriority w:val="0"/>
    <w:rPr>
      <w:rFonts w:ascii="Arial" w:hAnsi="Arial" w:eastAsia="宋体" w:cs="Arial"/>
      <w:b/>
      <w:sz w:val="28"/>
    </w:rPr>
  </w:style>
  <w:style w:type="paragraph" w:styleId="15">
    <w:name w:val="Balloon Text"/>
    <w:basedOn w:val="1"/>
    <w:link w:val="41"/>
    <w:autoRedefine/>
    <w:semiHidden/>
    <w:unhideWhenUsed/>
    <w:qFormat/>
    <w:uiPriority w:val="99"/>
    <w:rPr>
      <w:sz w:val="18"/>
      <w:szCs w:val="18"/>
    </w:rPr>
  </w:style>
  <w:style w:type="paragraph" w:styleId="16">
    <w:name w:val="footer"/>
    <w:basedOn w:val="1"/>
    <w:link w:val="46"/>
    <w:autoRedefine/>
    <w:unhideWhenUsed/>
    <w:qFormat/>
    <w:uiPriority w:val="99"/>
    <w:pPr>
      <w:tabs>
        <w:tab w:val="center" w:pos="4153"/>
        <w:tab w:val="right" w:pos="8306"/>
      </w:tabs>
      <w:snapToGrid w:val="0"/>
      <w:jc w:val="left"/>
    </w:pPr>
    <w:rPr>
      <w:sz w:val="18"/>
      <w:szCs w:val="18"/>
    </w:rPr>
  </w:style>
  <w:style w:type="paragraph" w:styleId="17">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autoRedefine/>
    <w:unhideWhenUsed/>
    <w:qFormat/>
    <w:uiPriority w:val="39"/>
    <w:pPr>
      <w:widowControl/>
      <w:spacing w:after="100" w:line="276" w:lineRule="auto"/>
      <w:jc w:val="left"/>
    </w:pPr>
    <w:rPr>
      <w:rFonts w:asciiTheme="minorHAnsi" w:hAnsiTheme="minorHAnsi" w:eastAsiaTheme="minorEastAsia" w:cstheme="minorBidi"/>
      <w:kern w:val="0"/>
      <w:sz w:val="22"/>
      <w:szCs w:val="22"/>
    </w:rPr>
  </w:style>
  <w:style w:type="paragraph" w:styleId="19">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szCs w:val="22"/>
    </w:rPr>
  </w:style>
  <w:style w:type="paragraph" w:styleId="20">
    <w:name w:val="List 4"/>
    <w:basedOn w:val="1"/>
    <w:qFormat/>
    <w:uiPriority w:val="0"/>
    <w:pPr>
      <w:ind w:left="1680" w:hanging="420"/>
    </w:pPr>
  </w:style>
  <w:style w:type="paragraph" w:styleId="21">
    <w:name w:val="Normal (Web)"/>
    <w:basedOn w:val="1"/>
    <w:autoRedefine/>
    <w:qFormat/>
    <w:uiPriority w:val="0"/>
    <w:pPr>
      <w:spacing w:before="100" w:beforeAutospacing="1" w:after="100" w:afterAutospacing="1"/>
      <w:jc w:val="left"/>
    </w:pPr>
    <w:rPr>
      <w:rFonts w:cs="Times New Roman"/>
      <w:kern w:val="0"/>
      <w:sz w:val="24"/>
    </w:rPr>
  </w:style>
  <w:style w:type="paragraph" w:styleId="22">
    <w:name w:val="index 1"/>
    <w:basedOn w:val="1"/>
    <w:next w:val="1"/>
    <w:autoRedefine/>
    <w:qFormat/>
    <w:uiPriority w:val="0"/>
    <w:pPr>
      <w:jc w:val="center"/>
    </w:pPr>
    <w:rPr>
      <w:rFonts w:ascii="Arial" w:hAnsi="Arial" w:eastAsia="Arial" w:cs="Arial"/>
      <w:b/>
      <w:bCs/>
      <w:sz w:val="28"/>
    </w:rPr>
  </w:style>
  <w:style w:type="paragraph" w:styleId="23">
    <w:name w:val="annotation subject"/>
    <w:basedOn w:val="8"/>
    <w:next w:val="8"/>
    <w:link w:val="68"/>
    <w:autoRedefine/>
    <w:semiHidden/>
    <w:unhideWhenUsed/>
    <w:qFormat/>
    <w:uiPriority w:val="99"/>
    <w:rPr>
      <w:rFonts w:ascii="@仿宋_GB2312" w:hAnsi="@仿宋_GB2312" w:eastAsia="@仿宋_GB2312" w:cs="@仿宋_GB2312"/>
      <w:b/>
      <w:bCs/>
    </w:rPr>
  </w:style>
  <w:style w:type="paragraph" w:styleId="24">
    <w:name w:val="Body Text First Indent"/>
    <w:basedOn w:val="9"/>
    <w:autoRedefine/>
    <w:unhideWhenUsed/>
    <w:qFormat/>
    <w:uiPriority w:val="99"/>
    <w:pPr>
      <w:ind w:firstLine="420" w:firstLineChars="100"/>
    </w:pPr>
  </w:style>
  <w:style w:type="paragraph" w:styleId="25">
    <w:name w:val="Body Text First Indent 2"/>
    <w:basedOn w:val="10"/>
    <w:next w:val="1"/>
    <w:qFormat/>
    <w:uiPriority w:val="0"/>
    <w:pPr>
      <w:ind w:left="420" w:firstLine="420" w:firstLineChars="200"/>
    </w:pPr>
  </w:style>
  <w:style w:type="table" w:styleId="27">
    <w:name w:val="Table Grid"/>
    <w:basedOn w:val="26"/>
    <w:autoRedefine/>
    <w:unhideWhenUse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autoRedefine/>
    <w:qFormat/>
    <w:uiPriority w:val="0"/>
    <w:rPr>
      <w:b/>
      <w:bCs/>
    </w:rPr>
  </w:style>
  <w:style w:type="character" w:styleId="30">
    <w:name w:val="FollowedHyperlink"/>
    <w:basedOn w:val="28"/>
    <w:semiHidden/>
    <w:unhideWhenUsed/>
    <w:qFormat/>
    <w:uiPriority w:val="99"/>
    <w:rPr>
      <w:color w:val="800080"/>
      <w:u w:val="none"/>
    </w:rPr>
  </w:style>
  <w:style w:type="character" w:styleId="31">
    <w:name w:val="HTML Definition"/>
    <w:basedOn w:val="28"/>
    <w:semiHidden/>
    <w:unhideWhenUsed/>
    <w:qFormat/>
    <w:uiPriority w:val="99"/>
  </w:style>
  <w:style w:type="character" w:styleId="32">
    <w:name w:val="HTML Typewriter"/>
    <w:basedOn w:val="28"/>
    <w:semiHidden/>
    <w:unhideWhenUsed/>
    <w:qFormat/>
    <w:uiPriority w:val="99"/>
    <w:rPr>
      <w:rFonts w:ascii="monospace" w:hAnsi="monospace" w:eastAsia="monospace" w:cs="monospace"/>
      <w:sz w:val="20"/>
    </w:rPr>
  </w:style>
  <w:style w:type="character" w:styleId="33">
    <w:name w:val="HTML Acronym"/>
    <w:basedOn w:val="28"/>
    <w:semiHidden/>
    <w:unhideWhenUsed/>
    <w:qFormat/>
    <w:uiPriority w:val="99"/>
  </w:style>
  <w:style w:type="character" w:styleId="34">
    <w:name w:val="HTML Variable"/>
    <w:basedOn w:val="28"/>
    <w:semiHidden/>
    <w:unhideWhenUsed/>
    <w:qFormat/>
    <w:uiPriority w:val="99"/>
  </w:style>
  <w:style w:type="character" w:styleId="35">
    <w:name w:val="Hyperlink"/>
    <w:basedOn w:val="28"/>
    <w:autoRedefine/>
    <w:unhideWhenUsed/>
    <w:qFormat/>
    <w:uiPriority w:val="99"/>
    <w:rPr>
      <w:color w:val="0000FF" w:themeColor="hyperlink"/>
      <w:u w:val="single"/>
      <w14:textFill>
        <w14:solidFill>
          <w14:schemeClr w14:val="hlink"/>
        </w14:solidFill>
      </w14:textFill>
    </w:rPr>
  </w:style>
  <w:style w:type="character" w:styleId="36">
    <w:name w:val="HTML Code"/>
    <w:basedOn w:val="28"/>
    <w:semiHidden/>
    <w:unhideWhenUsed/>
    <w:qFormat/>
    <w:uiPriority w:val="99"/>
    <w:rPr>
      <w:rFonts w:hint="default" w:ascii="monospace" w:hAnsi="monospace" w:eastAsia="monospace" w:cs="monospace"/>
      <w:sz w:val="20"/>
    </w:rPr>
  </w:style>
  <w:style w:type="character" w:styleId="37">
    <w:name w:val="annotation reference"/>
    <w:basedOn w:val="28"/>
    <w:autoRedefine/>
    <w:semiHidden/>
    <w:unhideWhenUsed/>
    <w:qFormat/>
    <w:uiPriority w:val="99"/>
    <w:rPr>
      <w:sz w:val="21"/>
      <w:szCs w:val="21"/>
    </w:rPr>
  </w:style>
  <w:style w:type="character" w:styleId="38">
    <w:name w:val="HTML Cite"/>
    <w:basedOn w:val="28"/>
    <w:semiHidden/>
    <w:unhideWhenUsed/>
    <w:qFormat/>
    <w:uiPriority w:val="99"/>
  </w:style>
  <w:style w:type="character" w:styleId="39">
    <w:name w:val="HTML Keyboard"/>
    <w:basedOn w:val="28"/>
    <w:semiHidden/>
    <w:unhideWhenUsed/>
    <w:qFormat/>
    <w:uiPriority w:val="99"/>
    <w:rPr>
      <w:rFonts w:hint="default" w:ascii="monospace" w:hAnsi="monospace" w:eastAsia="monospace" w:cs="monospace"/>
      <w:sz w:val="20"/>
    </w:rPr>
  </w:style>
  <w:style w:type="character" w:styleId="40">
    <w:name w:val="HTML Sample"/>
    <w:basedOn w:val="28"/>
    <w:semiHidden/>
    <w:unhideWhenUsed/>
    <w:qFormat/>
    <w:uiPriority w:val="99"/>
    <w:rPr>
      <w:rFonts w:hint="default" w:ascii="monospace" w:hAnsi="monospace" w:eastAsia="monospace" w:cs="monospace"/>
    </w:rPr>
  </w:style>
  <w:style w:type="character" w:customStyle="1" w:styleId="41">
    <w:name w:val="批注框文本 Char"/>
    <w:basedOn w:val="28"/>
    <w:link w:val="15"/>
    <w:autoRedefine/>
    <w:semiHidden/>
    <w:qFormat/>
    <w:uiPriority w:val="99"/>
    <w:rPr>
      <w:rFonts w:ascii="@仿宋_GB2312" w:hAnsi="@仿宋_GB2312" w:eastAsia="@仿宋_GB2312" w:cs="@仿宋_GB2312"/>
      <w:sz w:val="18"/>
      <w:szCs w:val="18"/>
    </w:rPr>
  </w:style>
  <w:style w:type="paragraph" w:customStyle="1" w:styleId="42">
    <w:name w:val="正文（缩进）"/>
    <w:basedOn w:val="1"/>
    <w:autoRedefine/>
    <w:qFormat/>
    <w:uiPriority w:val="0"/>
    <w:pPr>
      <w:widowControl/>
      <w:spacing w:before="156" w:after="156"/>
      <w:ind w:firstLine="480" w:firstLineChars="200"/>
      <w:jc w:val="left"/>
    </w:pPr>
    <w:rPr>
      <w:kern w:val="0"/>
      <w:sz w:val="24"/>
      <w:szCs w:val="24"/>
    </w:rPr>
  </w:style>
  <w:style w:type="paragraph" w:customStyle="1" w:styleId="43">
    <w:name w:val="xl31"/>
    <w:basedOn w:val="1"/>
    <w:autoRedefine/>
    <w:qFormat/>
    <w:uiPriority w:val="0"/>
    <w:pPr>
      <w:widowControl/>
      <w:spacing w:before="100" w:beforeAutospacing="1" w:after="100" w:afterAutospacing="1"/>
      <w:jc w:val="center"/>
    </w:pPr>
    <w:rPr>
      <w:b/>
      <w:bCs/>
      <w:kern w:val="0"/>
      <w:sz w:val="28"/>
      <w:szCs w:val="28"/>
    </w:rPr>
  </w:style>
  <w:style w:type="paragraph" w:customStyle="1" w:styleId="44">
    <w:name w:val="D&amp;L"/>
    <w:basedOn w:val="17"/>
    <w:autoRedefine/>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45">
    <w:name w:val="页眉 Char"/>
    <w:basedOn w:val="28"/>
    <w:link w:val="17"/>
    <w:autoRedefine/>
    <w:qFormat/>
    <w:uiPriority w:val="99"/>
    <w:rPr>
      <w:rFonts w:ascii="@仿宋_GB2312" w:hAnsi="@仿宋_GB2312" w:eastAsia="@仿宋_GB2312" w:cs="@仿宋_GB2312"/>
      <w:sz w:val="18"/>
      <w:szCs w:val="18"/>
    </w:rPr>
  </w:style>
  <w:style w:type="character" w:customStyle="1" w:styleId="46">
    <w:name w:val="页脚 Char"/>
    <w:basedOn w:val="28"/>
    <w:link w:val="16"/>
    <w:autoRedefine/>
    <w:qFormat/>
    <w:uiPriority w:val="99"/>
    <w:rPr>
      <w:rFonts w:ascii="@仿宋_GB2312" w:hAnsi="@仿宋_GB2312" w:eastAsia="@仿宋_GB2312" w:cs="@仿宋_GB2312"/>
      <w:sz w:val="18"/>
      <w:szCs w:val="18"/>
    </w:rPr>
  </w:style>
  <w:style w:type="character" w:customStyle="1" w:styleId="47">
    <w:name w:val="纯文本 Char"/>
    <w:link w:val="13"/>
    <w:autoRedefine/>
    <w:qFormat/>
    <w:uiPriority w:val="0"/>
    <w:rPr>
      <w:rFonts w:ascii="宋体" w:hAnsi="Courier New"/>
    </w:rPr>
  </w:style>
  <w:style w:type="character" w:customStyle="1" w:styleId="48">
    <w:name w:val="纯文本 字符1"/>
    <w:basedOn w:val="28"/>
    <w:autoRedefine/>
    <w:semiHidden/>
    <w:qFormat/>
    <w:uiPriority w:val="99"/>
    <w:rPr>
      <w:rFonts w:hAnsi="Courier New" w:cs="Courier New" w:asciiTheme="minorEastAsia"/>
      <w:szCs w:val="20"/>
    </w:rPr>
  </w:style>
  <w:style w:type="character" w:customStyle="1" w:styleId="49">
    <w:name w:val="未处理的提及1"/>
    <w:basedOn w:val="28"/>
    <w:autoRedefine/>
    <w:semiHidden/>
    <w:unhideWhenUsed/>
    <w:qFormat/>
    <w:uiPriority w:val="99"/>
    <w:rPr>
      <w:color w:val="605E5C"/>
      <w:shd w:val="clear" w:color="auto" w:fill="E1DFDD"/>
    </w:rPr>
  </w:style>
  <w:style w:type="paragraph" w:styleId="50">
    <w:name w:val="List Paragraph"/>
    <w:basedOn w:val="1"/>
    <w:autoRedefine/>
    <w:qFormat/>
    <w:uiPriority w:val="34"/>
    <w:pPr>
      <w:ind w:firstLine="420" w:firstLineChars="200"/>
    </w:pPr>
  </w:style>
  <w:style w:type="paragraph" w:customStyle="1" w:styleId="51">
    <w:name w:val="Char Char Char Char Char Char Char1 Char"/>
    <w:basedOn w:val="1"/>
    <w:autoRedefine/>
    <w:qFormat/>
    <w:uiPriority w:val="0"/>
    <w:rPr>
      <w:rFonts w:ascii="Arial" w:hAnsi="Arial" w:eastAsia="宋体" w:cs="Arial"/>
      <w:sz w:val="24"/>
    </w:rPr>
  </w:style>
  <w:style w:type="table" w:customStyle="1" w:styleId="52">
    <w:name w:val="网格表 1 浅色1"/>
    <w:basedOn w:val="26"/>
    <w:autoRedefine/>
    <w:qFormat/>
    <w:uiPriority w:val="46"/>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CellMar>
        <w:top w:w="0" w:type="dxa"/>
        <w:left w:w="108" w:type="dxa"/>
        <w:bottom w:w="0" w:type="dxa"/>
        <w:right w:w="108" w:type="dxa"/>
      </w:tblCellMar>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character" w:customStyle="1" w:styleId="53">
    <w:name w:val="日期 字符"/>
    <w:basedOn w:val="28"/>
    <w:autoRedefine/>
    <w:semiHidden/>
    <w:qFormat/>
    <w:uiPriority w:val="99"/>
    <w:rPr>
      <w:rFonts w:ascii="@仿宋_GB2312" w:hAnsi="@仿宋_GB2312" w:eastAsia="@仿宋_GB2312" w:cs="@仿宋_GB2312"/>
      <w:szCs w:val="20"/>
    </w:rPr>
  </w:style>
  <w:style w:type="character" w:customStyle="1" w:styleId="54">
    <w:name w:val="日期 Char"/>
    <w:link w:val="14"/>
    <w:autoRedefine/>
    <w:qFormat/>
    <w:uiPriority w:val="0"/>
    <w:rPr>
      <w:rFonts w:ascii="Arial" w:hAnsi="Arial" w:eastAsia="宋体" w:cs="Arial"/>
      <w:b/>
      <w:sz w:val="28"/>
      <w:szCs w:val="20"/>
    </w:rPr>
  </w:style>
  <w:style w:type="character" w:customStyle="1" w:styleId="55">
    <w:name w:val="纯文本 Char1"/>
    <w:autoRedefine/>
    <w:qFormat/>
    <w:locked/>
    <w:uiPriority w:val="99"/>
    <w:rPr>
      <w:rFonts w:ascii="Arial" w:hAnsi="Arial" w:eastAsia="Arial"/>
      <w:kern w:val="2"/>
      <w:sz w:val="21"/>
      <w:lang w:val="en-US" w:eastAsia="zh-CN" w:bidi="ar-SA"/>
    </w:rPr>
  </w:style>
  <w:style w:type="character" w:customStyle="1" w:styleId="56">
    <w:name w:val="批注文字 Char"/>
    <w:basedOn w:val="28"/>
    <w:autoRedefine/>
    <w:semiHidden/>
    <w:qFormat/>
    <w:uiPriority w:val="99"/>
    <w:rPr>
      <w:rFonts w:ascii="@仿宋_GB2312" w:hAnsi="@仿宋_GB2312" w:eastAsia="@仿宋_GB2312" w:cs="@仿宋_GB2312"/>
      <w:szCs w:val="20"/>
    </w:rPr>
  </w:style>
  <w:style w:type="character" w:customStyle="1" w:styleId="57">
    <w:name w:val="批注文字 Char1"/>
    <w:link w:val="8"/>
    <w:autoRedefine/>
    <w:qFormat/>
    <w:uiPriority w:val="0"/>
    <w:rPr>
      <w:rFonts w:ascii="Arial" w:hAnsi="Arial" w:eastAsia="黑体" w:cs="Arial"/>
      <w:szCs w:val="20"/>
    </w:rPr>
  </w:style>
  <w:style w:type="character" w:customStyle="1" w:styleId="58">
    <w:name w:val="标题 1 Char"/>
    <w:basedOn w:val="28"/>
    <w:link w:val="2"/>
    <w:autoRedefine/>
    <w:qFormat/>
    <w:uiPriority w:val="9"/>
    <w:rPr>
      <w:rFonts w:ascii="@仿宋_GB2312" w:hAnsi="@仿宋_GB2312" w:eastAsia="@仿宋_GB2312" w:cs="@仿宋_GB2312"/>
      <w:b/>
      <w:bCs/>
      <w:kern w:val="44"/>
      <w:sz w:val="44"/>
      <w:szCs w:val="44"/>
    </w:rPr>
  </w:style>
  <w:style w:type="paragraph" w:customStyle="1" w:styleId="59">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60">
    <w:name w:val="标题 3 Char"/>
    <w:basedOn w:val="28"/>
    <w:link w:val="4"/>
    <w:autoRedefine/>
    <w:semiHidden/>
    <w:qFormat/>
    <w:uiPriority w:val="9"/>
    <w:rPr>
      <w:rFonts w:ascii="@仿宋_GB2312" w:hAnsi="@仿宋_GB2312" w:eastAsia="@仿宋_GB2312" w:cs="@仿宋_GB2312"/>
      <w:b/>
      <w:bCs/>
      <w:sz w:val="32"/>
      <w:szCs w:val="32"/>
    </w:rPr>
  </w:style>
  <w:style w:type="character" w:customStyle="1" w:styleId="61">
    <w:name w:val="fontstyle01"/>
    <w:basedOn w:val="28"/>
    <w:autoRedefine/>
    <w:qFormat/>
    <w:uiPriority w:val="0"/>
    <w:rPr>
      <w:rFonts w:hint="eastAsia" w:ascii="宋体" w:hAnsi="宋体" w:eastAsia="宋体"/>
      <w:color w:val="000000"/>
      <w:sz w:val="22"/>
      <w:szCs w:val="22"/>
    </w:rPr>
  </w:style>
  <w:style w:type="character" w:customStyle="1" w:styleId="62">
    <w:name w:val="fontstyle21"/>
    <w:basedOn w:val="28"/>
    <w:autoRedefine/>
    <w:qFormat/>
    <w:uiPriority w:val="0"/>
    <w:rPr>
      <w:rFonts w:hint="default" w:ascii="TimesNewRomanPSMT" w:hAnsi="TimesNewRomanPSMT"/>
      <w:color w:val="000000"/>
      <w:sz w:val="22"/>
      <w:szCs w:val="22"/>
    </w:rPr>
  </w:style>
  <w:style w:type="character" w:customStyle="1" w:styleId="63">
    <w:name w:val="正文文本 (2) + Sylfaen2"/>
    <w:autoRedefine/>
    <w:qFormat/>
    <w:uiPriority w:val="99"/>
    <w:rPr>
      <w:rFonts w:ascii="Sylfaen" w:hAnsi="Sylfaen" w:eastAsia="MingLiU" w:cs="Sylfaen"/>
      <w:spacing w:val="0"/>
      <w:sz w:val="23"/>
      <w:szCs w:val="23"/>
      <w:shd w:val="clear" w:color="auto" w:fill="FFFFFF"/>
      <w:lang w:val="en-US" w:eastAsia="en-US"/>
    </w:rPr>
  </w:style>
  <w:style w:type="character" w:customStyle="1" w:styleId="64">
    <w:name w:val="标题 4 字符"/>
    <w:basedOn w:val="28"/>
    <w:autoRedefine/>
    <w:semiHidden/>
    <w:qFormat/>
    <w:uiPriority w:val="9"/>
    <w:rPr>
      <w:rFonts w:asciiTheme="majorHAnsi" w:hAnsiTheme="majorHAnsi" w:eastAsiaTheme="majorEastAsia" w:cstheme="majorBidi"/>
      <w:b/>
      <w:bCs/>
      <w:sz w:val="28"/>
      <w:szCs w:val="28"/>
    </w:rPr>
  </w:style>
  <w:style w:type="character" w:customStyle="1" w:styleId="65">
    <w:name w:val="标题 4 Char1"/>
    <w:link w:val="5"/>
    <w:autoRedefine/>
    <w:qFormat/>
    <w:uiPriority w:val="0"/>
    <w:rPr>
      <w:rFonts w:ascii="@仿宋_GB2312" w:hAnsi="@仿宋_GB2312" w:eastAsia="@仿宋_GB2312" w:cs="@仿宋_GB2312"/>
      <w:b/>
      <w:bCs/>
      <w:sz w:val="28"/>
      <w:szCs w:val="28"/>
    </w:rPr>
  </w:style>
  <w:style w:type="character" w:customStyle="1" w:styleId="66">
    <w:name w:val="标题 4 Char"/>
    <w:autoRedefine/>
    <w:qFormat/>
    <w:uiPriority w:val="0"/>
    <w:rPr>
      <w:rFonts w:ascii="Arial" w:hAnsi="Arial" w:eastAsia="Arial"/>
      <w:b/>
      <w:bCs/>
      <w:kern w:val="2"/>
      <w:sz w:val="28"/>
      <w:szCs w:val="28"/>
      <w:lang w:val="en-US" w:eastAsia="zh-CN" w:bidi="ar-SA"/>
    </w:rPr>
  </w:style>
  <w:style w:type="table" w:customStyle="1" w:styleId="67">
    <w:name w:val="网格型1"/>
    <w:basedOn w:val="26"/>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68">
    <w:name w:val="批注主题 Char"/>
    <w:basedOn w:val="57"/>
    <w:link w:val="23"/>
    <w:autoRedefine/>
    <w:semiHidden/>
    <w:qFormat/>
    <w:uiPriority w:val="99"/>
    <w:rPr>
      <w:rFonts w:ascii="@仿宋_GB2312" w:hAnsi="@仿宋_GB2312" w:eastAsia="@仿宋_GB2312" w:cs="@仿宋_GB2312"/>
      <w:b/>
      <w:bCs/>
      <w:szCs w:val="20"/>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paragraph" w:customStyle="1" w:styleId="70">
    <w:name w:val="Table Text"/>
    <w:basedOn w:val="1"/>
    <w:autoRedefine/>
    <w:semiHidden/>
    <w:qFormat/>
    <w:uiPriority w:val="0"/>
    <w:rPr>
      <w:rFonts w:ascii="Arial" w:hAnsi="Arial" w:eastAsia="Arial" w:cs="Arial"/>
      <w:sz w:val="21"/>
      <w:szCs w:val="21"/>
      <w:lang w:val="en-US" w:eastAsia="en-US" w:bidi="ar-SA"/>
    </w:rPr>
  </w:style>
  <w:style w:type="paragraph" w:customStyle="1" w:styleId="71">
    <w:name w:val="AONormal"/>
    <w:autoRedefine/>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72">
    <w:name w:val="列出段落1"/>
    <w:basedOn w:val="1"/>
    <w:autoRedefine/>
    <w:qFormat/>
    <w:uiPriority w:val="0"/>
    <w:pPr>
      <w:ind w:firstLine="420" w:firstLineChars="200"/>
    </w:pPr>
    <w:rPr>
      <w:szCs w:val="21"/>
    </w:rPr>
  </w:style>
  <w:style w:type="character" w:customStyle="1" w:styleId="73">
    <w:name w:val="15"/>
    <w:basedOn w:val="28"/>
    <w:qFormat/>
    <w:uiPriority w:val="0"/>
    <w:rPr>
      <w:rFonts w:hint="default" w:ascii="Times New Roman" w:hAnsi="Times New Roman" w:cs="Times New Roman"/>
      <w:color w:val="0000FF"/>
      <w:u w:val="single"/>
    </w:rPr>
  </w:style>
  <w:style w:type="character" w:customStyle="1" w:styleId="74">
    <w:name w:val="10"/>
    <w:basedOn w:val="28"/>
    <w:qFormat/>
    <w:uiPriority w:val="0"/>
    <w:rPr>
      <w:rFonts w:hint="default" w:ascii="Times New Roman" w:hAnsi="Times New Roman" w:cs="Times New Roman"/>
    </w:rPr>
  </w:style>
  <w:style w:type="character" w:customStyle="1" w:styleId="75">
    <w:name w:val="first-child"/>
    <w:basedOn w:val="28"/>
    <w:qFormat/>
    <w:uiPriority w:val="0"/>
  </w:style>
  <w:style w:type="character" w:customStyle="1" w:styleId="76">
    <w:name w:val="layui-this"/>
    <w:basedOn w:val="28"/>
    <w:qFormat/>
    <w:uiPriority w:val="0"/>
    <w:rPr>
      <w:bdr w:val="single" w:color="EEEEEE" w:sz="6" w:space="0"/>
      <w:shd w:val="clear" w:fill="FFFFFF"/>
    </w:rPr>
  </w:style>
  <w:style w:type="paragraph" w:customStyle="1" w:styleId="77">
    <w:name w:val="Table Paragraph"/>
    <w:basedOn w:val="1"/>
    <w:next w:val="20"/>
    <w:qFormat/>
    <w:uiPriority w:val="0"/>
    <w:rPr>
      <w:rFonts w:ascii="宋体" w:hAnsi="宋体" w:eastAsia="宋体" w:cs="宋体"/>
      <w:lang w:val="zh-CN" w:bidi="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69</Pages>
  <Words>1689</Words>
  <Characters>1838</Characters>
  <Lines>1</Lines>
  <Paragraphs>1</Paragraphs>
  <TotalTime>3</TotalTime>
  <ScaleCrop>false</ScaleCrop>
  <LinksUpToDate>false</LinksUpToDate>
  <CharactersWithSpaces>1928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无聊的老H</cp:lastModifiedBy>
  <cp:lastPrinted>2019-12-07T15:18:00Z</cp:lastPrinted>
  <dcterms:modified xsi:type="dcterms:W3CDTF">2025-01-13T00:54:32Z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1ECEA165F94845FFAF35C1C96E4FB9B0_12</vt:lpwstr>
  </property>
  <property fmtid="{D5CDD505-2E9C-101B-9397-08002B2CF9AE}" pid="4" name="KSOTemplateDocerSaveRecord">
    <vt:lpwstr>eyJoZGlkIjoiZTQ5YWVjYzdjODE0ZmFhYmI4YTYxNDIwMDkxYjkzMjMiLCJ1c2VySWQiOiIzNzgzMjE3NjkifQ==</vt:lpwstr>
  </property>
</Properties>
</file>