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30B4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518E81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4E5035B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427DED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19E9AE6A">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2AF50B1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B20C164">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3D774C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E7F1FB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028967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988345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CC6333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eastAsia="zh-CN"/>
        </w:rPr>
        <w:t>滁州市第一人民医院核医学楼项目建议书及可行性研究报告编制</w:t>
      </w:r>
      <w:r>
        <w:rPr>
          <w:rFonts w:hint="eastAsia" w:ascii="宋体" w:hAnsi="宋体" w:eastAsia="宋体"/>
          <w:b/>
          <w:color w:val="auto"/>
          <w:spacing w:val="20"/>
          <w:kern w:val="0"/>
          <w:sz w:val="32"/>
          <w:szCs w:val="32"/>
          <w:highlight w:val="none"/>
          <w:u w:val="single"/>
          <w:lang w:val="en-US" w:eastAsia="zh-CN"/>
        </w:rPr>
        <w:t>服务项目</w:t>
      </w:r>
    </w:p>
    <w:p w14:paraId="6B2E89D0">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CZYY-2025-15</w:t>
      </w:r>
    </w:p>
    <w:p w14:paraId="4CA69ACD">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288E7DE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78C90C6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459CFA2">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2025</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3</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47D3D4E9">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71BD8D80">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0DEE1B61">
      <w:pPr>
        <w:pStyle w:val="15"/>
        <w:tabs>
          <w:tab w:val="right" w:leader="dot" w:pos="8306"/>
        </w:tabs>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_Toc32331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投标邀请</w:t>
      </w:r>
      <w:r>
        <w:tab/>
      </w:r>
      <w:r>
        <w:fldChar w:fldCharType="begin"/>
      </w:r>
      <w:r>
        <w:instrText xml:space="preserve"> PAGEREF _Toc32331 \h </w:instrText>
      </w:r>
      <w:r>
        <w:fldChar w:fldCharType="separate"/>
      </w:r>
      <w:r>
        <w:t>3</w:t>
      </w:r>
      <w:r>
        <w:fldChar w:fldCharType="end"/>
      </w:r>
      <w:r>
        <w:rPr>
          <w:rFonts w:asciiTheme="minorEastAsia" w:hAnsiTheme="minorEastAsia" w:eastAsiaTheme="minorEastAsia"/>
          <w:color w:val="auto"/>
          <w:szCs w:val="24"/>
          <w:highlight w:val="none"/>
        </w:rPr>
        <w:fldChar w:fldCharType="end"/>
      </w:r>
    </w:p>
    <w:p w14:paraId="5CBD537E">
      <w:pPr>
        <w:pStyle w:val="15"/>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_Toc8888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w:t>
      </w:r>
      <w:r>
        <w:rPr>
          <w:rFonts w:asciiTheme="minorEastAsia" w:hAnsiTheme="minorEastAsia" w:eastAsiaTheme="minorEastAsia"/>
          <w:highlight w:val="none"/>
        </w:rPr>
        <w:t>投标人须知</w:t>
      </w:r>
      <w:r>
        <w:tab/>
      </w:r>
      <w:r>
        <w:fldChar w:fldCharType="begin"/>
      </w:r>
      <w:r>
        <w:instrText xml:space="preserve"> PAGEREF _Toc8888 \h </w:instrText>
      </w:r>
      <w:r>
        <w:fldChar w:fldCharType="separate"/>
      </w:r>
      <w:r>
        <w:t>6</w:t>
      </w:r>
      <w:r>
        <w:fldChar w:fldCharType="end"/>
      </w:r>
      <w:r>
        <w:rPr>
          <w:rFonts w:asciiTheme="minorEastAsia" w:hAnsiTheme="minorEastAsia" w:eastAsiaTheme="minorEastAsia"/>
          <w:color w:val="auto"/>
          <w:szCs w:val="24"/>
          <w:highlight w:val="none"/>
        </w:rPr>
        <w:fldChar w:fldCharType="end"/>
      </w:r>
    </w:p>
    <w:p w14:paraId="0EF24320">
      <w:pPr>
        <w:pStyle w:val="15"/>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_Toc22605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lang w:eastAsia="zh-CN"/>
        </w:rPr>
        <w:t xml:space="preserve">第三章 </w:t>
      </w:r>
      <w:r>
        <w:rPr>
          <w:rFonts w:hint="eastAsia" w:asciiTheme="minorEastAsia" w:hAnsiTheme="minorEastAsia"/>
          <w:lang w:val="en-US" w:eastAsia="zh-CN"/>
        </w:rPr>
        <w:t xml:space="preserve"> </w:t>
      </w:r>
      <w:r>
        <w:rPr>
          <w:rFonts w:hint="eastAsia" w:asciiTheme="minorEastAsia" w:hAnsiTheme="minorEastAsia" w:eastAsiaTheme="minorEastAsia"/>
          <w:highlight w:val="none"/>
        </w:rPr>
        <w:t>采购需求</w:t>
      </w:r>
      <w:r>
        <w:tab/>
      </w:r>
      <w:r>
        <w:fldChar w:fldCharType="begin"/>
      </w:r>
      <w:r>
        <w:instrText xml:space="preserve"> PAGEREF _Toc22605 \h </w:instrText>
      </w:r>
      <w:r>
        <w:fldChar w:fldCharType="separate"/>
      </w:r>
      <w:r>
        <w:t>21</w:t>
      </w:r>
      <w:r>
        <w:fldChar w:fldCharType="end"/>
      </w:r>
      <w:r>
        <w:rPr>
          <w:rFonts w:asciiTheme="minorEastAsia" w:hAnsiTheme="minorEastAsia" w:eastAsiaTheme="minorEastAsia"/>
          <w:color w:val="auto"/>
          <w:szCs w:val="24"/>
          <w:highlight w:val="none"/>
        </w:rPr>
        <w:fldChar w:fldCharType="end"/>
      </w:r>
    </w:p>
    <w:p w14:paraId="3D2FD81E">
      <w:pPr>
        <w:pStyle w:val="15"/>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_Toc3538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第四章  评标方法和标准（最低评标价法）</w:t>
      </w:r>
      <w:r>
        <w:tab/>
      </w:r>
      <w:r>
        <w:fldChar w:fldCharType="begin"/>
      </w:r>
      <w:r>
        <w:instrText xml:space="preserve"> PAGEREF _Toc3538 \h </w:instrText>
      </w:r>
      <w:r>
        <w:fldChar w:fldCharType="separate"/>
      </w:r>
      <w:r>
        <w:t>22</w:t>
      </w:r>
      <w:r>
        <w:fldChar w:fldCharType="end"/>
      </w:r>
      <w:r>
        <w:rPr>
          <w:rFonts w:asciiTheme="minorEastAsia" w:hAnsiTheme="minorEastAsia" w:eastAsiaTheme="minorEastAsia"/>
          <w:color w:val="auto"/>
          <w:szCs w:val="24"/>
          <w:highlight w:val="none"/>
        </w:rPr>
        <w:fldChar w:fldCharType="end"/>
      </w:r>
    </w:p>
    <w:p w14:paraId="3AA81B3B">
      <w:pPr>
        <w:pStyle w:val="15"/>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_Toc20405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tab/>
      </w:r>
      <w:r>
        <w:fldChar w:fldCharType="begin"/>
      </w:r>
      <w:r>
        <w:instrText xml:space="preserve"> PAGEREF _Toc20405 \h </w:instrText>
      </w:r>
      <w:r>
        <w:fldChar w:fldCharType="separate"/>
      </w:r>
      <w:r>
        <w:t>24</w:t>
      </w:r>
      <w:r>
        <w:fldChar w:fldCharType="end"/>
      </w:r>
      <w:r>
        <w:rPr>
          <w:rFonts w:asciiTheme="minorEastAsia" w:hAnsiTheme="minorEastAsia" w:eastAsiaTheme="minorEastAsia"/>
          <w:color w:val="auto"/>
          <w:szCs w:val="24"/>
          <w:highlight w:val="none"/>
        </w:rPr>
        <w:fldChar w:fldCharType="end"/>
      </w:r>
    </w:p>
    <w:p w14:paraId="444ABE9A">
      <w:pPr>
        <w:pStyle w:val="15"/>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_Toc13555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第六章  投标文件格式</w:t>
      </w:r>
      <w:r>
        <w:tab/>
      </w:r>
      <w:r>
        <w:fldChar w:fldCharType="begin"/>
      </w:r>
      <w:r>
        <w:instrText xml:space="preserve"> PAGEREF _Toc13555 \h </w:instrText>
      </w:r>
      <w:r>
        <w:fldChar w:fldCharType="separate"/>
      </w:r>
      <w:r>
        <w:t>33</w:t>
      </w:r>
      <w:r>
        <w:fldChar w:fldCharType="end"/>
      </w:r>
      <w:r>
        <w:rPr>
          <w:rFonts w:asciiTheme="minorEastAsia" w:hAnsiTheme="minorEastAsia" w:eastAsiaTheme="minorEastAsia"/>
          <w:color w:val="auto"/>
          <w:szCs w:val="24"/>
          <w:highlight w:val="none"/>
        </w:rPr>
        <w:fldChar w:fldCharType="end"/>
      </w:r>
    </w:p>
    <w:p w14:paraId="3D314C17">
      <w:pPr>
        <w:pStyle w:val="15"/>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_Toc20819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w:t>
      </w:r>
      <w:r>
        <w:rPr>
          <w:rFonts w:hint="eastAsia" w:asciiTheme="minorEastAsia" w:hAnsiTheme="minorEastAsia" w:eastAsiaTheme="minorEastAsia"/>
          <w:highlight w:val="none"/>
          <w:lang w:val="en-US" w:eastAsia="zh-CN"/>
        </w:rPr>
        <w:t>七</w:t>
      </w:r>
      <w:r>
        <w:rPr>
          <w:rFonts w:hint="eastAsia" w:asciiTheme="minorEastAsia" w:hAnsiTheme="minorEastAsia" w:eastAsiaTheme="minorEastAsia"/>
          <w:highlight w:val="none"/>
        </w:rPr>
        <w:t>章</w:t>
      </w:r>
      <w:r>
        <w:rPr>
          <w:rFonts w:hint="eastAsia" w:ascii="宋体" w:hAnsi="宋体" w:eastAsia="宋体"/>
          <w:bCs/>
          <w:highlight w:val="none"/>
        </w:rPr>
        <w:t xml:space="preserve">  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tab/>
      </w:r>
      <w:r>
        <w:fldChar w:fldCharType="begin"/>
      </w:r>
      <w:r>
        <w:instrText xml:space="preserve"> PAGEREF _Toc20819 \h </w:instrText>
      </w:r>
      <w:r>
        <w:fldChar w:fldCharType="separate"/>
      </w:r>
      <w:r>
        <w:t>43</w:t>
      </w:r>
      <w:r>
        <w:fldChar w:fldCharType="end"/>
      </w:r>
      <w:r>
        <w:rPr>
          <w:rFonts w:asciiTheme="minorEastAsia" w:hAnsiTheme="minorEastAsia" w:eastAsiaTheme="minorEastAsia"/>
          <w:color w:val="auto"/>
          <w:szCs w:val="24"/>
          <w:highlight w:val="none"/>
        </w:rPr>
        <w:fldChar w:fldCharType="end"/>
      </w:r>
    </w:p>
    <w:p w14:paraId="7464B318">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Theme="minorEastAsia" w:hAnsiTheme="minorEastAsia" w:eastAsiaTheme="minorEastAsia"/>
          <w:color w:val="auto"/>
          <w:szCs w:val="24"/>
          <w:highlight w:val="none"/>
        </w:rPr>
        <w:fldChar w:fldCharType="end"/>
      </w:r>
    </w:p>
    <w:p w14:paraId="0AC2598F">
      <w:pPr>
        <w:numPr>
          <w:ilvl w:val="0"/>
          <w:numId w:val="1"/>
        </w:numPr>
        <w:spacing w:line="360" w:lineRule="auto"/>
        <w:jc w:val="center"/>
        <w:outlineLvl w:val="0"/>
        <w:rPr>
          <w:rFonts w:asciiTheme="minorEastAsia" w:hAnsiTheme="minorEastAsia" w:eastAsiaTheme="minorEastAsia"/>
          <w:b/>
          <w:color w:val="auto"/>
          <w:sz w:val="28"/>
          <w:highlight w:val="none"/>
        </w:rPr>
      </w:pPr>
      <w:bookmarkStart w:id="1" w:name="_Toc32331"/>
      <w:r>
        <w:rPr>
          <w:rFonts w:asciiTheme="minorEastAsia" w:hAnsiTheme="minorEastAsia" w:eastAsiaTheme="minorEastAsia"/>
          <w:b/>
          <w:color w:val="auto"/>
          <w:sz w:val="28"/>
          <w:highlight w:val="none"/>
        </w:rPr>
        <w:t xml:space="preserve"> 投标邀请</w:t>
      </w:r>
      <w:bookmarkEnd w:id="1"/>
    </w:p>
    <w:p w14:paraId="1A6557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2837950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color w:val="auto"/>
          <w:highlight w:val="none"/>
        </w:rPr>
      </w:pPr>
      <w:r>
        <w:rPr>
          <w:rFonts w:hint="eastAsia" w:ascii="宋体" w:hAnsi="宋体" w:eastAsia="宋体"/>
          <w:color w:val="auto"/>
          <w:sz w:val="24"/>
          <w:highlight w:val="none"/>
          <w:u w:val="single"/>
          <w:lang w:eastAsia="zh-CN"/>
        </w:rPr>
        <w:t>滁州市第一人民医院核医学楼项目建议书及可行性研究报告编制</w:t>
      </w:r>
      <w:r>
        <w:rPr>
          <w:rFonts w:hint="eastAsia" w:ascii="宋体" w:hAnsi="宋体" w:eastAsia="宋体"/>
          <w:color w:val="auto"/>
          <w:sz w:val="24"/>
          <w:highlight w:val="none"/>
          <w:u w:val="single"/>
          <w:lang w:val="en-US" w:eastAsia="zh-CN"/>
        </w:rPr>
        <w:t>服务项目</w:t>
      </w:r>
      <w:r>
        <w:rPr>
          <w:rFonts w:hint="eastAsia" w:ascii="宋体" w:hAnsi="宋体" w:eastAsia="宋体"/>
          <w:color w:val="auto"/>
          <w:sz w:val="24"/>
          <w:highlight w:val="none"/>
        </w:rPr>
        <w:t>招标的潜在投标人应在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rPr>
        <w:t>202</w:t>
      </w:r>
      <w:r>
        <w:rPr>
          <w:rFonts w:hint="eastAsia" w:ascii="宋体" w:hAnsi="宋体" w:eastAsia="宋体"/>
          <w:color w:val="auto"/>
          <w:sz w:val="24"/>
          <w:highlight w:val="none"/>
          <w:u w:val="single"/>
          <w:lang w:val="en-US" w:eastAsia="zh-CN"/>
        </w:rPr>
        <w:t>5</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3</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13</w:t>
      </w:r>
      <w:r>
        <w:rPr>
          <w:rFonts w:hint="eastAsia" w:ascii="宋体" w:hAnsi="宋体" w:eastAsia="宋体"/>
          <w:color w:val="auto"/>
          <w:sz w:val="24"/>
          <w:highlight w:val="none"/>
          <w:u w:val="single"/>
        </w:rPr>
        <w:t>日17点00分</w:t>
      </w:r>
      <w:r>
        <w:rPr>
          <w:rFonts w:hint="eastAsia" w:ascii="宋体" w:hAnsi="宋体" w:eastAsia="宋体"/>
          <w:color w:val="auto"/>
          <w:sz w:val="24"/>
          <w:highlight w:val="none"/>
        </w:rPr>
        <w:t>（北京时间）前递交投标文件。</w:t>
      </w:r>
    </w:p>
    <w:p w14:paraId="68B3C906">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31518"/>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5430D39F">
      <w:pPr>
        <w:spacing w:line="360" w:lineRule="auto"/>
        <w:ind w:firstLine="435"/>
        <w:rPr>
          <w:rFonts w:hint="eastAsia" w:ascii="宋体" w:hAnsi="宋体" w:eastAsiaTheme="minorEastAsia"/>
          <w:color w:val="auto"/>
          <w:sz w:val="24"/>
          <w:szCs w:val="18"/>
          <w:highlight w:val="none"/>
          <w:u w:val="single"/>
          <w:lang w:eastAsia="zh-CN"/>
        </w:rPr>
      </w:pPr>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single"/>
          <w:lang w:eastAsia="zh-CN"/>
        </w:rPr>
        <w:t>CZYY-2025-15</w:t>
      </w:r>
    </w:p>
    <w:p w14:paraId="676F3F89">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2.项目名称：</w:t>
      </w:r>
      <w:r>
        <w:rPr>
          <w:rFonts w:hint="eastAsia" w:ascii="宋体" w:hAnsi="宋体" w:eastAsia="宋体"/>
          <w:color w:val="auto"/>
          <w:sz w:val="24"/>
          <w:szCs w:val="18"/>
          <w:highlight w:val="none"/>
          <w:u w:val="single"/>
          <w:lang w:eastAsia="zh-CN"/>
        </w:rPr>
        <w:t>滁州市第一人民医院核医学楼项目建议书及可行性研究报告编制</w:t>
      </w:r>
      <w:r>
        <w:rPr>
          <w:rFonts w:hint="eastAsia" w:ascii="宋体" w:hAnsi="宋体" w:eastAsia="宋体"/>
          <w:color w:val="auto"/>
          <w:sz w:val="24"/>
          <w:szCs w:val="18"/>
          <w:highlight w:val="none"/>
          <w:u w:val="single"/>
          <w:lang w:val="en-US" w:eastAsia="zh-CN"/>
        </w:rPr>
        <w:t>服务项目</w:t>
      </w:r>
    </w:p>
    <w:p w14:paraId="77CC48C5">
      <w:pPr>
        <w:spacing w:line="360" w:lineRule="auto"/>
        <w:ind w:firstLine="435"/>
        <w:rPr>
          <w:rFonts w:hint="eastAsia" w:ascii="宋体" w:hAnsi="宋体" w:eastAsia="宋体"/>
          <w:color w:val="auto"/>
          <w:sz w:val="24"/>
          <w:szCs w:val="18"/>
          <w:highlight w:val="none"/>
          <w:u w:val="single"/>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lang w:val="en-US" w:eastAsia="zh-CN"/>
        </w:rPr>
        <w:t>5</w:t>
      </w:r>
      <w:r>
        <w:rPr>
          <w:rFonts w:hint="eastAsia" w:ascii="宋体" w:hAnsi="宋体" w:eastAsia="宋体"/>
          <w:color w:val="auto"/>
          <w:sz w:val="24"/>
          <w:szCs w:val="18"/>
          <w:highlight w:val="none"/>
          <w:u w:val="single"/>
        </w:rPr>
        <w:t>万元</w:t>
      </w:r>
    </w:p>
    <w:p w14:paraId="58D979B7">
      <w:pPr>
        <w:spacing w:line="360" w:lineRule="auto"/>
        <w:ind w:firstLine="435"/>
        <w:rPr>
          <w:rFonts w:hint="eastAsia" w:ascii="宋体" w:hAnsi="宋体" w:eastAsia="宋体"/>
          <w:color w:val="auto"/>
          <w:sz w:val="24"/>
          <w:szCs w:val="18"/>
          <w:highlight w:val="none"/>
          <w:u w:val="single"/>
        </w:rPr>
      </w:pPr>
      <w:r>
        <w:rPr>
          <w:rFonts w:hint="eastAsia" w:asciiTheme="minorEastAsia" w:hAnsiTheme="minorEastAsia" w:eastAsiaTheme="minorEastAsia"/>
          <w:color w:val="auto"/>
          <w:sz w:val="24"/>
          <w:highlight w:val="none"/>
        </w:rPr>
        <w:t>4.最高限价：</w:t>
      </w:r>
      <w:r>
        <w:rPr>
          <w:rFonts w:hint="eastAsia" w:ascii="宋体" w:hAnsi="宋体" w:eastAsia="宋体"/>
          <w:color w:val="auto"/>
          <w:sz w:val="24"/>
          <w:szCs w:val="18"/>
          <w:highlight w:val="none"/>
          <w:u w:val="single"/>
          <w:lang w:val="en-US" w:eastAsia="zh-CN"/>
        </w:rPr>
        <w:t>5</w:t>
      </w:r>
      <w:r>
        <w:rPr>
          <w:rFonts w:hint="eastAsia" w:ascii="宋体" w:hAnsi="宋体" w:eastAsia="宋体"/>
          <w:color w:val="auto"/>
          <w:sz w:val="24"/>
          <w:szCs w:val="18"/>
          <w:highlight w:val="none"/>
          <w:u w:val="single"/>
        </w:rPr>
        <w:t>万元，高于最高限价其投标文件按无效投标处理。</w:t>
      </w:r>
    </w:p>
    <w:p w14:paraId="389926A7">
      <w:pPr>
        <w:spacing w:line="360" w:lineRule="auto"/>
        <w:ind w:firstLine="435"/>
        <w:rPr>
          <w:rFonts w:hint="eastAsia" w:eastAsia="宋体" w:asciiTheme="minorEastAsia" w:hAnsiTheme="minorEastAsia"/>
          <w:color w:val="auto"/>
          <w:sz w:val="24"/>
          <w:highlight w:val="none"/>
          <w:lang w:eastAsia="zh-CN"/>
        </w:rPr>
      </w:pPr>
      <w:r>
        <w:rPr>
          <w:rFonts w:hint="eastAsia" w:asciiTheme="minorEastAsia" w:hAnsiTheme="minorEastAsia" w:eastAsiaTheme="minorEastAsia"/>
          <w:color w:val="auto"/>
          <w:sz w:val="24"/>
          <w:highlight w:val="none"/>
        </w:rPr>
        <w:t>5.采购需求：</w:t>
      </w:r>
      <w:r>
        <w:rPr>
          <w:rFonts w:hint="eastAsia" w:asciiTheme="minorEastAsia" w:hAnsiTheme="minorEastAsia" w:eastAsiaTheme="minorEastAsia"/>
          <w:color w:val="auto"/>
          <w:sz w:val="24"/>
          <w:highlight w:val="none"/>
          <w:u w:val="single"/>
        </w:rPr>
        <w:t>滁州市第一人民医院核医学楼建设项目建议书及可行性研究报告编制</w:t>
      </w:r>
      <w:r>
        <w:rPr>
          <w:rFonts w:hint="eastAsia" w:asciiTheme="minorEastAsia" w:hAnsiTheme="minorEastAsia" w:eastAsiaTheme="minorEastAsia"/>
          <w:color w:val="auto"/>
          <w:sz w:val="24"/>
          <w:highlight w:val="none"/>
          <w:u w:val="single"/>
          <w:lang w:val="en-US" w:eastAsia="zh-CN"/>
        </w:rPr>
        <w:t>服务</w:t>
      </w:r>
      <w:r>
        <w:rPr>
          <w:rFonts w:hint="eastAsia" w:ascii="宋体" w:hAnsi="宋体" w:eastAsia="宋体"/>
          <w:color w:val="auto"/>
          <w:sz w:val="24"/>
          <w:szCs w:val="18"/>
          <w:highlight w:val="none"/>
          <w:u w:val="single"/>
          <w:lang w:eastAsia="zh-CN"/>
        </w:rPr>
        <w:t>。</w:t>
      </w:r>
    </w:p>
    <w:p w14:paraId="5E21A16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ascii="宋体" w:hAnsi="宋体" w:eastAsia="宋体"/>
          <w:color w:val="auto"/>
          <w:sz w:val="24"/>
          <w:szCs w:val="18"/>
          <w:highlight w:val="none"/>
          <w:u w:val="single"/>
        </w:rPr>
        <w:t>受建设单位委托后十个工作日内完成项目建议书编制，立项批复后十个工作日内完成可行性研究报告书编制，并通过取得可研批复。</w:t>
      </w:r>
    </w:p>
    <w:p w14:paraId="1486326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7.本项目不接受联合体投标。</w:t>
      </w:r>
    </w:p>
    <w:p w14:paraId="3CB5EECD">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9204"/>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1D05826C">
      <w:pPr>
        <w:spacing w:line="360" w:lineRule="auto"/>
        <w:ind w:firstLine="435"/>
        <w:outlineLvl w:val="9"/>
        <w:rPr>
          <w:rFonts w:hint="eastAsia" w:asciiTheme="minorEastAsia" w:hAnsiTheme="minorEastAsia" w:eastAsiaTheme="minorEastAsia"/>
          <w:color w:val="auto"/>
          <w:sz w:val="24"/>
          <w:highlight w:val="none"/>
        </w:rPr>
      </w:pPr>
      <w:bookmarkStart w:id="6" w:name="_Toc30110"/>
      <w:r>
        <w:rPr>
          <w:rFonts w:hint="eastAsia" w:asciiTheme="minorEastAsia" w:hAnsiTheme="minorEastAsia" w:eastAsiaTheme="minorEastAsia"/>
          <w:color w:val="auto"/>
          <w:sz w:val="24"/>
          <w:highlight w:val="none"/>
        </w:rPr>
        <w:t>1.满足《中华人民共和国政府采购法》第二十二条规定；</w:t>
      </w:r>
    </w:p>
    <w:p w14:paraId="3F745A60">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r>
        <w:rPr>
          <w:rFonts w:hint="eastAsia" w:asciiTheme="minorEastAsia" w:hAnsiTheme="minorEastAsia" w:eastAsiaTheme="minorEastAsia"/>
          <w:color w:val="auto"/>
          <w:sz w:val="24"/>
          <w:highlight w:val="none"/>
          <w:lang w:val="en-US" w:eastAsia="zh-CN"/>
        </w:rPr>
        <w:t>无</w:t>
      </w:r>
      <w:r>
        <w:rPr>
          <w:rFonts w:hint="eastAsia" w:asciiTheme="minorEastAsia" w:hAnsiTheme="minorEastAsia" w:eastAsiaTheme="minorEastAsia"/>
          <w:color w:val="auto"/>
          <w:sz w:val="24"/>
          <w:highlight w:val="none"/>
        </w:rPr>
        <w:t>；</w:t>
      </w:r>
    </w:p>
    <w:p w14:paraId="48F5C643">
      <w:pPr>
        <w:spacing w:line="360" w:lineRule="auto"/>
        <w:ind w:firstLine="435"/>
        <w:outlineLvl w:val="9"/>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3.本项目的特定资格要求：</w:t>
      </w:r>
      <w:r>
        <w:rPr>
          <w:rFonts w:hint="eastAsia" w:ascii="Calibri" w:hAnsi="Calibri" w:cs="Calibri" w:eastAsiaTheme="minorEastAsia"/>
          <w:color w:val="auto"/>
          <w:sz w:val="24"/>
          <w:highlight w:val="none"/>
          <w:u w:val="single"/>
          <w:lang w:val="en-US" w:eastAsia="zh-CN"/>
        </w:rPr>
        <w:t>①具有国家相关部门颁发的工程咨询资格证书乙级及以上资质的独立法人资格的企(事)业单位；②</w:t>
      </w:r>
      <w:r>
        <w:rPr>
          <w:rFonts w:hint="default" w:ascii="Calibri" w:hAnsi="Calibri" w:cs="Calibri" w:eastAsiaTheme="minorEastAsia"/>
          <w:color w:val="auto"/>
          <w:sz w:val="24"/>
          <w:highlight w:val="none"/>
          <w:u w:val="single"/>
          <w:lang w:val="en-US" w:eastAsia="zh-CN"/>
        </w:rPr>
        <w:t>2020年1月1日至今，提供一个医院项目相关业绩，业绩证明材料需提供委托合同和发改委批复复印件并加盖投标人公章，业绩时间以发改委批复日期为准</w:t>
      </w:r>
      <w:r>
        <w:rPr>
          <w:rFonts w:hint="eastAsia" w:asciiTheme="minorEastAsia" w:hAnsiTheme="minorEastAsia" w:eastAsiaTheme="minorEastAsia"/>
          <w:color w:val="auto"/>
          <w:sz w:val="24"/>
          <w:highlight w:val="none"/>
          <w:u w:val="single"/>
          <w:lang w:val="en-US" w:eastAsia="zh-CN"/>
        </w:rPr>
        <w:t>；</w:t>
      </w:r>
    </w:p>
    <w:p w14:paraId="6007F5CA">
      <w:pPr>
        <w:spacing w:line="360" w:lineRule="auto"/>
        <w:ind w:firstLine="435"/>
        <w:outlineLvl w:val="9"/>
        <w:rPr>
          <w:rFonts w:hint="eastAsia" w:ascii="宋体" w:hAnsi="宋体" w:eastAsia="宋体"/>
          <w:color w:val="auto"/>
          <w:sz w:val="24"/>
          <w:highlight w:val="none"/>
        </w:rPr>
      </w:pPr>
      <w:r>
        <w:rPr>
          <w:rFonts w:hint="eastAsia" w:cs="@仿宋_GB2312" w:asciiTheme="minorEastAsia" w:hAnsiTheme="minorEastAsia" w:eastAsiaTheme="minorEastAsia"/>
          <w:color w:val="auto"/>
          <w:kern w:val="2"/>
          <w:sz w:val="24"/>
          <w:szCs w:val="20"/>
          <w:highlight w:val="none"/>
          <w:lang w:val="en-US" w:eastAsia="zh-CN" w:bidi="ar-SA"/>
        </w:rPr>
        <w:t>4.</w:t>
      </w:r>
      <w:r>
        <w:rPr>
          <w:rFonts w:hint="eastAsia" w:ascii="宋体" w:hAnsi="宋体" w:eastAsia="宋体"/>
          <w:color w:val="auto"/>
          <w:sz w:val="24"/>
          <w:highlight w:val="none"/>
          <w:lang w:val="en-US" w:eastAsia="zh-CN"/>
        </w:rPr>
        <w:t xml:space="preserve">.信誉要求：投标人不得存在以下情形： </w:t>
      </w:r>
    </w:p>
    <w:p w14:paraId="6E51969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3411EF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6A8DA32B">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69D442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102AFF1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257BAE6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50467E6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0535E3F9">
      <w:pPr>
        <w:spacing w:line="360" w:lineRule="auto"/>
        <w:ind w:firstLine="435"/>
        <w:outlineLvl w:val="9"/>
        <w:rPr>
          <w:rFonts w:hint="default" w:cs="@仿宋_GB2312" w:asciiTheme="minorEastAsia" w:hAnsiTheme="minorEastAsia" w:eastAsiaTheme="minorEastAsia"/>
          <w:color w:val="auto"/>
          <w:kern w:val="2"/>
          <w:sz w:val="24"/>
          <w:szCs w:val="20"/>
          <w:highlight w:val="none"/>
          <w:lang w:val="en-US" w:eastAsia="zh-CN" w:bidi="ar-SA"/>
        </w:rPr>
      </w:pPr>
      <w:r>
        <w:rPr>
          <w:rFonts w:hint="eastAsia" w:ascii="宋体" w:hAnsi="宋体" w:eastAsia="宋体"/>
          <w:color w:val="auto"/>
          <w:sz w:val="24"/>
          <w:highlight w:val="none"/>
          <w:lang w:val="en-US" w:eastAsia="zh-CN"/>
        </w:rPr>
        <w:t>备注：第 4、5 条按照“关于联合惩戒失信行为加强信用查询管理的通知”查询或承诺。</w:t>
      </w:r>
    </w:p>
    <w:p w14:paraId="73336743">
      <w:pPr>
        <w:spacing w:line="360" w:lineRule="auto"/>
        <w:ind w:firstLine="437"/>
        <w:outlineLvl w:val="1"/>
        <w:rPr>
          <w:rFonts w:hint="eastAsia" w:ascii="宋体" w:hAnsi="宋体" w:eastAsia="宋体"/>
          <w:b/>
          <w:bCs/>
          <w:color w:val="auto"/>
          <w:sz w:val="24"/>
          <w:szCs w:val="18"/>
          <w:highlight w:val="none"/>
        </w:rPr>
      </w:pPr>
      <w:bookmarkStart w:id="7" w:name="_Toc21681"/>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4CFCF87F">
      <w:pPr>
        <w:spacing w:line="360" w:lineRule="auto"/>
        <w:ind w:firstLine="540"/>
        <w:rPr>
          <w:rFonts w:hint="eastAsia" w:ascii="宋体" w:hAnsi="宋体" w:eastAsia="宋体" w:cs="宋体"/>
          <w:i/>
          <w:iCs/>
          <w:sz w:val="24"/>
          <w:szCs w:val="24"/>
          <w:highlight w:val="none"/>
        </w:rPr>
      </w:pPr>
      <w:bookmarkStart w:id="8" w:name="_Toc7957"/>
      <w:bookmarkStart w:id="9" w:name="_Toc25902"/>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13</w:t>
      </w:r>
      <w:r>
        <w:rPr>
          <w:rFonts w:hint="eastAsia" w:ascii="宋体" w:hAnsi="宋体" w:eastAsia="宋体" w:cs="宋体"/>
          <w:sz w:val="24"/>
          <w:szCs w:val="24"/>
          <w:highlight w:val="none"/>
          <w:u w:val="none"/>
        </w:rPr>
        <w:t>日</w:t>
      </w:r>
    </w:p>
    <w:p w14:paraId="260E6431">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56FB2AAB">
      <w:pPr>
        <w:spacing w:line="360" w:lineRule="auto"/>
        <w:ind w:firstLine="54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2F8BC71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68B735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u w:val="none"/>
        </w:rPr>
      </w:pPr>
      <w:bookmarkStart w:id="10" w:name="_Toc5082"/>
      <w:r>
        <w:rPr>
          <w:rFonts w:hint="eastAsia" w:asciiTheme="minorEastAsia" w:hAnsiTheme="minorEastAsia" w:eastAsiaTheme="minorEastAsia" w:cstheme="minorEastAsia"/>
          <w:bCs/>
          <w:sz w:val="24"/>
          <w:szCs w:val="24"/>
          <w:highlight w:val="none"/>
          <w:u w:val="none"/>
        </w:rPr>
        <w:t>投标截止时间：</w:t>
      </w:r>
      <w:r>
        <w:rPr>
          <w:rFonts w:hint="eastAsia" w:asciiTheme="minorEastAsia" w:hAnsiTheme="minorEastAsia" w:eastAsiaTheme="minorEastAsia" w:cstheme="minorEastAsia"/>
          <w:bCs/>
          <w:sz w:val="24"/>
          <w:szCs w:val="24"/>
          <w:highlight w:val="none"/>
          <w:u w:val="single"/>
        </w:rPr>
        <w:t>202</w:t>
      </w:r>
      <w:r>
        <w:rPr>
          <w:rFonts w:hint="eastAsia" w:asciiTheme="minorEastAsia" w:hAnsiTheme="minorEastAsia" w:eastAsiaTheme="minorEastAsia" w:cstheme="minorEastAsia"/>
          <w:bCs/>
          <w:sz w:val="24"/>
          <w:szCs w:val="24"/>
          <w:highlight w:val="none"/>
          <w:u w:val="single"/>
          <w:lang w:val="en-US" w:eastAsia="zh-CN"/>
        </w:rPr>
        <w:t>5</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lang w:val="en-US" w:eastAsia="zh-CN"/>
        </w:rPr>
        <w:t>3</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lang w:val="en-US" w:eastAsia="zh-CN"/>
        </w:rPr>
        <w:t>13</w:t>
      </w:r>
      <w:r>
        <w:rPr>
          <w:rFonts w:hint="eastAsia" w:asciiTheme="minorEastAsia" w:hAnsiTheme="minorEastAsia" w:eastAsiaTheme="minorEastAsia" w:cstheme="minorEastAsia"/>
          <w:bCs/>
          <w:sz w:val="24"/>
          <w:szCs w:val="24"/>
          <w:highlight w:val="none"/>
          <w:u w:val="none"/>
        </w:rPr>
        <w:t>日17点00分（北京时间）</w:t>
      </w:r>
    </w:p>
    <w:p w14:paraId="53FDDD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none"/>
        </w:rPr>
      </w:pPr>
      <w:r>
        <w:rPr>
          <w:rFonts w:hint="eastAsia" w:asciiTheme="minorEastAsia" w:hAnsiTheme="minorEastAsia" w:eastAsiaTheme="minorEastAsia" w:cstheme="minorEastAsia"/>
          <w:bCs/>
          <w:sz w:val="24"/>
          <w:szCs w:val="24"/>
          <w:highlight w:val="none"/>
          <w:u w:val="none"/>
        </w:rPr>
        <w:t>地点：滁州市第一人民医院南区行政楼五楼西招标</w:t>
      </w:r>
      <w:r>
        <w:rPr>
          <w:rFonts w:hint="eastAsia" w:asciiTheme="minorEastAsia" w:hAnsiTheme="minorEastAsia" w:eastAsiaTheme="minorEastAsia" w:cstheme="minorEastAsia"/>
          <w:bCs/>
          <w:sz w:val="24"/>
          <w:szCs w:val="24"/>
          <w:u w:val="none"/>
        </w:rPr>
        <w:t>办</w:t>
      </w:r>
    </w:p>
    <w:p w14:paraId="7BEC5C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none"/>
        </w:rPr>
      </w:pPr>
      <w:r>
        <w:rPr>
          <w:rFonts w:hint="eastAsia" w:asciiTheme="minorEastAsia" w:hAnsiTheme="minorEastAsia" w:eastAsiaTheme="minorEastAsia" w:cstheme="minorEastAsia"/>
          <w:bCs/>
          <w:sz w:val="24"/>
          <w:szCs w:val="24"/>
          <w:u w:val="none"/>
        </w:rPr>
        <w:t>注：各投标人可以采用直接送达或邮寄的方式，递交时间以直接送达或快递送达的时间为准，逾期不予接收</w:t>
      </w:r>
    </w:p>
    <w:p w14:paraId="53C2896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7753"/>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D04B5B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4727284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795"/>
      <w:bookmarkStart w:id="14" w:name="_Toc31539"/>
      <w:bookmarkStart w:id="15" w:name="_Toc35393626"/>
      <w:r>
        <w:rPr>
          <w:rFonts w:hint="eastAsia" w:ascii="宋体" w:hAnsi="宋体" w:eastAsia="宋体"/>
          <w:b/>
          <w:bCs/>
          <w:color w:val="auto"/>
          <w:sz w:val="24"/>
          <w:szCs w:val="18"/>
          <w:highlight w:val="none"/>
        </w:rPr>
        <w:t>六、其他补充事宜</w:t>
      </w:r>
      <w:bookmarkEnd w:id="13"/>
      <w:bookmarkEnd w:id="14"/>
      <w:bookmarkEnd w:id="15"/>
    </w:p>
    <w:bookmarkEnd w:id="12"/>
    <w:p w14:paraId="1A195815">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13296"/>
      <w:r>
        <w:rPr>
          <w:rFonts w:hint="eastAsia" w:ascii="宋体" w:hAnsi="宋体" w:eastAsia="宋体"/>
          <w:color w:val="auto"/>
          <w:sz w:val="24"/>
          <w:szCs w:val="18"/>
          <w:highlight w:val="none"/>
          <w:lang w:val="en-US" w:eastAsia="zh-CN"/>
        </w:rPr>
        <w:t>无</w:t>
      </w:r>
    </w:p>
    <w:p w14:paraId="1C715586">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3E7AA98A">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0CCA4FBF">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滁州市第一人民医院</w:t>
      </w:r>
    </w:p>
    <w:p w14:paraId="72357814">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u w:val="single"/>
          <w:shd w:val="clear" w:color="auto" w:fill="FFFFFF"/>
        </w:rPr>
        <w:t>滁州市醉翁西路369号</w:t>
      </w:r>
    </w:p>
    <w:p w14:paraId="1BF948D0">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招标办</w:t>
      </w:r>
    </w:p>
    <w:p w14:paraId="636452E9">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0550-3526032</w:t>
      </w:r>
    </w:p>
    <w:p w14:paraId="35F25353">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6C69A8B8">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江苏川页工程项目管理有限公司</w:t>
      </w:r>
    </w:p>
    <w:p w14:paraId="57287162">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u w:val="single"/>
          <w:shd w:val="clear" w:color="auto" w:fill="FFFFFF"/>
        </w:rPr>
        <w:t>滁州市世贸大厦A座18楼1818</w:t>
      </w:r>
    </w:p>
    <w:p w14:paraId="13FE259C">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赵建飞</w:t>
      </w:r>
    </w:p>
    <w:p w14:paraId="2D4B14C3">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18755018236</w:t>
      </w:r>
    </w:p>
    <w:p w14:paraId="6EE4448B">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1BA1D574">
      <w:pPr>
        <w:spacing w:line="360" w:lineRule="auto"/>
        <w:jc w:val="center"/>
        <w:outlineLvl w:val="0"/>
        <w:rPr>
          <w:rFonts w:asciiTheme="minorEastAsia" w:hAnsiTheme="minorEastAsia" w:eastAsiaTheme="minorEastAsia"/>
          <w:b/>
          <w:color w:val="auto"/>
          <w:sz w:val="28"/>
          <w:highlight w:val="none"/>
        </w:rPr>
      </w:pPr>
      <w:bookmarkStart w:id="18" w:name="_Toc888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18"/>
    </w:p>
    <w:p w14:paraId="67922581">
      <w:pPr>
        <w:spacing w:line="360" w:lineRule="auto"/>
        <w:jc w:val="center"/>
        <w:outlineLvl w:val="1"/>
        <w:rPr>
          <w:rFonts w:asciiTheme="minorEastAsia" w:hAnsiTheme="minorEastAsia" w:eastAsiaTheme="minorEastAsia"/>
          <w:b/>
          <w:color w:val="auto"/>
          <w:sz w:val="24"/>
          <w:highlight w:val="none"/>
        </w:rPr>
      </w:pPr>
      <w:bookmarkStart w:id="19" w:name="_Toc13589"/>
      <w:bookmarkStart w:id="20"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19"/>
      <w:bookmarkEnd w:id="20"/>
    </w:p>
    <w:p w14:paraId="76440F70">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1"/>
        <w:tblW w:w="54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3"/>
        <w:gridCol w:w="6250"/>
      </w:tblGrid>
      <w:tr w14:paraId="561E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45279B5F">
            <w:pPr>
              <w:pStyle w:val="29"/>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094" w:type="pct"/>
            <w:vAlign w:val="center"/>
          </w:tcPr>
          <w:p w14:paraId="4BDE98ED">
            <w:pPr>
              <w:pStyle w:val="29"/>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364" w:type="pct"/>
            <w:vAlign w:val="center"/>
          </w:tcPr>
          <w:p w14:paraId="1597BD87">
            <w:pPr>
              <w:pStyle w:val="29"/>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75A6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6158EE99">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094" w:type="pct"/>
            <w:vAlign w:val="center"/>
          </w:tcPr>
          <w:p w14:paraId="621B3C54">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364" w:type="pct"/>
            <w:vAlign w:val="center"/>
          </w:tcPr>
          <w:p w14:paraId="24DA92E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Cs/>
                <w:color w:val="auto"/>
                <w:sz w:val="24"/>
                <w:highlight w:val="none"/>
                <w:lang w:val="en-US" w:eastAsia="zh-CN"/>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402C0A5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Cs/>
                <w:color w:val="auto"/>
                <w:sz w:val="24"/>
                <w:highlight w:val="none"/>
                <w:lang w:val="en-US"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0F6AD94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598810C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585F151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28C7B210">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4D37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6F07EF12">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094" w:type="pct"/>
            <w:vAlign w:val="center"/>
          </w:tcPr>
          <w:p w14:paraId="16EAE52A">
            <w:pPr>
              <w:pStyle w:val="29"/>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364" w:type="pct"/>
            <w:vAlign w:val="center"/>
          </w:tcPr>
          <w:p w14:paraId="1C4973D1">
            <w:pPr>
              <w:pStyle w:val="29"/>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2025</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3</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11</w:t>
            </w:r>
            <w:bookmarkStart w:id="220" w:name="_GoBack"/>
            <w:bookmarkEnd w:id="220"/>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0AF7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6289DA1E">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094" w:type="pct"/>
            <w:vAlign w:val="center"/>
          </w:tcPr>
          <w:p w14:paraId="36403D50">
            <w:pPr>
              <w:pStyle w:val="29"/>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364" w:type="pct"/>
            <w:vAlign w:val="center"/>
          </w:tcPr>
          <w:p w14:paraId="28079EE9">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分为  个包</w:t>
            </w:r>
          </w:p>
          <w:p w14:paraId="3275D89F">
            <w:pPr>
              <w:pStyle w:val="29"/>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2B2C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40" w:type="pct"/>
            <w:vAlign w:val="center"/>
          </w:tcPr>
          <w:p w14:paraId="45D0E10A">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094" w:type="pct"/>
            <w:vAlign w:val="center"/>
          </w:tcPr>
          <w:p w14:paraId="2017BB34">
            <w:pPr>
              <w:pStyle w:val="2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364" w:type="pct"/>
            <w:vAlign w:val="center"/>
          </w:tcPr>
          <w:p w14:paraId="6588D2CD">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16ED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6A83AF04">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094" w:type="pct"/>
            <w:vAlign w:val="center"/>
          </w:tcPr>
          <w:p w14:paraId="7FE837FD">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364" w:type="pct"/>
            <w:vAlign w:val="center"/>
          </w:tcPr>
          <w:p w14:paraId="4206C4BA">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531A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59330160">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094" w:type="pct"/>
            <w:vAlign w:val="center"/>
          </w:tcPr>
          <w:p w14:paraId="36DD4BFF">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364" w:type="pct"/>
            <w:vAlign w:val="center"/>
          </w:tcPr>
          <w:p w14:paraId="0DE4BC74">
            <w:pPr>
              <w:pStyle w:val="29"/>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28FBF05A">
            <w:pPr>
              <w:pStyle w:val="29"/>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0B0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327AED45">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094" w:type="pct"/>
            <w:vAlign w:val="center"/>
          </w:tcPr>
          <w:p w14:paraId="0447AB8F">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364" w:type="pct"/>
            <w:vAlign w:val="center"/>
          </w:tcPr>
          <w:p w14:paraId="65BA9906">
            <w:pPr>
              <w:pStyle w:val="29"/>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bCs w:val="0"/>
                <w:color w:val="auto"/>
                <w:sz w:val="24"/>
                <w:szCs w:val="24"/>
                <w:highlight w:val="none"/>
                <w:lang w:eastAsia="zh-CN"/>
              </w:rPr>
              <w:t>☑</w:t>
            </w:r>
            <w:r>
              <w:rPr>
                <w:rFonts w:hint="eastAsia" w:ascii="宋体" w:hAnsi="宋体" w:eastAsia="宋体"/>
                <w:b w:val="0"/>
                <w:color w:val="auto"/>
                <w:sz w:val="24"/>
                <w:highlight w:val="none"/>
                <w:u w:val="none"/>
              </w:rPr>
              <w:t>最低评标价法</w:t>
            </w:r>
          </w:p>
          <w:p w14:paraId="31CAF6E8">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u w:val="none"/>
              </w:rPr>
              <w:t>综合评分法</w:t>
            </w:r>
          </w:p>
        </w:tc>
      </w:tr>
      <w:tr w14:paraId="76A1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698DF9F0">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094" w:type="pct"/>
            <w:vAlign w:val="center"/>
          </w:tcPr>
          <w:p w14:paraId="2360799C">
            <w:pPr>
              <w:pStyle w:val="29"/>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color w:val="auto"/>
                <w:sz w:val="24"/>
                <w:highlight w:val="none"/>
              </w:rPr>
              <w:t>报价扣除</w:t>
            </w:r>
          </w:p>
        </w:tc>
        <w:tc>
          <w:tcPr>
            <w:tcW w:w="3364" w:type="pct"/>
            <w:vAlign w:val="center"/>
          </w:tcPr>
          <w:p w14:paraId="226BE020">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p w14:paraId="32802E12">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42AB5F7">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AC92BFA">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p w14:paraId="2CA60DAC">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tc>
      </w:tr>
      <w:tr w14:paraId="7400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790D7113">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094" w:type="pct"/>
            <w:vAlign w:val="center"/>
          </w:tcPr>
          <w:p w14:paraId="1E2D4957">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364" w:type="pct"/>
            <w:vAlign w:val="center"/>
          </w:tcPr>
          <w:p w14:paraId="23ADC07C">
            <w:pPr>
              <w:pStyle w:val="29"/>
              <w:widowControl w:val="0"/>
              <w:spacing w:before="0" w:beforeAutospacing="0" w:after="0" w:afterAutospacing="0" w:line="360" w:lineRule="auto"/>
              <w:jc w:val="both"/>
              <w:rPr>
                <w:rFonts w:hint="default" w:ascii="宋体" w:hAnsi="宋体" w:eastAsia="宋体"/>
                <w:b w:val="0"/>
                <w:color w:val="auto"/>
                <w:sz w:val="24"/>
                <w:highlight w:val="none"/>
                <w:u w:val="single"/>
                <w:lang w:val="en-US"/>
              </w:rPr>
            </w:pPr>
            <w:r>
              <w:rPr>
                <w:rFonts w:hint="eastAsia" w:ascii="宋体" w:hAnsi="宋体" w:eastAsia="宋体"/>
                <w:b w:val="0"/>
                <w:color w:val="auto"/>
                <w:sz w:val="24"/>
                <w:highlight w:val="none"/>
                <w:u w:val="single"/>
                <w:lang w:val="en-US" w:eastAsia="zh-CN"/>
              </w:rPr>
              <w:t>3家</w:t>
            </w:r>
          </w:p>
        </w:tc>
      </w:tr>
      <w:tr w14:paraId="7CD4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4F108C47">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094" w:type="pct"/>
            <w:vAlign w:val="center"/>
          </w:tcPr>
          <w:p w14:paraId="1B9140EC">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364" w:type="pct"/>
            <w:vAlign w:val="center"/>
          </w:tcPr>
          <w:p w14:paraId="4D1AD03F">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2D9F574F">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7D27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0EB9891C">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094" w:type="pct"/>
            <w:vAlign w:val="center"/>
          </w:tcPr>
          <w:p w14:paraId="784BE4BC">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364" w:type="pct"/>
            <w:vAlign w:val="center"/>
          </w:tcPr>
          <w:p w14:paraId="3E110716">
            <w:pPr>
              <w:pStyle w:val="29"/>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 xml:space="preserve">（1）中小企业声明函；（如有） </w:t>
            </w:r>
          </w:p>
          <w:p w14:paraId="7723D0A8">
            <w:pPr>
              <w:pStyle w:val="29"/>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 xml:space="preserve">（2）残疾人福利性单位声明函；（如有） </w:t>
            </w:r>
          </w:p>
          <w:p w14:paraId="17A541D4">
            <w:pPr>
              <w:pStyle w:val="29"/>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 xml:space="preserve">（3）中标（成交）供应商的评审总得分（适用综合 </w:t>
            </w:r>
          </w:p>
          <w:p w14:paraId="729BB108">
            <w:pPr>
              <w:pStyle w:val="29"/>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 xml:space="preserve">评分法） </w:t>
            </w:r>
          </w:p>
          <w:p w14:paraId="33F9A888">
            <w:pPr>
              <w:pStyle w:val="29"/>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 xml:space="preserve">（4）投标人业绩；（如有） </w:t>
            </w:r>
          </w:p>
          <w:p w14:paraId="03D2E044">
            <w:pPr>
              <w:pStyle w:val="29"/>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rPr>
              <w:t xml:space="preserve">（5）招标文件中规定进行公示的其他内容； </w:t>
            </w:r>
          </w:p>
        </w:tc>
      </w:tr>
      <w:tr w14:paraId="3DF2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7F3DCE4A">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094" w:type="pct"/>
            <w:vAlign w:val="center"/>
          </w:tcPr>
          <w:p w14:paraId="2EB7C56E">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364" w:type="pct"/>
            <w:vAlign w:val="center"/>
          </w:tcPr>
          <w:p w14:paraId="0847A7B5">
            <w:pPr>
              <w:pStyle w:val="29"/>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4FBF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73752355">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094" w:type="pct"/>
            <w:vAlign w:val="center"/>
          </w:tcPr>
          <w:p w14:paraId="5372A5AC">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364" w:type="pct"/>
            <w:vAlign w:val="center"/>
          </w:tcPr>
          <w:p w14:paraId="7222A252">
            <w:pPr>
              <w:pStyle w:val="29"/>
              <w:widowControl w:val="0"/>
              <w:spacing w:before="0" w:beforeAutospacing="0" w:after="0" w:afterAutospacing="0" w:line="360" w:lineRule="auto"/>
              <w:jc w:val="both"/>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0"/>
                <w:sz w:val="24"/>
                <w:szCs w:val="24"/>
                <w:highlight w:val="none"/>
              </w:rPr>
              <w:t>投标人自行在滁州市第一人民医院官网查看</w:t>
            </w:r>
          </w:p>
        </w:tc>
      </w:tr>
      <w:tr w14:paraId="2D0E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7" w:hRule="atLeast"/>
          <w:jc w:val="center"/>
        </w:trPr>
        <w:tc>
          <w:tcPr>
            <w:tcW w:w="540" w:type="pct"/>
            <w:vAlign w:val="center"/>
          </w:tcPr>
          <w:p w14:paraId="54F9813F">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094" w:type="pct"/>
            <w:vAlign w:val="center"/>
          </w:tcPr>
          <w:p w14:paraId="0A8C3808">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364" w:type="pct"/>
          </w:tcPr>
          <w:p w14:paraId="3F319065">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018A6590">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2F15231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77F3855C">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73B7B305">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6700B13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6CC100A9">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2F3EC6D0">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63D3F0E2">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740E23AF">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34D56225">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1E0E062C">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4CA3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40" w:type="pct"/>
            <w:vAlign w:val="center"/>
          </w:tcPr>
          <w:p w14:paraId="5EEBF92A">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094" w:type="pct"/>
            <w:vAlign w:val="center"/>
          </w:tcPr>
          <w:p w14:paraId="19578DE0">
            <w:pPr>
              <w:pStyle w:val="29"/>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w:t>
            </w:r>
          </w:p>
        </w:tc>
        <w:tc>
          <w:tcPr>
            <w:tcW w:w="3364" w:type="pct"/>
          </w:tcPr>
          <w:p w14:paraId="5542B1B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（1）采购人与中标人应当自发出中标通知书之日起7个工作日内签订合同。</w:t>
            </w:r>
          </w:p>
          <w:p w14:paraId="7558F51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b/>
                <w:bCs/>
                <w:color w:val="auto"/>
                <w:kern w:val="0"/>
                <w:sz w:val="24"/>
                <w:szCs w:val="24"/>
                <w:highlight w:val="none"/>
                <w:lang w:val="en-US"/>
              </w:rPr>
            </w:pPr>
            <w:r>
              <w:rPr>
                <w:rFonts w:hint="eastAsia" w:ascii="宋体" w:hAnsi="宋体" w:eastAsia="宋体" w:cs="宋体"/>
                <w:sz w:val="24"/>
                <w:szCs w:val="24"/>
              </w:rPr>
              <w:t>（2）采购人与中标人不得擅自变更合同。</w:t>
            </w:r>
          </w:p>
        </w:tc>
      </w:tr>
      <w:tr w14:paraId="7925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0BAF4364">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094" w:type="pct"/>
            <w:vAlign w:val="center"/>
          </w:tcPr>
          <w:p w14:paraId="690ABA2E">
            <w:pPr>
              <w:pStyle w:val="29"/>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364" w:type="pct"/>
            <w:vAlign w:val="center"/>
          </w:tcPr>
          <w:p w14:paraId="24E99DFC">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rPr>
              <w:t>中标人</w:t>
            </w:r>
          </w:p>
          <w:p w14:paraId="5F3AB0D9">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hint="eastAsia" w:ascii="宋体" w:hAnsi="宋体" w:eastAsia="宋体" w:cs="宋体"/>
                <w:sz w:val="24"/>
                <w:szCs w:val="24"/>
                <w:u w:val="single"/>
                <w:lang w:val="en-US" w:eastAsia="zh-CN"/>
              </w:rPr>
              <w:t>现金或转账</w:t>
            </w:r>
          </w:p>
          <w:p w14:paraId="6A952B05">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yellow"/>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u w:val="single" w:color="auto"/>
                <w:lang w:val="en-US" w:eastAsia="zh-CN"/>
              </w:rPr>
              <w:t>750</w:t>
            </w:r>
            <w:r>
              <w:rPr>
                <w:rFonts w:hint="eastAsia" w:ascii="宋体" w:hAnsi="宋体" w:eastAsia="宋体" w:cs="宋体"/>
                <w:sz w:val="24"/>
                <w:szCs w:val="24"/>
                <w:u w:val="single" w:color="auto"/>
              </w:rPr>
              <w:t xml:space="preserve">元（评审费另计，以实际发生为准） </w:t>
            </w:r>
          </w:p>
        </w:tc>
      </w:tr>
      <w:tr w14:paraId="520D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483C6103">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094" w:type="pct"/>
            <w:vAlign w:val="center"/>
          </w:tcPr>
          <w:p w14:paraId="43941424">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364" w:type="pct"/>
            <w:vAlign w:val="center"/>
          </w:tcPr>
          <w:p w14:paraId="6E9124E2">
            <w:pPr>
              <w:keepNext w:val="0"/>
              <w:keepLines w:val="0"/>
              <w:widowControl/>
              <w:suppressLineNumbers w:val="0"/>
              <w:jc w:val="left"/>
              <w:rPr>
                <w:b w:val="0"/>
                <w:bCs w:val="0"/>
                <w:u w:val="single"/>
              </w:rPr>
            </w:pPr>
            <w:r>
              <w:rPr>
                <w:rFonts w:hint="eastAsia" w:ascii="宋体" w:hAnsi="宋体" w:eastAsia="宋体"/>
                <w:b w:val="0"/>
                <w:color w:val="auto"/>
                <w:sz w:val="24"/>
                <w:highlight w:val="none"/>
              </w:rPr>
              <w:t>递交方式：</w:t>
            </w:r>
            <w:r>
              <w:rPr>
                <w:rFonts w:hint="eastAsia" w:ascii="宋体" w:hAnsi="宋体" w:eastAsia="宋体" w:cs="宋体"/>
                <w:b w:val="0"/>
                <w:bCs w:val="0"/>
                <w:color w:val="000000"/>
                <w:kern w:val="0"/>
                <w:sz w:val="24"/>
                <w:szCs w:val="24"/>
                <w:u w:val="single"/>
                <w:lang w:val="en-US" w:eastAsia="zh-CN"/>
              </w:rPr>
              <w:t>投标人通过书面形式提出，一份质疑函只能针对一个项目提出质疑，且针对同一采购程序环节的质疑应当一次性提出。</w:t>
            </w:r>
          </w:p>
          <w:p w14:paraId="77B5D37F">
            <w:pPr>
              <w:pStyle w:val="29"/>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34D13ACD">
            <w:pPr>
              <w:pStyle w:val="29"/>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w:t>
            </w:r>
          </w:p>
          <w:p w14:paraId="6208E06B">
            <w:pPr>
              <w:pStyle w:val="29"/>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滁州市醉翁西路369号或滁州市世贸大厦A座18楼1818室</w:t>
            </w:r>
          </w:p>
        </w:tc>
      </w:tr>
      <w:tr w14:paraId="3464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34A40B74">
            <w:pPr>
              <w:pStyle w:val="30"/>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094" w:type="pct"/>
            <w:vAlign w:val="center"/>
          </w:tcPr>
          <w:p w14:paraId="69BF51F5">
            <w:pPr>
              <w:pStyle w:val="29"/>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364" w:type="pct"/>
            <w:vAlign w:val="center"/>
          </w:tcPr>
          <w:p w14:paraId="07039EF0">
            <w:pPr>
              <w:pStyle w:val="29"/>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2DEE861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02D92849">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3551932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F86AC0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4AE12E89">
            <w:pPr>
              <w:pStyle w:val="29"/>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tc>
      </w:tr>
      <w:tr w14:paraId="1FFB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168A052E">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094" w:type="pct"/>
            <w:vAlign w:val="center"/>
          </w:tcPr>
          <w:p w14:paraId="5FA9CDA7">
            <w:pPr>
              <w:pStyle w:val="29"/>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364" w:type="pct"/>
            <w:vAlign w:val="center"/>
          </w:tcPr>
          <w:p w14:paraId="201D7135">
            <w:pPr>
              <w:pStyle w:val="29"/>
              <w:widowControl w:val="0"/>
              <w:numPr>
                <w:ilvl w:val="0"/>
                <w:numId w:val="0"/>
              </w:numPr>
              <w:spacing w:before="0" w:beforeAutospacing="0" w:after="0" w:afterAutospacing="0" w:line="360" w:lineRule="auto"/>
              <w:jc w:val="both"/>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p w14:paraId="62294851">
            <w:pPr>
              <w:pStyle w:val="29"/>
              <w:widowControl w:val="0"/>
              <w:numPr>
                <w:ilvl w:val="0"/>
                <w:numId w:val="0"/>
              </w:numPr>
              <w:spacing w:before="0" w:beforeAutospacing="0" w:after="0" w:afterAutospacing="0" w:line="360" w:lineRule="auto"/>
              <w:jc w:val="both"/>
              <w:rPr>
                <w:rFonts w:hint="default"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注：中标单位需在领取中标通知书时提供与投标文件一致的电子档投标文件。</w:t>
            </w:r>
          </w:p>
        </w:tc>
      </w:tr>
      <w:tr w14:paraId="4C9A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07176F6D">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094" w:type="pct"/>
            <w:vAlign w:val="center"/>
          </w:tcPr>
          <w:p w14:paraId="082F6249">
            <w:pPr>
              <w:pStyle w:val="29"/>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364" w:type="pct"/>
            <w:vAlign w:val="center"/>
          </w:tcPr>
          <w:p w14:paraId="5098965C">
            <w:pPr>
              <w:pStyle w:val="29"/>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369F4067">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1" w:name="_Toc9427"/>
      <w:bookmarkStart w:id="22" w:name="_Toc24882"/>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21"/>
      <w:bookmarkEnd w:id="22"/>
    </w:p>
    <w:p w14:paraId="005193FF">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05D1AE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2D6E07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0DD9D610">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1.3</w:t>
      </w:r>
      <w:r>
        <w:rPr>
          <w:rFonts w:hint="default" w:ascii="宋体" w:hAnsi="宋体" w:eastAsia="宋体"/>
          <w:color w:val="auto"/>
          <w:sz w:val="24"/>
          <w:highlight w:val="none"/>
          <w:lang w:val="en-US" w:eastAsia="zh-CN"/>
        </w:rPr>
        <w:t>政府采购监督管理部门：各级人民政府指定的有关部门依法履行与政府采购活动有关的监督管理职责。</w:t>
      </w:r>
    </w:p>
    <w:p w14:paraId="06911AE3">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1.4投标人：投标人：是指向采购人提供货物、工程或者服务的法人、其他组织或者自然人。分支机构不得参加政府采购活动，但银行、保险、石油石化、电力、电信等特殊行业除外。本项目的投标人须满足以下条件：</w:t>
      </w:r>
    </w:p>
    <w:p w14:paraId="247686C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34CC11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32DA33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6196DC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20B80B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32E27BB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5A07FA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1C3560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72EB6A7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4B3BF93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F114E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FCE7D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B6955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41DB50CA">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12B01A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4B4B51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23F68E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3D8DF20C">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067143CF">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60B7750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5965DB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2EEC204C">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2AD9F6C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44BF89C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ADAF03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50309AE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3712905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0A6FC472">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22D76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D560E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101D818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7ABE8FB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Theme="minorEastAsia" w:hAnsiTheme="minorEastAsia" w:eastAsiaTheme="minorEastAsia"/>
          <w:color w:val="auto"/>
          <w:sz w:val="24"/>
          <w:highlight w:val="none"/>
        </w:rPr>
        <w:t>以电子邮件提交给采购代理机构（邮箱：290407638@qq.com）。</w:t>
      </w:r>
    </w:p>
    <w:p w14:paraId="5D0962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在滁州市第一人民医院官网以发布更正公告的方式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01E392D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879A639">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F518D7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4F1961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136685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5EBEE37">
      <w:pPr>
        <w:spacing w:line="360" w:lineRule="auto"/>
        <w:ind w:firstLine="435"/>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auto"/>
          <w:sz w:val="24"/>
          <w:highlight w:val="none"/>
        </w:rPr>
        <w:t>工程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i w:val="0"/>
          <w:iCs w:val="0"/>
          <w:color w:val="auto"/>
          <w:sz w:val="24"/>
          <w:highlight w:val="none"/>
          <w:u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均应符合国家强制性标准。</w:t>
      </w:r>
    </w:p>
    <w:bookmarkEnd w:id="23"/>
    <w:p w14:paraId="09DA4B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C73D9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68D5BFF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28326D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5FD335CA">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lang w:val="en-US" w:eastAsia="zh-CN"/>
        </w:rPr>
        <w:t>等。</w:t>
      </w:r>
    </w:p>
    <w:bookmarkEnd w:id="24"/>
    <w:p w14:paraId="30B6F9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E2C301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6263F2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50DF9E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56C8B1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365CAB3C">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686A0B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7E9313B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37000A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3ECD646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5E3819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08714A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63F56CF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8F2F72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6E1F77A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.1投标人应当在招标公告规定的投标截止时间前递交投标文件。</w:t>
      </w:r>
    </w:p>
    <w:p w14:paraId="74C67807">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.2投标人应当在投标截止时间前完成投标文件的递交，并可以补充、修改或者撤回投标文件。投标截止时间前未完成投标文件递交的，视为撤回投标文件。未按规定投标截止时间后送达的投标文件，应当拒收。</w:t>
      </w:r>
    </w:p>
    <w:p w14:paraId="7B4BBB0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010BC0F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开标时，采购代理机构将公布开标结果，公布内容包括投标人名称、投标价格及招标文件规定的内容。</w:t>
      </w:r>
    </w:p>
    <w:p w14:paraId="6184C70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1E0D8F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64333D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42F15850">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4D2E8A3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4D47C2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2EE481EE">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3406407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2F4AA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5EA24F2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6F66DCE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邮件的</w:t>
      </w:r>
      <w:r>
        <w:rPr>
          <w:rFonts w:hint="eastAsia" w:ascii="宋体" w:hAnsi="宋体" w:eastAsia="宋体"/>
          <w:color w:val="auto"/>
          <w:sz w:val="24"/>
          <w:highlight w:val="none"/>
        </w:rPr>
        <w:t>方式（代理机构：290407638@qq.com）进行</w:t>
      </w:r>
      <w:r>
        <w:rPr>
          <w:rFonts w:ascii="宋体" w:hAnsi="宋体" w:eastAsia="宋体"/>
          <w:color w:val="auto"/>
          <w:sz w:val="24"/>
          <w:highlight w:val="none"/>
        </w:rPr>
        <w:t>，并不得超出投标文件范围或者改变投标文件的实质性内容。</w:t>
      </w:r>
    </w:p>
    <w:p w14:paraId="47312B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26ADD3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0A11640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341525F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23AF333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4A25D46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5D42F3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5FEB6CC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97AA765">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07B749A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52E400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213B95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9D87B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w:t>
      </w:r>
      <w:r>
        <w:rPr>
          <w:rFonts w:hint="eastAsia" w:asciiTheme="minorEastAsia" w:hAnsiTheme="minorEastAsia" w:eastAsiaTheme="minorEastAsia"/>
          <w:color w:val="auto"/>
          <w:sz w:val="24"/>
          <w:highlight w:val="none"/>
          <w:lang w:val="en-US" w:eastAsia="zh-CN"/>
        </w:rPr>
        <w:t>复印</w:t>
      </w:r>
      <w:r>
        <w:rPr>
          <w:rFonts w:hint="eastAsia" w:asciiTheme="minorEastAsia" w:hAnsiTheme="minorEastAsia" w:eastAsiaTheme="minorEastAsia"/>
          <w:color w:val="auto"/>
          <w:sz w:val="24"/>
          <w:highlight w:val="none"/>
        </w:rPr>
        <w:t>件的，评标委员会视同其未提供。</w:t>
      </w:r>
    </w:p>
    <w:p w14:paraId="2E88AE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3E2EA2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21311B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41BD11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450E3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20C9093D">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17C09E2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1191FB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08C7AA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76C83DD2">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1212220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13E53A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w:t>
      </w:r>
      <w:r>
        <w:rPr>
          <w:rFonts w:hint="eastAsia" w:ascii="宋体" w:hAnsi="宋体" w:eastAsia="宋体"/>
          <w:color w:val="auto"/>
          <w:sz w:val="24"/>
          <w:highlight w:val="none"/>
          <w:lang w:val="en-US" w:eastAsia="zh-CN"/>
        </w:rPr>
        <w:t>和</w:t>
      </w:r>
      <w:r>
        <w:rPr>
          <w:rFonts w:ascii="宋体" w:hAnsi="宋体" w:eastAsia="宋体"/>
          <w:color w:val="auto"/>
          <w:sz w:val="24"/>
          <w:highlight w:val="none"/>
        </w:rPr>
        <w:t>《财政部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672A44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597909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6BA0474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4D8871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3B388CA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2069E1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96BEA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F1286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62EBD1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33B8CE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4A9A61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312668A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10CE994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2C2BE9C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3E47D5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5122EF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3D7AE6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18153B59">
      <w:pPr>
        <w:spacing w:line="360" w:lineRule="auto"/>
        <w:ind w:firstLine="435"/>
        <w:rPr>
          <w:rFonts w:hint="default" w:eastAsiaTheme="minorEastAsia"/>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7281C9B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EB25BF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788426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6040EB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1945B62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3274A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BF5254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7ACB30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2F69A0E">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将在滁州市第一人民医院官网（http://www.czdyrmyy.com/index.asp）上发布中标结果公告。</w:t>
      </w:r>
    </w:p>
    <w:p w14:paraId="4F567C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lang w:val="en-US" w:eastAsia="zh-CN"/>
        </w:rPr>
        <w:t>服务范围、</w:t>
      </w:r>
      <w:r>
        <w:rPr>
          <w:rFonts w:hint="eastAsia" w:asciiTheme="minorEastAsia" w:hAnsiTheme="minorEastAsia" w:eastAsiaTheme="minorEastAsia"/>
          <w:color w:val="auto"/>
          <w:sz w:val="24"/>
          <w:highlight w:val="none"/>
        </w:rPr>
        <w:t>服务要求</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服务时间</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服务标准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493ADE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0E0FED9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67CE793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77DB8E9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6CC6E80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2F1554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47E0FCC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76D43D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27CC2F2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3F2C1D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497A93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0F65CD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7F57D0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1FFB62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4D6C811D">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2CC362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3C3D1B2D">
      <w:pPr>
        <w:spacing w:line="360" w:lineRule="auto"/>
        <w:ind w:firstLine="437"/>
        <w:outlineLvl w:val="2"/>
        <w:rPr>
          <w:rFonts w:asciiTheme="minorEastAsia" w:hAnsiTheme="minorEastAsia" w:eastAsiaTheme="minorEastAsia"/>
          <w:b/>
          <w:color w:val="auto"/>
          <w:sz w:val="24"/>
          <w:highlight w:val="none"/>
        </w:rPr>
      </w:pPr>
      <w:bookmarkStart w:id="25" w:name="_Toc518923100"/>
      <w:bookmarkStart w:id="26"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5"/>
      <w:bookmarkEnd w:id="26"/>
    </w:p>
    <w:p w14:paraId="1ABFDE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58AA2D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6F76D820">
      <w:pPr>
        <w:spacing w:line="360" w:lineRule="auto"/>
        <w:ind w:firstLine="437"/>
        <w:outlineLvl w:val="2"/>
        <w:rPr>
          <w:rFonts w:asciiTheme="minorEastAsia" w:hAnsiTheme="minorEastAsia" w:eastAsiaTheme="minorEastAsia"/>
          <w:b/>
          <w:color w:val="auto"/>
          <w:sz w:val="24"/>
          <w:highlight w:val="none"/>
        </w:rPr>
      </w:pPr>
      <w:bookmarkStart w:id="27" w:name="_Toc518923101"/>
      <w:bookmarkStart w:id="28"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7"/>
      <w:bookmarkEnd w:id="28"/>
    </w:p>
    <w:p w14:paraId="10109070">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521CC5B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12C5B4A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431364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D5509E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2332E58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4DFABE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1C797F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79F8000F">
      <w:pPr>
        <w:numPr>
          <w:ilvl w:val="0"/>
          <w:numId w:val="2"/>
        </w:num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 xml:space="preserve"> </w:t>
      </w:r>
      <w:bookmarkStart w:id="29" w:name="_Toc22605"/>
      <w:r>
        <w:rPr>
          <w:rFonts w:hint="eastAsia" w:asciiTheme="minorEastAsia" w:hAnsiTheme="minorEastAsia" w:eastAsiaTheme="minorEastAsia"/>
          <w:b/>
          <w:color w:val="auto"/>
          <w:sz w:val="28"/>
          <w:highlight w:val="none"/>
        </w:rPr>
        <w:t>采购需求</w:t>
      </w:r>
      <w:bookmarkEnd w:id="29"/>
    </w:p>
    <w:p w14:paraId="66B8BECD">
      <w:pPr>
        <w:spacing w:line="360" w:lineRule="auto"/>
        <w:ind w:firstLine="437"/>
        <w:outlineLvl w:val="1"/>
        <w:rPr>
          <w:rFonts w:ascii="宋体" w:hAnsi="宋体" w:eastAsia="宋体"/>
          <w:b/>
          <w:color w:val="auto"/>
          <w:sz w:val="24"/>
          <w:szCs w:val="18"/>
          <w:highlight w:val="none"/>
        </w:rPr>
      </w:pPr>
      <w:bookmarkStart w:id="30" w:name="_Toc4148"/>
      <w:bookmarkStart w:id="31" w:name="_Toc21798"/>
      <w:bookmarkStart w:id="32" w:name="_Hlk23621890"/>
      <w:r>
        <w:rPr>
          <w:rFonts w:hint="eastAsia" w:ascii="宋体" w:hAnsi="宋体" w:eastAsia="宋体"/>
          <w:b/>
          <w:color w:val="auto"/>
          <w:sz w:val="24"/>
          <w:szCs w:val="18"/>
          <w:highlight w:val="none"/>
        </w:rPr>
        <w:t>一、采购需求前附表</w:t>
      </w:r>
      <w:bookmarkEnd w:id="30"/>
      <w:bookmarkEnd w:id="31"/>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25AF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E8EF000">
            <w:pPr>
              <w:pStyle w:val="30"/>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6A20F0E7">
            <w:pPr>
              <w:pStyle w:val="29"/>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6C9E5FEA">
            <w:pPr>
              <w:pStyle w:val="29"/>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5DE8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1470C28">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C50F479">
            <w:pPr>
              <w:pStyle w:val="2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056C4DA6">
            <w:pPr>
              <w:pStyle w:val="29"/>
              <w:widowControl w:val="0"/>
              <w:spacing w:before="0" w:beforeAutospacing="0" w:after="0" w:afterAutospacing="0" w:line="360" w:lineRule="auto"/>
              <w:jc w:val="both"/>
              <w:rPr>
                <w:rFonts w:hint="eastAsia" w:ascii="宋体" w:hAnsi="宋体" w:eastAsia="宋体"/>
                <w:b w:val="0"/>
                <w:color w:val="auto"/>
                <w:sz w:val="24"/>
                <w:highlight w:val="none"/>
                <w:u w:val="single"/>
                <w:lang w:eastAsia="zh-CN"/>
              </w:rPr>
            </w:pPr>
            <w:r>
              <w:rPr>
                <w:rFonts w:hint="eastAsia" w:ascii="宋体" w:hAnsi="宋体" w:eastAsia="宋体"/>
                <w:b w:val="0"/>
                <w:color w:val="auto"/>
                <w:sz w:val="24"/>
                <w:highlight w:val="none"/>
                <w:u w:val="single"/>
                <w:lang w:val="en-US" w:eastAsia="zh-CN"/>
              </w:rPr>
              <w:t>本项目无预付款，取得可行性研究报告批复后七个工作日内支付项目建议书和可研报告编制费。</w:t>
            </w:r>
          </w:p>
        </w:tc>
      </w:tr>
      <w:tr w14:paraId="09A4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FB0ACEF">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7654328E">
            <w:pPr>
              <w:pStyle w:val="2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6F08746F">
            <w:pPr>
              <w:pStyle w:val="29"/>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lang w:val="en-US" w:eastAsia="zh-CN"/>
              </w:rPr>
              <w:t>滁州市第一人民医院南区</w:t>
            </w:r>
          </w:p>
        </w:tc>
      </w:tr>
      <w:tr w14:paraId="4243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C46CAA2">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74165191">
            <w:pPr>
              <w:pStyle w:val="2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09A33624">
            <w:pPr>
              <w:pStyle w:val="29"/>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rPr>
              <w:t>受建设单位委托后至取得立项批复和可研批复</w:t>
            </w:r>
          </w:p>
        </w:tc>
      </w:tr>
    </w:tbl>
    <w:p w14:paraId="718667D9">
      <w:pPr>
        <w:spacing w:line="360" w:lineRule="auto"/>
        <w:rPr>
          <w:rFonts w:hint="eastAsia" w:asciiTheme="minorEastAsia" w:hAnsiTheme="minorEastAsia" w:eastAsiaTheme="minorEastAsia"/>
          <w:color w:val="auto"/>
          <w:sz w:val="24"/>
          <w:highlight w:val="none"/>
          <w:lang w:val="en-US" w:eastAsia="zh-CN"/>
        </w:rPr>
      </w:pPr>
      <w:bookmarkStart w:id="33" w:name="_Hlk16461016"/>
    </w:p>
    <w:p w14:paraId="0AE9C54D">
      <w:pPr>
        <w:spacing w:line="360" w:lineRule="auto"/>
        <w:ind w:firstLine="437"/>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二、服务内容：</w:t>
      </w:r>
    </w:p>
    <w:tbl>
      <w:tblPr>
        <w:tblStyle w:val="22"/>
        <w:tblW w:w="8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4623"/>
        <w:gridCol w:w="2985"/>
      </w:tblGrid>
      <w:tr w14:paraId="125C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155" w:type="dxa"/>
          </w:tcPr>
          <w:p w14:paraId="60727556">
            <w:p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序号</w:t>
            </w:r>
          </w:p>
        </w:tc>
        <w:tc>
          <w:tcPr>
            <w:tcW w:w="4623" w:type="dxa"/>
          </w:tcPr>
          <w:p w14:paraId="220C5742">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名称</w:t>
            </w:r>
          </w:p>
        </w:tc>
        <w:tc>
          <w:tcPr>
            <w:tcW w:w="2985" w:type="dxa"/>
          </w:tcPr>
          <w:p w14:paraId="11567D97">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备注（或限价）</w:t>
            </w:r>
          </w:p>
        </w:tc>
      </w:tr>
      <w:tr w14:paraId="799B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55" w:type="dxa"/>
          </w:tcPr>
          <w:p w14:paraId="0C631E25">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w:t>
            </w:r>
          </w:p>
        </w:tc>
        <w:tc>
          <w:tcPr>
            <w:tcW w:w="4623" w:type="dxa"/>
          </w:tcPr>
          <w:p w14:paraId="51881CD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滁州市第一人民医院核医学楼项目建议书及可行性研究报告编制服务项目</w:t>
            </w:r>
          </w:p>
        </w:tc>
        <w:tc>
          <w:tcPr>
            <w:tcW w:w="2985" w:type="dxa"/>
          </w:tcPr>
          <w:p w14:paraId="71BD3ED9">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50000.00</w:t>
            </w:r>
          </w:p>
        </w:tc>
      </w:tr>
    </w:tbl>
    <w:p w14:paraId="6CA5B8C8">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核医学楼项目建设内容：</w:t>
      </w:r>
    </w:p>
    <w:p w14:paraId="21242B2A">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1.地点：位于滁州市南谯区醉翁西路369号(滁州市第一人民医院南区院内);</w:t>
      </w:r>
    </w:p>
    <w:p w14:paraId="3074FE41">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建设概况：初步方案为在医院南区门诊楼西侧小广场新建一栋总面积约8000平方米的核医学楼，地下一层，地上四层，其中地下一层设置直线加速器治疗室并预留一间直线加速器机房、腔内治疗机室、模拟定位、熔铅室、制模室及诊室、办公室等设施。地上一层设置为PET/CT、SPECT室并预留一间PET/CT或SPECT机房，以及办公室、观察室、抢救室、值班室等设施。地上二、三、四层主要设置为核医学实验室、病房、抢救室、多学科门诊等。</w:t>
      </w:r>
    </w:p>
    <w:p w14:paraId="51BB65A2">
      <w:pPr>
        <w:spacing w:line="360" w:lineRule="auto"/>
        <w:ind w:firstLine="437"/>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相关要求：</w:t>
      </w:r>
    </w:p>
    <w:p w14:paraId="7ACF103E">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1.本项目要求负责编制滁州市第一人民医院核医学楼项目建议书及可行性研究报告，项目建议书及可研报告书编制需符合发改委要求，最终需取得立项批复和可研批复；</w:t>
      </w:r>
    </w:p>
    <w:p w14:paraId="2B28C470">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2.服务期限：受建设单位委托后十个工作日内完成项目建议书编制，立项批复后十个工作日内完成可行性研究报告书编制，并通过取得可研批复。</w:t>
      </w:r>
    </w:p>
    <w:p w14:paraId="72E5B603">
      <w:pPr>
        <w:spacing w:line="360" w:lineRule="auto"/>
        <w:ind w:firstLine="435"/>
        <w:rPr>
          <w:rFonts w:hint="default" w:asciiTheme="minorEastAsia" w:hAnsiTheme="minorEastAsia" w:eastAsiaTheme="minorEastAsia"/>
          <w:b/>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b/>
          <w:bCs/>
          <w:color w:val="000000" w:themeColor="text1"/>
          <w:sz w:val="24"/>
          <w:szCs w:val="28"/>
          <w:highlight w:val="none"/>
          <w14:textFill>
            <w14:solidFill>
              <w14:schemeClr w14:val="tx1"/>
            </w14:solidFill>
          </w14:textFill>
        </w:rPr>
        <w:t>投标人所报的价格包含人工费、编制费、专家评审费(论证费)、利润及税金等一切费用(相关风险自行考虑</w:t>
      </w:r>
      <w:r>
        <w:rPr>
          <w:rFonts w:hint="eastAsia" w:asciiTheme="minorEastAsia" w:hAnsiTheme="minorEastAsia" w:eastAsiaTheme="minorEastAsia"/>
          <w:b/>
          <w:bCs/>
          <w:color w:val="000000" w:themeColor="text1"/>
          <w:sz w:val="24"/>
          <w:szCs w:val="28"/>
          <w:highlight w:val="none"/>
          <w:lang w:eastAsia="zh-CN"/>
          <w14:textFill>
            <w14:solidFill>
              <w14:schemeClr w14:val="tx1"/>
            </w14:solidFill>
          </w14:textFill>
        </w:rPr>
        <w:t>）</w:t>
      </w:r>
    </w:p>
    <w:bookmarkEnd w:id="32"/>
    <w:bookmarkEnd w:id="33"/>
    <w:p w14:paraId="01AF9C31">
      <w:pPr>
        <w:pStyle w:val="8"/>
        <w:numPr>
          <w:ilvl w:val="0"/>
          <w:numId w:val="0"/>
        </w:numPr>
        <w:rPr>
          <w:rFonts w:hint="eastAsia"/>
          <w:b w:val="0"/>
          <w:bCs/>
          <w:lang w:eastAsia="zh-CN"/>
        </w:rPr>
      </w:pPr>
    </w:p>
    <w:p w14:paraId="5B69D1A0">
      <w:pPr>
        <w:pStyle w:val="8"/>
        <w:numPr>
          <w:ilvl w:val="0"/>
          <w:numId w:val="0"/>
        </w:numPr>
        <w:rPr>
          <w:rFonts w:hint="eastAsia"/>
          <w:b w:val="0"/>
          <w:bCs/>
          <w:lang w:eastAsia="zh-CN"/>
        </w:rPr>
      </w:pPr>
    </w:p>
    <w:p w14:paraId="5E7ECF36">
      <w:pPr>
        <w:numPr>
          <w:ilvl w:val="0"/>
          <w:numId w:val="2"/>
        </w:numPr>
        <w:ind w:left="0" w:leftChars="0" w:firstLine="0" w:firstLineChars="0"/>
        <w:jc w:val="center"/>
        <w:rPr>
          <w:rFonts w:hint="eastAsia" w:asciiTheme="minorEastAsia" w:hAnsiTheme="minorEastAsia" w:eastAsiaTheme="minorEastAsia"/>
          <w:b/>
          <w:color w:val="auto"/>
          <w:sz w:val="28"/>
          <w:highlight w:val="none"/>
        </w:rPr>
      </w:pPr>
      <w:bookmarkStart w:id="34" w:name="_Toc3538"/>
      <w:r>
        <w:rPr>
          <w:rFonts w:hint="eastAsia" w:asciiTheme="minorEastAsia" w:hAnsiTheme="minorEastAsia" w:eastAsiaTheme="minorEastAsia"/>
          <w:b/>
          <w:color w:val="auto"/>
          <w:sz w:val="28"/>
          <w:highlight w:val="none"/>
        </w:rPr>
        <w:t xml:space="preserve"> 评标方法和标准（最低评标价法）</w:t>
      </w:r>
      <w:bookmarkEnd w:id="34"/>
    </w:p>
    <w:p w14:paraId="079CE36A">
      <w:pPr>
        <w:spacing w:line="360" w:lineRule="auto"/>
        <w:ind w:firstLine="437"/>
        <w:outlineLvl w:val="1"/>
        <w:rPr>
          <w:rFonts w:asciiTheme="minorEastAsia" w:hAnsiTheme="minorEastAsia" w:eastAsiaTheme="minorEastAsia"/>
          <w:b/>
          <w:color w:val="auto"/>
          <w:sz w:val="24"/>
          <w:highlight w:val="none"/>
        </w:rPr>
      </w:pPr>
      <w:bookmarkStart w:id="35" w:name="_Toc10401"/>
      <w:bookmarkStart w:id="36" w:name="_Toc6560"/>
      <w:r>
        <w:rPr>
          <w:rFonts w:hint="eastAsia" w:asciiTheme="minorEastAsia" w:hAnsiTheme="minorEastAsia" w:eastAsiaTheme="minorEastAsia"/>
          <w:b/>
          <w:color w:val="auto"/>
          <w:sz w:val="24"/>
          <w:highlight w:val="none"/>
        </w:rPr>
        <w:t>一、总则</w:t>
      </w:r>
      <w:bookmarkEnd w:id="35"/>
      <w:bookmarkEnd w:id="36"/>
    </w:p>
    <w:p w14:paraId="48901C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796B9B2C">
      <w:pPr>
        <w:spacing w:line="360" w:lineRule="auto"/>
        <w:ind w:firstLine="437"/>
        <w:outlineLvl w:val="1"/>
        <w:rPr>
          <w:rFonts w:asciiTheme="minorEastAsia" w:hAnsiTheme="minorEastAsia" w:eastAsiaTheme="minorEastAsia"/>
          <w:b/>
          <w:color w:val="auto"/>
          <w:sz w:val="24"/>
          <w:highlight w:val="none"/>
        </w:rPr>
      </w:pPr>
      <w:bookmarkStart w:id="37" w:name="_Toc17743"/>
      <w:bookmarkStart w:id="38" w:name="_Toc28533"/>
      <w:r>
        <w:rPr>
          <w:rFonts w:hint="eastAsia" w:asciiTheme="minorEastAsia" w:hAnsiTheme="minorEastAsia" w:eastAsiaTheme="minorEastAsia"/>
          <w:b/>
          <w:color w:val="auto"/>
          <w:sz w:val="24"/>
          <w:highlight w:val="none"/>
        </w:rPr>
        <w:t>二、评标方法</w:t>
      </w:r>
      <w:bookmarkEnd w:id="37"/>
      <w:bookmarkEnd w:id="38"/>
    </w:p>
    <w:p w14:paraId="1B37B07D">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1"/>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651"/>
        <w:gridCol w:w="4556"/>
        <w:gridCol w:w="1896"/>
      </w:tblGrid>
      <w:tr w14:paraId="73C0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AED327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3A47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32CBC2E2">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21CB90BF">
            <w:pPr>
              <w:pStyle w:val="30"/>
              <w:pBdr>
                <w:bottom w:val="none" w:color="auto" w:sz="0" w:space="0"/>
              </w:pBdr>
              <w:tabs>
                <w:tab w:val="clear" w:pos="4153"/>
                <w:tab w:val="clear" w:pos="8306"/>
              </w:tabs>
              <w:snapToGrid w:val="0"/>
              <w:spacing w:line="360" w:lineRule="auto"/>
              <w:ind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0" w:type="pct"/>
            <w:tcBorders>
              <w:bottom w:val="single" w:color="auto" w:sz="4" w:space="0"/>
            </w:tcBorders>
            <w:vAlign w:val="center"/>
          </w:tcPr>
          <w:p w14:paraId="120F2507">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80" w:type="pct"/>
            <w:tcBorders>
              <w:bottom w:val="single" w:color="auto" w:sz="4" w:space="0"/>
            </w:tcBorders>
            <w:vAlign w:val="center"/>
          </w:tcPr>
          <w:p w14:paraId="3DF8AA72">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49F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6" w:type="pct"/>
            <w:tcBorders>
              <w:bottom w:val="single" w:color="auto" w:sz="4" w:space="0"/>
            </w:tcBorders>
            <w:vAlign w:val="center"/>
          </w:tcPr>
          <w:p w14:paraId="76F3161C">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131783BA">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7A7397D8">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3733FC75">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6C13A953">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1FB91E83">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03472AD4">
            <w:pPr>
              <w:spacing w:after="50" w:line="360" w:lineRule="auto"/>
              <w:ind w:right="-10" w:rightChars="0"/>
              <w:jc w:val="left"/>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r>
              <w:rPr>
                <w:rFonts w:hint="eastAsia" w:ascii="宋体" w:hAnsi="宋体" w:eastAsia="宋体" w:cs="宋体"/>
                <w:sz w:val="24"/>
                <w:szCs w:val="24"/>
                <w:lang w:eastAsia="zh-CN"/>
              </w:rPr>
              <w:t>；</w:t>
            </w:r>
          </w:p>
        </w:tc>
        <w:tc>
          <w:tcPr>
            <w:tcW w:w="1080" w:type="pct"/>
            <w:vAlign w:val="center"/>
          </w:tcPr>
          <w:p w14:paraId="764CF86F">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2E0B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6" w:type="pct"/>
            <w:tcBorders>
              <w:bottom w:val="single" w:color="auto" w:sz="4" w:space="0"/>
            </w:tcBorders>
            <w:vAlign w:val="center"/>
          </w:tcPr>
          <w:p w14:paraId="36D28044">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2644B0F4">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0" w:type="pct"/>
            <w:tcBorders>
              <w:bottom w:val="single" w:color="auto" w:sz="4" w:space="0"/>
            </w:tcBorders>
            <w:vAlign w:val="center"/>
          </w:tcPr>
          <w:p w14:paraId="2DE36D60">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80" w:type="pct"/>
            <w:vAlign w:val="center"/>
          </w:tcPr>
          <w:p w14:paraId="6C73FBA9">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48C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64E5A603">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7C8E227C">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0" w:type="pct"/>
            <w:tcBorders>
              <w:bottom w:val="single" w:color="auto" w:sz="4" w:space="0"/>
            </w:tcBorders>
            <w:vAlign w:val="center"/>
          </w:tcPr>
          <w:p w14:paraId="76315707">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0" w:type="pct"/>
            <w:tcBorders>
              <w:bottom w:val="single" w:color="auto" w:sz="4" w:space="0"/>
            </w:tcBorders>
            <w:vAlign w:val="center"/>
          </w:tcPr>
          <w:p w14:paraId="3B797CE4">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r w14:paraId="2E54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21FDDA45">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0990B5E9">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rPr>
              <w:t>其它落实政府采</w:t>
            </w:r>
            <w:r>
              <w:rPr>
                <w:rFonts w:ascii="宋体" w:hAnsi="宋体" w:eastAsia="宋体" w:cs="宋体"/>
                <w:spacing w:val="11"/>
                <w:sz w:val="24"/>
                <w:szCs w:val="24"/>
              </w:rPr>
              <w:t>购政策的资格要</w:t>
            </w:r>
            <w:r>
              <w:rPr>
                <w:rFonts w:ascii="宋体" w:hAnsi="宋体" w:eastAsia="宋体" w:cs="宋体"/>
                <w:sz w:val="24"/>
                <w:szCs w:val="24"/>
              </w:rPr>
              <w:t>求</w:t>
            </w:r>
          </w:p>
        </w:tc>
        <w:tc>
          <w:tcPr>
            <w:tcW w:w="2600" w:type="pct"/>
            <w:tcBorders>
              <w:bottom w:val="single" w:color="auto" w:sz="4" w:space="0"/>
            </w:tcBorders>
            <w:vAlign w:val="center"/>
          </w:tcPr>
          <w:p w14:paraId="110F5924">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2"/>
                <w:sz w:val="24"/>
                <w:szCs w:val="24"/>
              </w:rPr>
              <w:t>如有，见第一章《投标邀请》</w:t>
            </w:r>
          </w:p>
        </w:tc>
        <w:tc>
          <w:tcPr>
            <w:tcW w:w="1080" w:type="pct"/>
            <w:tcBorders>
              <w:bottom w:val="single" w:color="auto" w:sz="4" w:space="0"/>
            </w:tcBorders>
            <w:vAlign w:val="center"/>
          </w:tcPr>
          <w:p w14:paraId="3BA6D192">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42BF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14:paraId="3E279ADF">
            <w:pPr>
              <w:adjustRightInd w:val="0"/>
              <w:snapToGrid w:val="0"/>
              <w:spacing w:line="360" w:lineRule="auto"/>
              <w:ind w:right="-10" w:rightChars="0"/>
              <w:jc w:val="center"/>
              <w:rPr>
                <w:rFonts w:hint="default" w:ascii="宋体" w:hAnsi="宋体" w:eastAsia="宋体" w:cs="@仿宋_GB2312"/>
                <w:color w:val="auto"/>
                <w:kern w:val="2"/>
                <w:sz w:val="24"/>
                <w:highlight w:val="none"/>
                <w:lang w:val="en-US" w:eastAsia="zh-CN" w:bidi="ar-SA"/>
              </w:rPr>
            </w:pPr>
            <w:r>
              <w:rPr>
                <w:rFonts w:hint="eastAsia" w:ascii="宋体" w:hAnsi="宋体" w:eastAsia="宋体" w:cs="@仿宋_GB2312"/>
                <w:color w:val="auto"/>
                <w:kern w:val="2"/>
                <w:sz w:val="24"/>
                <w:highlight w:val="none"/>
                <w:lang w:val="en-US" w:eastAsia="zh-CN" w:bidi="ar-SA"/>
              </w:rPr>
              <w:t>5</w:t>
            </w:r>
          </w:p>
        </w:tc>
        <w:tc>
          <w:tcPr>
            <w:tcW w:w="942" w:type="pct"/>
            <w:vAlign w:val="center"/>
          </w:tcPr>
          <w:p w14:paraId="7247A7C4">
            <w:pPr>
              <w:spacing w:after="50" w:line="360" w:lineRule="auto"/>
              <w:ind w:right="-10"/>
              <w:jc w:val="both"/>
              <w:rPr>
                <w:rFonts w:ascii="宋体" w:hAnsi="宋体" w:eastAsia="宋体" w:cs="宋体"/>
                <w:spacing w:val="10"/>
                <w:sz w:val="24"/>
                <w:szCs w:val="24"/>
                <w:lang w:val="en-US" w:eastAsia="zh-CN"/>
              </w:rPr>
            </w:pPr>
            <w:r>
              <w:rPr>
                <w:rFonts w:ascii="宋体" w:hAnsi="宋体" w:eastAsia="宋体" w:cs="宋体"/>
                <w:spacing w:val="10"/>
                <w:sz w:val="24"/>
                <w:szCs w:val="24"/>
              </w:rPr>
              <w:t>其他特定资格要求</w:t>
            </w:r>
          </w:p>
        </w:tc>
        <w:tc>
          <w:tcPr>
            <w:tcW w:w="2600" w:type="pct"/>
            <w:vAlign w:val="center"/>
          </w:tcPr>
          <w:p w14:paraId="331407C4">
            <w:pPr>
              <w:spacing w:after="50" w:line="360" w:lineRule="auto"/>
              <w:ind w:right="-10"/>
              <w:jc w:val="both"/>
              <w:rPr>
                <w:rFonts w:ascii="宋体" w:hAnsi="宋体" w:eastAsia="宋体" w:cs="宋体"/>
                <w:spacing w:val="10"/>
                <w:sz w:val="24"/>
                <w:szCs w:val="24"/>
              </w:rPr>
            </w:pPr>
            <w:r>
              <w:rPr>
                <w:rFonts w:ascii="宋体" w:hAnsi="宋体" w:eastAsia="宋体" w:cs="宋体"/>
                <w:spacing w:val="10"/>
                <w:sz w:val="24"/>
                <w:szCs w:val="24"/>
              </w:rPr>
              <w:t>如有，见第一章《投标邀请》</w:t>
            </w:r>
          </w:p>
        </w:tc>
        <w:tc>
          <w:tcPr>
            <w:tcW w:w="1080" w:type="pct"/>
            <w:vAlign w:val="center"/>
          </w:tcPr>
          <w:p w14:paraId="2E70B3EE">
            <w:pPr>
              <w:spacing w:after="50" w:line="360" w:lineRule="auto"/>
              <w:ind w:right="-10"/>
              <w:jc w:val="both"/>
              <w:rPr>
                <w:rFonts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B85BDFF">
      <w:pPr>
        <w:spacing w:line="360" w:lineRule="auto"/>
        <w:ind w:firstLine="435"/>
        <w:rPr>
          <w:rFonts w:asciiTheme="minorEastAsia" w:hAnsiTheme="minorEastAsia" w:eastAsiaTheme="minorEastAsia"/>
          <w:color w:val="auto"/>
          <w:sz w:val="24"/>
          <w:highlight w:val="none"/>
        </w:rPr>
      </w:pPr>
      <w:bookmarkStart w:id="39"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39"/>
    <w:p w14:paraId="06198EE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79DE64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469F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CC91E71">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C80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3B13A0A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53EC329D">
            <w:pPr>
              <w:pStyle w:val="30"/>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5546902E">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3" w:type="pct"/>
            <w:tcBorders>
              <w:bottom w:val="single" w:color="auto" w:sz="4" w:space="0"/>
            </w:tcBorders>
            <w:vAlign w:val="center"/>
          </w:tcPr>
          <w:p w14:paraId="198716C6">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AF7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499A1D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0B16228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49E19E14">
            <w:pPr>
              <w:spacing w:after="50" w:line="360" w:lineRule="auto"/>
              <w:ind w:right="-1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473" w:type="pct"/>
            <w:vAlign w:val="center"/>
          </w:tcPr>
          <w:p w14:paraId="2A70E835">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F66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FA806D5">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56BB144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3D66730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473" w:type="pct"/>
            <w:vAlign w:val="center"/>
          </w:tcPr>
          <w:p w14:paraId="6749063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7E5E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842ACEA">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07C19EB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7CF38B3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473" w:type="pct"/>
            <w:vAlign w:val="center"/>
          </w:tcPr>
          <w:p w14:paraId="075E1724">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0E29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D1769A9">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74D29C3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32CE8F2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3" w:type="pct"/>
            <w:vAlign w:val="center"/>
          </w:tcPr>
          <w:p w14:paraId="127B76C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14C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3FA343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5A837F1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613D4F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地点、</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期限</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3" w:type="pct"/>
            <w:vAlign w:val="center"/>
          </w:tcPr>
          <w:p w14:paraId="16E695A5">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29A3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5F7DAC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60234B1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2F3E51A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473" w:type="pct"/>
            <w:vAlign w:val="center"/>
          </w:tcPr>
          <w:p w14:paraId="19E73918">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475E12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28D099A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7AE30EC">
      <w:pPr>
        <w:spacing w:line="360" w:lineRule="auto"/>
        <w:jc w:val="center"/>
        <w:outlineLvl w:val="0"/>
        <w:rPr>
          <w:rFonts w:hint="eastAsia" w:asciiTheme="minorEastAsia" w:hAnsiTheme="minorEastAsia" w:eastAsiaTheme="minorEastAsia"/>
          <w:b/>
          <w:color w:val="auto"/>
          <w:sz w:val="28"/>
          <w:highlight w:val="none"/>
          <w:lang w:eastAsia="zh-CN"/>
        </w:rPr>
      </w:pPr>
      <w:bookmarkStart w:id="40" w:name="_Toc20405"/>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0"/>
    </w:p>
    <w:p w14:paraId="38D0BAEB">
      <w:pPr>
        <w:spacing w:line="480" w:lineRule="auto"/>
        <w:jc w:val="center"/>
        <w:outlineLvl w:val="9"/>
        <w:rPr>
          <w:rFonts w:cs="Times New Roman" w:asciiTheme="minorEastAsia" w:hAnsiTheme="minorEastAsia" w:eastAsiaTheme="minorEastAsia"/>
          <w:b/>
          <w:color w:val="000000" w:themeColor="text1"/>
          <w:sz w:val="28"/>
          <w:szCs w:val="28"/>
          <w14:textFill>
            <w14:solidFill>
              <w14:schemeClr w14:val="tx1"/>
            </w14:solidFill>
          </w14:textFill>
        </w:rPr>
      </w:pPr>
      <w:bookmarkStart w:id="41" w:name="_Toc331685784"/>
    </w:p>
    <w:p w14:paraId="0B68B5B0">
      <w:pPr>
        <w:spacing w:line="480" w:lineRule="auto"/>
        <w:jc w:val="center"/>
        <w:outlineLvl w:val="9"/>
        <w:rPr>
          <w:rFonts w:cs="Times New Roman" w:asciiTheme="minorEastAsia" w:hAnsiTheme="minorEastAsia" w:eastAsiaTheme="minorEastAsia"/>
          <w:b/>
          <w:color w:val="000000" w:themeColor="text1"/>
          <w:sz w:val="28"/>
          <w:szCs w:val="28"/>
          <w14:textFill>
            <w14:solidFill>
              <w14:schemeClr w14:val="tx1"/>
            </w14:solidFill>
          </w14:textFill>
        </w:rPr>
      </w:pPr>
    </w:p>
    <w:p w14:paraId="30076205">
      <w:pPr>
        <w:pStyle w:val="8"/>
      </w:pPr>
    </w:p>
    <w:p w14:paraId="7A1FB97D">
      <w:pPr>
        <w:spacing w:line="480" w:lineRule="auto"/>
        <w:jc w:val="center"/>
        <w:outlineLvl w:val="1"/>
        <w:rPr>
          <w:rFonts w:cs="Times New Roman" w:asciiTheme="minorEastAsia" w:hAnsiTheme="minorEastAsia" w:eastAsiaTheme="minorEastAsia"/>
          <w:b/>
          <w:color w:val="000000" w:themeColor="text1"/>
          <w:sz w:val="28"/>
          <w:szCs w:val="28"/>
          <w14:textFill>
            <w14:solidFill>
              <w14:schemeClr w14:val="tx1"/>
            </w14:solidFill>
          </w14:textFill>
        </w:rPr>
      </w:pPr>
      <w:bookmarkStart w:id="42" w:name="_Toc3714"/>
      <w:r>
        <w:rPr>
          <w:rFonts w:cs="Times New Roman" w:asciiTheme="minorEastAsia" w:hAnsiTheme="minorEastAsia" w:eastAsiaTheme="minorEastAsia"/>
          <w:b/>
          <w:color w:val="000000" w:themeColor="text1"/>
          <w:sz w:val="28"/>
          <w:szCs w:val="28"/>
          <w14:textFill>
            <w14:solidFill>
              <w14:schemeClr w14:val="tx1"/>
            </w14:solidFill>
          </w14:textFill>
        </w:rPr>
        <w:t>政府采购合同</w:t>
      </w:r>
      <w:r>
        <w:rPr>
          <w:rFonts w:hint="eastAsia" w:cs="Times New Roman" w:asciiTheme="minorEastAsia" w:hAnsiTheme="minorEastAsia" w:eastAsiaTheme="minorEastAsia"/>
          <w:b/>
          <w:color w:val="000000" w:themeColor="text1"/>
          <w:sz w:val="28"/>
          <w:szCs w:val="28"/>
          <w14:textFill>
            <w14:solidFill>
              <w14:schemeClr w14:val="tx1"/>
            </w14:solidFill>
          </w14:textFill>
        </w:rPr>
        <w:t>参考范本</w:t>
      </w:r>
      <w:bookmarkEnd w:id="42"/>
    </w:p>
    <w:p w14:paraId="12BBEDCA">
      <w:pPr>
        <w:spacing w:line="480" w:lineRule="auto"/>
        <w:jc w:val="center"/>
        <w:outlineLvl w:val="1"/>
        <w:rPr>
          <w:rFonts w:cs="Times New Roman" w:asciiTheme="minorEastAsia" w:hAnsiTheme="minorEastAsia" w:eastAsiaTheme="minorEastAsia"/>
          <w:b/>
          <w:color w:val="000000" w:themeColor="text1"/>
          <w:sz w:val="28"/>
          <w:szCs w:val="28"/>
          <w14:textFill>
            <w14:solidFill>
              <w14:schemeClr w14:val="tx1"/>
            </w14:solidFill>
          </w14:textFill>
        </w:rPr>
      </w:pPr>
      <w:bookmarkStart w:id="43" w:name="_Toc8560"/>
      <w:r>
        <w:rPr>
          <w:rFonts w:hint="eastAsia" w:cs="Times New Roman" w:asciiTheme="minorEastAsia" w:hAnsiTheme="minorEastAsia" w:eastAsiaTheme="minorEastAsia"/>
          <w:b/>
          <w:color w:val="000000" w:themeColor="text1"/>
          <w:sz w:val="28"/>
          <w:szCs w:val="28"/>
          <w14:textFill>
            <w14:solidFill>
              <w14:schemeClr w14:val="tx1"/>
            </w14:solidFill>
          </w14:textFill>
        </w:rPr>
        <w:t>（服务类）</w:t>
      </w:r>
      <w:bookmarkEnd w:id="43"/>
    </w:p>
    <w:p w14:paraId="32E72933">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0950B54A">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36D0A562">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4508A790">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44" w:name="_Toc2449"/>
      <w:r>
        <w:rPr>
          <w:rFonts w:hint="eastAsia" w:asciiTheme="minorEastAsia" w:hAnsiTheme="minorEastAsia" w:eastAsiaTheme="minorEastAsia"/>
          <w:b/>
          <w:color w:val="000000" w:themeColor="text1"/>
          <w:sz w:val="24"/>
          <w14:textFill>
            <w14:solidFill>
              <w14:schemeClr w14:val="tx1"/>
            </w14:solidFill>
          </w14:textFill>
        </w:rPr>
        <w:t>第一部分 合同书</w:t>
      </w:r>
      <w:bookmarkEnd w:id="44"/>
    </w:p>
    <w:p w14:paraId="7066EA80">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37689E19">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27A42263">
      <w:pPr>
        <w:pStyle w:val="8"/>
      </w:pPr>
    </w:p>
    <w:p w14:paraId="025755D8">
      <w:pPr>
        <w:pStyle w:val="8"/>
      </w:pPr>
    </w:p>
    <w:p w14:paraId="50A21CB2">
      <w:pPr>
        <w:spacing w:before="120" w:line="480" w:lineRule="auto"/>
        <w:ind w:left="960"/>
        <w:rPr>
          <w:rFonts w:hint="default" w:cs="Times New Roman" w:asciiTheme="minorEastAsia" w:hAnsiTheme="minorEastAsia" w:eastAsiaTheme="minorEastAsia"/>
          <w:color w:val="000000" w:themeColor="text1"/>
          <w:sz w:val="24"/>
          <w:szCs w:val="24"/>
          <w:u w:val="singl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项目名称：</w:t>
      </w:r>
      <w:r>
        <w:rPr>
          <w:rFonts w:hint="eastAsia" w:cs="Times New Roman" w:asciiTheme="minorEastAsia" w:hAnsiTheme="minorEastAsia" w:eastAsiaTheme="minorEastAsia"/>
          <w:color w:val="000000" w:themeColor="text1"/>
          <w:sz w:val="24"/>
          <w:szCs w:val="24"/>
          <w:u w:val="single"/>
          <w:lang w:eastAsia="zh-CN"/>
          <w14:textFill>
            <w14:solidFill>
              <w14:schemeClr w14:val="tx1"/>
            </w14:solidFill>
          </w14:textFill>
        </w:rPr>
        <w:t>滁州市第一人民医院核医学楼项目建议书及可行性研究报告编制</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服务项目</w:t>
      </w:r>
    </w:p>
    <w:p w14:paraId="6D1117A6">
      <w:pPr>
        <w:spacing w:before="120" w:line="480" w:lineRule="auto"/>
        <w:ind w:left="960"/>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项目编号：</w:t>
      </w:r>
      <w:r>
        <w:rPr>
          <w:rFonts w:hint="eastAsia" w:cs="Times New Roman" w:asciiTheme="minorEastAsia" w:hAnsiTheme="minorEastAsia" w:eastAsiaTheme="minorEastAsia"/>
          <w:color w:val="000000" w:themeColor="text1"/>
          <w:sz w:val="24"/>
          <w:szCs w:val="24"/>
          <w:u w:val="single"/>
          <w:lang w:eastAsia="zh-CN"/>
          <w14:textFill>
            <w14:solidFill>
              <w14:schemeClr w14:val="tx1"/>
            </w14:solidFill>
          </w14:textFill>
        </w:rPr>
        <w:t>CZYY-2025-15</w:t>
      </w:r>
    </w:p>
    <w:p w14:paraId="5B79187A">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滁州市第一人民医院</w:t>
      </w:r>
    </w:p>
    <w:p w14:paraId="2B2689D7">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乙方（中标人）：</w:t>
      </w:r>
      <w:r>
        <w:rPr>
          <w:rFonts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p>
    <w:p w14:paraId="512BCBF9">
      <w:pPr>
        <w:spacing w:before="120" w:line="480" w:lineRule="auto"/>
        <w:ind w:firstLine="960" w:firstLineChars="40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签订地：</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p>
    <w:p w14:paraId="7295741B">
      <w:pPr>
        <w:spacing w:before="120" w:line="480" w:lineRule="auto"/>
        <w:ind w:firstLine="960" w:firstLineChars="4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签订日期：</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年</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月</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日</w:t>
      </w:r>
    </w:p>
    <w:p w14:paraId="6D60025B">
      <w:pPr>
        <w:widowControl/>
        <w:jc w:val="lef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br w:type="page"/>
      </w:r>
    </w:p>
    <w:p w14:paraId="75779C78">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以下简称：甲方</w:t>
      </w:r>
      <w:r>
        <w:rPr>
          <w:rFonts w:hint="eastAsia" w:asciiTheme="minorEastAsia" w:hAnsiTheme="minorEastAsia" w:eastAsiaTheme="minorEastAsia"/>
          <w:color w:val="000000" w:themeColor="text1"/>
          <w:sz w:val="24"/>
          <w14:textFill>
            <w14:solidFill>
              <w14:schemeClr w14:val="tx1"/>
            </w14:solidFill>
          </w14:textFill>
        </w:rPr>
        <w:t>）通过</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组织的</w:t>
      </w:r>
      <w:r>
        <w:rPr>
          <w:rFonts w:hint="eastAsia" w:asciiTheme="minorEastAsia" w:hAnsiTheme="minorEastAsia" w:eastAsiaTheme="minorEastAsia"/>
          <w:color w:val="000000" w:themeColor="text1"/>
          <w:sz w:val="24"/>
          <w:u w:val="single"/>
          <w14:textFill>
            <w14:solidFill>
              <w14:schemeClr w14:val="tx1"/>
            </w14:solidFill>
          </w14:textFill>
        </w:rPr>
        <w:t>公开招标</w:t>
      </w:r>
      <w:r>
        <w:rPr>
          <w:rFonts w:hint="eastAsia" w:asciiTheme="minorEastAsia" w:hAnsiTheme="minorEastAsia" w:eastAsiaTheme="minorEastAsia"/>
          <w:color w:val="000000" w:themeColor="text1"/>
          <w:sz w:val="24"/>
          <w14:textFill>
            <w14:solidFill>
              <w14:schemeClr w14:val="tx1"/>
            </w14:solidFill>
          </w14:textFill>
        </w:rPr>
        <w:t>方式采购活动，经</w:t>
      </w:r>
      <w:r>
        <w:rPr>
          <w:rFonts w:hint="eastAsia" w:asciiTheme="minorEastAsia" w:hAnsiTheme="minorEastAsia" w:eastAsiaTheme="minorEastAsia"/>
          <w:color w:val="000000" w:themeColor="text1"/>
          <w:sz w:val="24"/>
          <w:u w:val="single"/>
          <w14:textFill>
            <w14:solidFill>
              <w14:schemeClr w14:val="tx1"/>
            </w14:solidFill>
          </w14:textFill>
        </w:rPr>
        <w:t>评标委员会</w:t>
      </w:r>
      <w:r>
        <w:rPr>
          <w:rFonts w:hint="eastAsia" w:asciiTheme="minorEastAsia" w:hAnsiTheme="minorEastAsia" w:eastAsiaTheme="minorEastAsia"/>
          <w:color w:val="000000" w:themeColor="text1"/>
          <w:sz w:val="24"/>
          <w14:textFill>
            <w14:solidFill>
              <w14:schemeClr w14:val="tx1"/>
            </w14:solidFill>
          </w14:textFill>
        </w:rPr>
        <w:t>评定，</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以下简称：乙方</w:t>
      </w:r>
      <w:r>
        <w:rPr>
          <w:rFonts w:hint="eastAsia" w:asciiTheme="minorEastAsia" w:hAnsiTheme="minorEastAsia" w:eastAsiaTheme="minorEastAsia"/>
          <w:color w:val="000000" w:themeColor="text1"/>
          <w:sz w:val="24"/>
          <w14:textFill>
            <w14:solidFill>
              <w14:schemeClr w14:val="tx1"/>
            </w14:solidFill>
          </w14:textFill>
        </w:rPr>
        <w:t>）为本项目中标人，现</w:t>
      </w:r>
      <w:r>
        <w:rPr>
          <w:rFonts w:hint="eastAsia" w:cs="Times New Roman" w:asciiTheme="minorEastAsia" w:hAnsiTheme="minorEastAsia" w:eastAsiaTheme="minorEastAsia"/>
          <w:color w:val="000000" w:themeColor="text1"/>
          <w:sz w:val="24"/>
          <w:szCs w:val="24"/>
          <w14:textFill>
            <w14:solidFill>
              <w14:schemeClr w14:val="tx1"/>
            </w14:solidFill>
          </w14:textFill>
        </w:rPr>
        <w:t>按照采购文件确定的事项签订本合同。</w:t>
      </w:r>
    </w:p>
    <w:p w14:paraId="30751467">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25DDCDD4">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45" w:name="_Toc2232"/>
      <w:bookmarkStart w:id="46" w:name="_Toc3029"/>
      <w:bookmarkStart w:id="47" w:name="_Toc2405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合同组成部分</w:t>
      </w:r>
      <w:bookmarkEnd w:id="45"/>
      <w:bookmarkEnd w:id="46"/>
      <w:bookmarkEnd w:id="47"/>
    </w:p>
    <w:p w14:paraId="6FE87810">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752ACA6F">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1.1.1本合同及其补充合同、变更协议；</w:t>
      </w:r>
    </w:p>
    <w:p w14:paraId="060E6EF4">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1.1.2中标通知书；</w:t>
      </w:r>
    </w:p>
    <w:p w14:paraId="595B4233">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1.1.3投标文件（含澄清或者说明文件）；</w:t>
      </w:r>
    </w:p>
    <w:p w14:paraId="1CEEDFB0">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1.1.4招标文件（含澄清或者修改文件）；</w:t>
      </w:r>
    </w:p>
    <w:p w14:paraId="2535F64C">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1.1.5其他相关采购文件。</w:t>
      </w:r>
    </w:p>
    <w:p w14:paraId="5FD28FBA">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48" w:name="_Toc18585"/>
      <w:bookmarkStart w:id="49" w:name="_Toc2918"/>
      <w:bookmarkStart w:id="50" w:name="_Toc6311"/>
      <w:bookmarkStart w:id="51" w:name="_Toc22185"/>
      <w:bookmarkStart w:id="52" w:name="_Toc677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1.2 </w:t>
      </w:r>
      <w:bookmarkEnd w:id="48"/>
      <w:bookmarkEnd w:id="49"/>
      <w:bookmarkEnd w:id="50"/>
      <w:bookmarkEnd w:id="51"/>
      <w:bookmarkEnd w:id="5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服务</w:t>
      </w:r>
    </w:p>
    <w:p w14:paraId="7ADF6328">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1.2.1服务</w:t>
      </w:r>
      <w:r>
        <w:rPr>
          <w:rFonts w:cs="Times New Roman" w:asciiTheme="minorEastAsia" w:hAnsiTheme="minorEastAsia" w:eastAsiaTheme="minorEastAsia"/>
          <w:color w:val="000000" w:themeColor="text1"/>
          <w:sz w:val="24"/>
          <w:szCs w:val="24"/>
          <w14:textFill>
            <w14:solidFill>
              <w14:schemeClr w14:val="tx1"/>
            </w14:solidFill>
          </w14:textFill>
        </w:rPr>
        <w:t>名称：</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6F133268">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1.2.2服务内容</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6915DBC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1.2.3服务质量：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9936AE2">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53" w:name="_Toc23292"/>
      <w:bookmarkStart w:id="54" w:name="_Toc21631"/>
      <w:bookmarkStart w:id="55" w:name="_Toc2155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3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价款</w:t>
      </w:r>
      <w:bookmarkEnd w:id="53"/>
      <w:bookmarkEnd w:id="54"/>
      <w:bookmarkEnd w:id="55"/>
    </w:p>
    <w:p w14:paraId="53220E3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本合同总价为</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元</w:t>
      </w:r>
      <w:r>
        <w:rPr>
          <w:rFonts w:hint="eastAsia" w:cs="Times New Roman" w:asciiTheme="minorEastAsia" w:hAnsiTheme="minorEastAsia" w:eastAsiaTheme="minorEastAsia"/>
          <w:color w:val="000000" w:themeColor="text1"/>
          <w:sz w:val="24"/>
          <w:szCs w:val="24"/>
          <w14:textFill>
            <w14:solidFill>
              <w14:schemeClr w14:val="tx1"/>
            </w14:solidFill>
          </w14:textFill>
        </w:rPr>
        <w:t>（大写：人民币</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元）</w:t>
      </w:r>
      <w:r>
        <w:rPr>
          <w:rFonts w:cs="Times New Roman" w:asciiTheme="minorEastAsia" w:hAnsiTheme="minorEastAsia" w:eastAsiaTheme="minorEastAsia"/>
          <w:color w:val="000000" w:themeColor="text1"/>
          <w:sz w:val="24"/>
          <w:szCs w:val="24"/>
          <w14:textFill>
            <w14:solidFill>
              <w14:schemeClr w14:val="tx1"/>
            </w14:solidFill>
          </w14:textFill>
        </w:rPr>
        <w:t>。</w:t>
      </w:r>
    </w:p>
    <w:p w14:paraId="773A1834">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分项价格：</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1C81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1A77F8BB">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cs="Times New Roman" w:asciiTheme="minorEastAsia" w:hAnsiTheme="minorEastAsia" w:eastAsiaTheme="minorEastAsia"/>
                <w:color w:val="000000" w:themeColor="text1"/>
                <w:sz w:val="24"/>
                <w:szCs w:val="24"/>
                <w:lang w:val="zh-CN"/>
                <w14:textFill>
                  <w14:solidFill>
                    <w14:schemeClr w14:val="tx1"/>
                  </w14:solidFill>
                </w14:textFill>
              </w:rPr>
              <w:t>序号</w:t>
            </w:r>
          </w:p>
        </w:tc>
        <w:tc>
          <w:tcPr>
            <w:tcW w:w="4316" w:type="dxa"/>
            <w:vAlign w:val="center"/>
          </w:tcPr>
          <w:p w14:paraId="7286BD68">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分项名称</w:t>
            </w:r>
          </w:p>
        </w:tc>
        <w:tc>
          <w:tcPr>
            <w:tcW w:w="3237" w:type="dxa"/>
            <w:gridSpan w:val="2"/>
            <w:vAlign w:val="center"/>
          </w:tcPr>
          <w:p w14:paraId="055491F5">
            <w:pPr>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分项价格</w:t>
            </w:r>
          </w:p>
        </w:tc>
      </w:tr>
      <w:tr w14:paraId="6F14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4923666">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w:t>
            </w:r>
          </w:p>
        </w:tc>
        <w:tc>
          <w:tcPr>
            <w:tcW w:w="4316" w:type="dxa"/>
            <w:vAlign w:val="center"/>
          </w:tcPr>
          <w:p w14:paraId="31189847">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6E2B7AFC">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431D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5A7A220">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2</w:t>
            </w:r>
          </w:p>
        </w:tc>
        <w:tc>
          <w:tcPr>
            <w:tcW w:w="4316" w:type="dxa"/>
            <w:vAlign w:val="center"/>
          </w:tcPr>
          <w:p w14:paraId="77BDF6F7">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27549F8B">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0D5D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87A95B9">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cs="Times New Roman" w:asciiTheme="minorEastAsia" w:hAnsiTheme="minorEastAsia" w:eastAsiaTheme="minorEastAsia"/>
                <w:color w:val="000000" w:themeColor="text1"/>
                <w:sz w:val="24"/>
                <w:szCs w:val="24"/>
                <w:lang w:val="zh-CN"/>
                <w14:textFill>
                  <w14:solidFill>
                    <w14:schemeClr w14:val="tx1"/>
                  </w14:solidFill>
                </w14:textFill>
              </w:rPr>
              <w:t>3</w:t>
            </w:r>
          </w:p>
        </w:tc>
        <w:tc>
          <w:tcPr>
            <w:tcW w:w="4316" w:type="dxa"/>
            <w:vAlign w:val="center"/>
          </w:tcPr>
          <w:p w14:paraId="3A9F20A8">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524CA039">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77A6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833BF07">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w:t>
            </w:r>
          </w:p>
        </w:tc>
        <w:tc>
          <w:tcPr>
            <w:tcW w:w="4316" w:type="dxa"/>
            <w:vAlign w:val="center"/>
          </w:tcPr>
          <w:p w14:paraId="08D97AE4">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464E7308">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6F81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6025C138">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总价</w:t>
            </w:r>
          </w:p>
        </w:tc>
        <w:tc>
          <w:tcPr>
            <w:tcW w:w="3237" w:type="dxa"/>
            <w:gridSpan w:val="2"/>
            <w:vAlign w:val="center"/>
          </w:tcPr>
          <w:p w14:paraId="202DFB33">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bl>
    <w:p w14:paraId="7C302C00">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56" w:name="_Toc10340"/>
      <w:bookmarkStart w:id="57" w:name="_Toc22618"/>
      <w:bookmarkStart w:id="58" w:name="_Toc181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4 付款方式和发票开具方式</w:t>
      </w:r>
      <w:bookmarkEnd w:id="56"/>
      <w:bookmarkEnd w:id="57"/>
      <w:bookmarkEnd w:id="58"/>
    </w:p>
    <w:p w14:paraId="2AB1FBB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1.4.1</w:t>
      </w:r>
      <w:r>
        <w:rPr>
          <w:rFonts w:cs="Times New Roman" w:asciiTheme="minorEastAsia" w:hAnsiTheme="minorEastAsia" w:eastAsiaTheme="minorEastAsia"/>
          <w:color w:val="000000" w:themeColor="text1"/>
          <w:sz w:val="24"/>
          <w:szCs w:val="24"/>
          <w14:textFill>
            <w14:solidFill>
              <w14:schemeClr w14:val="tx1"/>
            </w14:solidFill>
          </w14:textFill>
        </w:rPr>
        <w:t>付款方式：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65F880B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1.4.2发票开具方式：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0AD96CBE">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59" w:name="_Toc32071"/>
      <w:bookmarkStart w:id="60" w:name="_Toc19304"/>
      <w:bookmarkStart w:id="61" w:name="_Toc284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5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服务</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期限</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、地点和方式</w:t>
      </w:r>
      <w:bookmarkEnd w:id="59"/>
      <w:bookmarkEnd w:id="60"/>
      <w:bookmarkEnd w:id="61"/>
    </w:p>
    <w:p w14:paraId="20856D2A">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1.5.1服务期限</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2E14152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1.5.2服务地点</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019B9D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1.5.3服务方式：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58F31DA">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2" w:name="_Toc19554"/>
      <w:bookmarkStart w:id="63" w:name="_Toc21423"/>
      <w:bookmarkStart w:id="64" w:name="_Toc27250"/>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1.6 违约责任</w:t>
      </w:r>
      <w:bookmarkEnd w:id="62"/>
      <w:bookmarkEnd w:id="63"/>
      <w:bookmarkEnd w:id="64"/>
    </w:p>
    <w:p w14:paraId="0360190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1.6.1</w:t>
      </w:r>
      <w:r>
        <w:rPr>
          <w:rFonts w:cs="Times New Roman" w:asciiTheme="minorEastAsia" w:hAnsiTheme="minorEastAsia" w:eastAsiaTheme="minorEastAsia"/>
          <w:color w:val="000000" w:themeColor="text1"/>
          <w:sz w:val="24"/>
          <w:szCs w:val="24"/>
          <w14:textFill>
            <w14:solidFill>
              <w14:schemeClr w14:val="tx1"/>
            </w14:solidFill>
          </w14:textFill>
        </w:rPr>
        <w:t>除不可抗力外，如果乙方没有按照本合同约定的期限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地点和方式</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，那么甲方可要求乙方支付违约金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一日的应提供而未</w:t>
      </w:r>
      <w:r>
        <w:rPr>
          <w:rFonts w:hint="eastAsia" w:cs="Times New Roman" w:asciiTheme="minorEastAsia" w:hAnsiTheme="minorEastAsia" w:eastAsiaTheme="minorEastAsia"/>
          <w:color w:val="000000" w:themeColor="text1"/>
          <w:sz w:val="24"/>
          <w:szCs w:val="24"/>
          <w14:textFill>
            <w14:solidFill>
              <w14:schemeClr w14:val="tx1"/>
            </w14:solidFill>
          </w14:textFill>
        </w:rPr>
        <w:t>提供</w:t>
      </w:r>
      <w:r>
        <w:rPr>
          <w:rFonts w:cs="Times New Roman" w:asciiTheme="minorEastAsia" w:hAnsiTheme="minorEastAsia" w:eastAsiaTheme="minorEastAsia"/>
          <w:color w:val="000000" w:themeColor="text1"/>
          <w:sz w:val="24"/>
          <w:szCs w:val="24"/>
          <w14:textFill>
            <w14:solidFill>
              <w14:schemeClr w14:val="tx1"/>
            </w14:solidFill>
          </w14:textFill>
        </w:rPr>
        <w:t>服务价格的</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%计算</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最高限额为</w:t>
      </w:r>
      <w:r>
        <w:rPr>
          <w:rFonts w:hint="eastAsia" w:cs="Times New Roman" w:asciiTheme="minorEastAsia" w:hAnsiTheme="minorEastAsia" w:eastAsiaTheme="minorEastAsia"/>
          <w:color w:val="000000" w:themeColor="text1"/>
          <w:sz w:val="24"/>
          <w:szCs w:val="24"/>
          <w14:textFill>
            <w14:solidFill>
              <w14:schemeClr w14:val="tx1"/>
            </w14:solidFill>
          </w14:textFill>
        </w:rPr>
        <w:t>本</w:t>
      </w:r>
      <w:r>
        <w:rPr>
          <w:rFonts w:cs="Times New Roman" w:asciiTheme="minorEastAsia" w:hAnsiTheme="minorEastAsia" w:eastAsiaTheme="minorEastAsia"/>
          <w:color w:val="000000" w:themeColor="text1"/>
          <w:sz w:val="24"/>
          <w:szCs w:val="24"/>
          <w14:textFill>
            <w14:solidFill>
              <w14:schemeClr w14:val="tx1"/>
            </w14:solidFill>
          </w14:textFill>
        </w:rPr>
        <w:t>合同总价的</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迟延</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的违约金计算数额达到前述最高限额之日起</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甲方有权在要求乙方支付违约金的同时</w:t>
      </w:r>
      <w:r>
        <w:rPr>
          <w:rFonts w:hint="eastAsia" w:cs="Times New Roman" w:asciiTheme="minorEastAsia" w:hAnsiTheme="minorEastAsia" w:eastAsiaTheme="minorEastAsia"/>
          <w:color w:val="000000" w:themeColor="text1"/>
          <w:sz w:val="24"/>
          <w:szCs w:val="24"/>
          <w14:textFill>
            <w14:solidFill>
              <w14:schemeClr w14:val="tx1"/>
            </w14:solidFill>
          </w14:textFill>
        </w:rPr>
        <w:t>，书面通知乙方</w:t>
      </w:r>
      <w:r>
        <w:rPr>
          <w:rFonts w:cs="Times New Roman" w:asciiTheme="minorEastAsia" w:hAnsiTheme="minorEastAsia" w:eastAsiaTheme="minorEastAsia"/>
          <w:color w:val="000000" w:themeColor="text1"/>
          <w:sz w:val="24"/>
          <w:szCs w:val="24"/>
          <w14:textFill>
            <w14:solidFill>
              <w14:schemeClr w14:val="tx1"/>
            </w14:solidFill>
          </w14:textFill>
        </w:rPr>
        <w:t>解除本合同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25E432A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1.6.2</w:t>
      </w:r>
      <w:r>
        <w:rPr>
          <w:rFonts w:cs="Times New Roman" w:asciiTheme="minorEastAsia" w:hAnsiTheme="minorEastAsia" w:eastAsiaTheme="minorEastAsia"/>
          <w:color w:val="000000" w:themeColor="text1"/>
          <w:sz w:val="24"/>
          <w:szCs w:val="24"/>
          <w14:textFill>
            <w14:solidFill>
              <w14:schemeClr w14:val="tx1"/>
            </w14:solidFill>
          </w14:textFill>
        </w:rPr>
        <w:t>除不可抗力外，如果甲方没有按照本合同约定的付款方式付款，那么乙方可要求甲方支付违约金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14:textFill>
            <w14:solidFill>
              <w14:schemeClr w14:val="tx1"/>
            </w14:solidFill>
          </w14:textFill>
        </w:rPr>
        <w:t>付款</w:t>
      </w:r>
      <w:r>
        <w:rPr>
          <w:rFonts w:cs="Times New Roman" w:asciiTheme="minorEastAsia" w:hAnsiTheme="minorEastAsia" w:eastAsiaTheme="minorEastAsia"/>
          <w:color w:val="000000" w:themeColor="text1"/>
          <w:sz w:val="24"/>
          <w:szCs w:val="24"/>
          <w14:textFill>
            <w14:solidFill>
              <w14:schemeClr w14:val="tx1"/>
            </w14:solidFill>
          </w14:textFill>
        </w:rPr>
        <w:t>一日的应付而未付款的</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%计算</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最高限额为</w:t>
      </w:r>
      <w:r>
        <w:rPr>
          <w:rFonts w:hint="eastAsia" w:cs="Times New Roman" w:asciiTheme="minorEastAsia" w:hAnsiTheme="minorEastAsia" w:eastAsiaTheme="minorEastAsia"/>
          <w:color w:val="000000" w:themeColor="text1"/>
          <w:sz w:val="24"/>
          <w:szCs w:val="24"/>
          <w14:textFill>
            <w14:solidFill>
              <w14:schemeClr w14:val="tx1"/>
            </w14:solidFill>
          </w14:textFill>
        </w:rPr>
        <w:t>本</w:t>
      </w:r>
      <w:r>
        <w:rPr>
          <w:rFonts w:cs="Times New Roman" w:asciiTheme="minorEastAsia" w:hAnsiTheme="minorEastAsia" w:eastAsiaTheme="minorEastAsia"/>
          <w:color w:val="000000" w:themeColor="text1"/>
          <w:sz w:val="24"/>
          <w:szCs w:val="24"/>
          <w14:textFill>
            <w14:solidFill>
              <w14:schemeClr w14:val="tx1"/>
            </w14:solidFill>
          </w14:textFill>
        </w:rPr>
        <w:t>合同总价的</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迟延</w:t>
      </w:r>
      <w:r>
        <w:rPr>
          <w:rFonts w:hint="eastAsia" w:cs="Times New Roman" w:asciiTheme="minorEastAsia" w:hAnsiTheme="minorEastAsia" w:eastAsiaTheme="minorEastAsia"/>
          <w:color w:val="000000" w:themeColor="text1"/>
          <w:sz w:val="24"/>
          <w:szCs w:val="24"/>
          <w14:textFill>
            <w14:solidFill>
              <w14:schemeClr w14:val="tx1"/>
            </w14:solidFill>
          </w14:textFill>
        </w:rPr>
        <w:t>付款</w:t>
      </w:r>
      <w:r>
        <w:rPr>
          <w:rFonts w:cs="Times New Roman" w:asciiTheme="minorEastAsia" w:hAnsiTheme="minorEastAsia" w:eastAsiaTheme="minorEastAsia"/>
          <w:color w:val="000000" w:themeColor="text1"/>
          <w:sz w:val="24"/>
          <w:szCs w:val="24"/>
          <w14:textFill>
            <w14:solidFill>
              <w14:schemeClr w14:val="tx1"/>
            </w14:solidFill>
          </w14:textFill>
        </w:rPr>
        <w:t>的违约金计算数额达到前述最高限额之日起</w:t>
      </w:r>
      <w:r>
        <w:rPr>
          <w:rFonts w:hint="eastAsia" w:cs="Times New Roman" w:asciiTheme="minorEastAsia" w:hAnsiTheme="minorEastAsia" w:eastAsiaTheme="minorEastAsia"/>
          <w:color w:val="000000" w:themeColor="text1"/>
          <w:sz w:val="24"/>
          <w:szCs w:val="24"/>
          <w14:textFill>
            <w14:solidFill>
              <w14:schemeClr w14:val="tx1"/>
            </w14:solidFill>
          </w14:textFill>
        </w:rPr>
        <w:t>，乙</w:t>
      </w:r>
      <w:r>
        <w:rPr>
          <w:rFonts w:cs="Times New Roman" w:asciiTheme="minorEastAsia" w:hAnsiTheme="minorEastAsia" w:eastAsiaTheme="minorEastAsia"/>
          <w:color w:val="000000" w:themeColor="text1"/>
          <w:sz w:val="24"/>
          <w:szCs w:val="24"/>
          <w14:textFill>
            <w14:solidFill>
              <w14:schemeClr w14:val="tx1"/>
            </w14:solidFill>
          </w14:textFill>
        </w:rPr>
        <w:t>方有权在要求甲方支付违约金的同时</w:t>
      </w:r>
      <w:r>
        <w:rPr>
          <w:rFonts w:hint="eastAsia" w:cs="Times New Roman" w:asciiTheme="minorEastAsia" w:hAnsiTheme="minorEastAsia" w:eastAsiaTheme="minorEastAsia"/>
          <w:color w:val="000000" w:themeColor="text1"/>
          <w:sz w:val="24"/>
          <w:szCs w:val="24"/>
          <w14:textFill>
            <w14:solidFill>
              <w14:schemeClr w14:val="tx1"/>
            </w14:solidFill>
          </w14:textFill>
        </w:rPr>
        <w:t>，书面通知甲方</w:t>
      </w:r>
      <w:r>
        <w:rPr>
          <w:rFonts w:cs="Times New Roman" w:asciiTheme="minorEastAsia" w:hAnsiTheme="minorEastAsia" w:eastAsiaTheme="minorEastAsia"/>
          <w:color w:val="000000" w:themeColor="text1"/>
          <w:sz w:val="24"/>
          <w:szCs w:val="24"/>
          <w14:textFill>
            <w14:solidFill>
              <w14:schemeClr w14:val="tx1"/>
            </w14:solidFill>
          </w14:textFill>
        </w:rPr>
        <w:t>解除本合同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2C4D68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CF494D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1CE7FC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25595C0">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形，均不视为甲方违约。</w:t>
      </w:r>
    </w:p>
    <w:p w14:paraId="26D2F6F2">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63410A02">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5" w:name="_Toc15583"/>
      <w:bookmarkStart w:id="66" w:name="_Toc28375"/>
      <w:bookmarkStart w:id="67" w:name="_Toc1602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争议的解决</w:t>
      </w:r>
      <w:bookmarkEnd w:id="65"/>
      <w:bookmarkEnd w:id="66"/>
      <w:bookmarkEnd w:id="67"/>
    </w:p>
    <w:p w14:paraId="62D54BE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本合</w:t>
      </w:r>
      <w:r>
        <w:rPr>
          <w:rFonts w:cs="Times New Roman" w:asciiTheme="minorEastAsia" w:hAnsiTheme="minorEastAsia" w:eastAsiaTheme="minorEastAsia"/>
          <w:color w:val="000000" w:themeColor="text1"/>
          <w:sz w:val="24"/>
          <w:szCs w:val="24"/>
          <w14:textFill>
            <w14:solidFill>
              <w14:schemeClr w14:val="tx1"/>
            </w14:solidFill>
          </w14:textFill>
        </w:rPr>
        <w:t>同履行过程中发生的任何争议，双方当事人均可</w:t>
      </w:r>
      <w:r>
        <w:rPr>
          <w:rFonts w:hint="eastAsia" w:cs="Times New Roman" w:asciiTheme="minorEastAsia" w:hAnsiTheme="minorEastAsia" w:eastAsiaTheme="minorEastAsia"/>
          <w:color w:val="000000" w:themeColor="text1"/>
          <w:sz w:val="24"/>
          <w:szCs w:val="24"/>
          <w14:textFill>
            <w14:solidFill>
              <w14:schemeClr w14:val="tx1"/>
            </w14:solidFill>
          </w14:textFill>
        </w:rPr>
        <w:t>通过和解或者调解解决；不愿和解、调解或者和解、调解不成的，可以选择下列第</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种方式解决：</w:t>
      </w:r>
    </w:p>
    <w:p w14:paraId="5841AE6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1.7.1将争议提交</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仲裁委员会依申请仲裁时其现行有效的仲裁规则裁决；</w:t>
      </w:r>
    </w:p>
    <w:p w14:paraId="05E6A97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1.7.2向</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人民法院起诉。</w:t>
      </w:r>
    </w:p>
    <w:p w14:paraId="074BE8BB">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8" w:name="_Toc15322"/>
      <w:bookmarkStart w:id="69" w:name="_Toc7245"/>
      <w:bookmarkStart w:id="70" w:name="_Toc1117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1.8</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合同生效</w:t>
      </w:r>
      <w:bookmarkEnd w:id="68"/>
      <w:bookmarkEnd w:id="69"/>
      <w:bookmarkEnd w:id="70"/>
    </w:p>
    <w:p w14:paraId="4EDBB31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本合同自</w:t>
      </w:r>
      <w:r>
        <w:rPr>
          <w:rFonts w:hint="eastAsia" w:cs="Times New Roman" w:asciiTheme="minorEastAsia" w:hAnsiTheme="minorEastAsia" w:eastAsiaTheme="minorEastAsia"/>
          <w:color w:val="000000" w:themeColor="text1"/>
          <w:sz w:val="24"/>
          <w:szCs w:val="24"/>
          <w14:textFill>
            <w14:solidFill>
              <w14:schemeClr w14:val="tx1"/>
            </w14:solidFill>
          </w14:textFill>
        </w:rPr>
        <w:t>双方当事人盖章时</w:t>
      </w:r>
      <w:r>
        <w:rPr>
          <w:rFonts w:cs="Times New Roman" w:asciiTheme="minorEastAsia" w:hAnsiTheme="minorEastAsia" w:eastAsiaTheme="minorEastAsia"/>
          <w:color w:val="000000" w:themeColor="text1"/>
          <w:sz w:val="24"/>
          <w:szCs w:val="24"/>
          <w14:textFill>
            <w14:solidFill>
              <w14:schemeClr w14:val="tx1"/>
            </w14:solidFill>
          </w14:textFill>
        </w:rPr>
        <w:t>生效。</w:t>
      </w:r>
    </w:p>
    <w:p w14:paraId="786E8DA8">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p>
    <w:p w14:paraId="24356300">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p>
    <w:p w14:paraId="40368E11">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p>
    <w:p w14:paraId="270B6BF5">
      <w:pPr>
        <w:autoSpaceDE w:val="0"/>
        <w:autoSpaceDN w:val="0"/>
        <w:adjustRightInd w:val="0"/>
        <w:spacing w:line="560" w:lineRule="exact"/>
        <w:rPr>
          <w:rFonts w:cs="Times New Roman" w:asciiTheme="minorEastAsia" w:hAnsiTheme="minorEastAsia" w:eastAsiaTheme="minorEastAsia"/>
          <w:bCs/>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 xml:space="preserve">甲 </w:t>
      </w:r>
      <w:r>
        <w:rPr>
          <w:rFonts w:cs="Times New Roman" w:asciiTheme="minorEastAsia" w:hAnsiTheme="minorEastAsia" w:eastAsiaTheme="minorEastAsia"/>
          <w:bCs/>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 xml:space="preserve">          乙方：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p>
    <w:p w14:paraId="206B8AD2">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 xml:space="preserve">法定代表人                             </w:t>
      </w:r>
      <w:r>
        <w:rPr>
          <w:rFonts w:cs="Times New Roman" w:asciiTheme="minorEastAsia" w:hAnsiTheme="minorEastAsia" w:eastAsiaTheme="minorEastAsia"/>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法定代表人</w:t>
      </w:r>
    </w:p>
    <w:p w14:paraId="652F7C3F">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或授权代表（签字）：                      或授权代表（签字）：</w:t>
      </w:r>
    </w:p>
    <w:p w14:paraId="6E687A39">
      <w:pPr>
        <w:widowControl/>
        <w:spacing w:line="560" w:lineRule="exact"/>
        <w:jc w:val="left"/>
        <w:rPr>
          <w:rFonts w:cs="Times New Roman" w:asciiTheme="minorEastAsia" w:hAnsiTheme="minorEastAsia" w:eastAsiaTheme="minorEastAsia"/>
          <w:bCs/>
          <w:color w:val="000000" w:themeColor="text1"/>
          <w:sz w:val="24"/>
          <w:szCs w:val="24"/>
          <w14:textFill>
            <w14:solidFill>
              <w14:schemeClr w14:val="tx1"/>
            </w14:solidFill>
          </w14:textFill>
        </w:rPr>
      </w:pPr>
      <w:bookmarkStart w:id="71" w:name="_Toc331685783"/>
      <w:r>
        <w:rPr>
          <w:rFonts w:hint="eastAsia" w:cs="Times New Roman" w:asciiTheme="minorEastAsia" w:hAnsiTheme="minorEastAsia" w:eastAsiaTheme="minorEastAsia"/>
          <w:bCs/>
          <w:color w:val="000000" w:themeColor="text1"/>
          <w:sz w:val="24"/>
          <w:szCs w:val="24"/>
          <w14:textFill>
            <w14:solidFill>
              <w14:schemeClr w14:val="tx1"/>
            </w14:solidFill>
          </w14:textFill>
        </w:rPr>
        <w:t>时间：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日               时间：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日</w:t>
      </w:r>
    </w:p>
    <w:p w14:paraId="5EF18456">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w:t>
      </w:r>
      <w:bookmarkStart w:id="72" w:name="_Hlk110099149"/>
      <w:r>
        <w:rPr>
          <w:rFonts w:hint="eastAsia" w:ascii="宋体" w:hAnsi="宋体" w:eastAsia="宋体"/>
          <w:color w:val="000000" w:themeColor="text1"/>
          <w:sz w:val="24"/>
          <w:szCs w:val="24"/>
          <w14:textFill>
            <w14:solidFill>
              <w14:schemeClr w14:val="tx1"/>
            </w14:solidFill>
          </w14:textFill>
        </w:rPr>
        <w:t>乙方账户信息</w:t>
      </w:r>
    </w:p>
    <w:p w14:paraId="07036C72">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户名：</w:t>
      </w:r>
      <w:r>
        <w:rPr>
          <w:rFonts w:hint="eastAsia" w:ascii="宋体" w:hAnsi="宋体" w:eastAsia="宋体"/>
          <w:color w:val="000000" w:themeColor="text1"/>
          <w:sz w:val="24"/>
          <w:szCs w:val="24"/>
          <w:u w:val="single"/>
          <w14:textFill>
            <w14:solidFill>
              <w14:schemeClr w14:val="tx1"/>
            </w14:solidFill>
          </w14:textFill>
        </w:rPr>
        <w:t xml:space="preserve">            </w:t>
      </w:r>
    </w:p>
    <w:p w14:paraId="08C6034B">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账号：</w:t>
      </w:r>
      <w:r>
        <w:rPr>
          <w:rFonts w:hint="eastAsia" w:ascii="宋体" w:hAnsi="宋体" w:eastAsia="宋体"/>
          <w:color w:val="000000" w:themeColor="text1"/>
          <w:sz w:val="24"/>
          <w:szCs w:val="24"/>
          <w:u w:val="single"/>
          <w14:textFill>
            <w14:solidFill>
              <w14:schemeClr w14:val="tx1"/>
            </w14:solidFill>
          </w14:textFill>
        </w:rPr>
        <w:t xml:space="preserve">            </w:t>
      </w:r>
    </w:p>
    <w:p w14:paraId="44835352">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开户银行：</w:t>
      </w:r>
      <w:r>
        <w:rPr>
          <w:rFonts w:hint="eastAsia" w:ascii="宋体" w:hAnsi="宋体" w:eastAsia="宋体"/>
          <w:color w:val="000000" w:themeColor="text1"/>
          <w:sz w:val="24"/>
          <w:szCs w:val="24"/>
          <w:u w:val="single"/>
          <w14:textFill>
            <w14:solidFill>
              <w14:schemeClr w14:val="tx1"/>
            </w14:solidFill>
          </w14:textFill>
        </w:rPr>
        <w:t xml:space="preserve">        </w:t>
      </w:r>
    </w:p>
    <w:bookmarkEnd w:id="72"/>
    <w:p w14:paraId="40C13606">
      <w:pPr>
        <w:widowControl/>
        <w:jc w:val="left"/>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br w:type="page"/>
      </w:r>
    </w:p>
    <w:p w14:paraId="77ABCE20">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73" w:name="_Toc415"/>
      <w:r>
        <w:rPr>
          <w:rFonts w:hint="eastAsia" w:asciiTheme="minorEastAsia" w:hAnsiTheme="minorEastAsia" w:eastAsiaTheme="minorEastAsia"/>
          <w:b/>
          <w:color w:val="000000" w:themeColor="text1"/>
          <w:sz w:val="24"/>
          <w14:textFill>
            <w14:solidFill>
              <w14:schemeClr w14:val="tx1"/>
            </w14:solidFill>
          </w14:textFill>
        </w:rPr>
        <w:t>第二部分</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合同一般条款</w:t>
      </w:r>
      <w:bookmarkEnd w:id="71"/>
      <w:bookmarkEnd w:id="73"/>
    </w:p>
    <w:p w14:paraId="25C2B8E2">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4" w:name="_Ref467378404"/>
      <w:bookmarkStart w:id="75" w:name="_Ref467379109"/>
      <w:bookmarkStart w:id="76" w:name="_Ref467379214"/>
      <w:bookmarkStart w:id="77" w:name="_Ref467378499"/>
      <w:bookmarkStart w:id="78" w:name="_Ref467378463"/>
      <w:bookmarkStart w:id="79" w:name="_Toc487900349"/>
      <w:bookmarkStart w:id="80" w:name="_Ref467379225"/>
      <w:bookmarkStart w:id="81" w:name="_Toc279701240"/>
      <w:bookmarkStart w:id="82" w:name="_Toc28763"/>
      <w:bookmarkStart w:id="83" w:name="_Ref467379195"/>
      <w:bookmarkStart w:id="84" w:name="_Ref467379205"/>
      <w:bookmarkStart w:id="85" w:name="_Toc19614"/>
      <w:bookmarkStart w:id="86" w:name="_Toc259093669"/>
      <w:bookmarkStart w:id="87" w:name="_Ref467379101"/>
      <w:bookmarkStart w:id="88" w:name="_Toc16917"/>
      <w:bookmarkStart w:id="89" w:name="_Ref46737909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定义</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0AF4A23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本合同中的下列</w:t>
      </w:r>
      <w:r>
        <w:rPr>
          <w:rFonts w:hint="eastAsia" w:cs="Times New Roman" w:asciiTheme="minorEastAsia" w:hAnsiTheme="minorEastAsia" w:eastAsiaTheme="minorEastAsia"/>
          <w:color w:val="000000" w:themeColor="text1"/>
          <w:sz w:val="24"/>
          <w:szCs w:val="24"/>
          <w14:textFill>
            <w14:solidFill>
              <w14:schemeClr w14:val="tx1"/>
            </w14:solidFill>
          </w14:textFill>
        </w:rPr>
        <w:t>词</w:t>
      </w:r>
      <w:r>
        <w:rPr>
          <w:rFonts w:cs="Times New Roman" w:asciiTheme="minorEastAsia" w:hAnsiTheme="minorEastAsia" w:eastAsiaTheme="minorEastAsia"/>
          <w:color w:val="000000" w:themeColor="text1"/>
          <w:sz w:val="24"/>
          <w:szCs w:val="24"/>
          <w14:textFill>
            <w14:solidFill>
              <w14:schemeClr w14:val="tx1"/>
            </w14:solidFill>
          </w14:textFill>
        </w:rPr>
        <w:t>语应</w:t>
      </w:r>
      <w:r>
        <w:rPr>
          <w:rFonts w:hint="eastAsia" w:cs="Times New Roman" w:asciiTheme="minorEastAsia" w:hAnsiTheme="minorEastAsia" w:eastAsiaTheme="minorEastAsia"/>
          <w:color w:val="000000" w:themeColor="text1"/>
          <w:sz w:val="24"/>
          <w:szCs w:val="24"/>
          <w14:textFill>
            <w14:solidFill>
              <w14:schemeClr w14:val="tx1"/>
            </w14:solidFill>
          </w14:textFill>
        </w:rPr>
        <w:t>按以下内容进行</w:t>
      </w:r>
      <w:r>
        <w:rPr>
          <w:rFonts w:cs="Times New Roman" w:asciiTheme="minorEastAsia" w:hAnsiTheme="minorEastAsia" w:eastAsiaTheme="minorEastAsia"/>
          <w:color w:val="000000" w:themeColor="text1"/>
          <w:sz w:val="24"/>
          <w:szCs w:val="24"/>
          <w14:textFill>
            <w14:solidFill>
              <w14:schemeClr w14:val="tx1"/>
            </w14:solidFill>
          </w14:textFill>
        </w:rPr>
        <w:t>解释：</w:t>
      </w:r>
    </w:p>
    <w:p w14:paraId="3E4E11C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“合同”系指采购人和中标人签订的载明双方当事人所达成的协议，并包括所有的附件、附录和构成合同的其他文件。</w:t>
      </w:r>
    </w:p>
    <w:p w14:paraId="08AF402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1.2“合同价”系指根据合同约定，中标人在完全履行合同义务后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采购人应支付给中标人的价格。</w:t>
      </w:r>
    </w:p>
    <w:p w14:paraId="24E8EB3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1.3“</w:t>
      </w:r>
      <w:r>
        <w:rPr>
          <w:rFonts w:hint="eastAsia" w:cs="Times New Roman" w:asciiTheme="minorEastAsia" w:hAnsiTheme="minorEastAsia" w:eastAsiaTheme="minorEastAsia"/>
          <w:color w:val="000000" w:themeColor="text1"/>
          <w:sz w:val="24"/>
          <w:szCs w:val="24"/>
          <w14:textFill>
            <w14:solidFill>
              <w14:schemeClr w14:val="tx1"/>
            </w14:solidFill>
          </w14:textFill>
        </w:rPr>
        <w:t>服务</w:t>
      </w:r>
      <w:r>
        <w:rPr>
          <w:rFonts w:cs="Times New Roman" w:asciiTheme="minorEastAsia" w:hAnsiTheme="minorEastAsia" w:eastAsiaTheme="minorEastAsia"/>
          <w:color w:val="000000" w:themeColor="text1"/>
          <w:sz w:val="24"/>
          <w:szCs w:val="24"/>
          <w14:textFill>
            <w14:solidFill>
              <w14:schemeClr w14:val="tx1"/>
            </w14:solidFill>
          </w14:textFill>
        </w:rPr>
        <w:t>”系指</w:t>
      </w:r>
      <w:r>
        <w:rPr>
          <w:rFonts w:hint="eastAsia" w:cs="Times New Roman" w:asciiTheme="minorEastAsia" w:hAnsiTheme="minorEastAsia" w:eastAsiaTheme="minorEastAsia"/>
          <w:color w:val="000000" w:themeColor="text1"/>
          <w:sz w:val="24"/>
          <w:szCs w:val="24"/>
          <w14:textFill>
            <w14:solidFill>
              <w14:schemeClr w14:val="tx1"/>
            </w14:solidFill>
          </w14:textFill>
        </w:rPr>
        <w:t>中标人</w:t>
      </w:r>
      <w:r>
        <w:rPr>
          <w:rFonts w:cs="Times New Roman" w:asciiTheme="minorEastAsia" w:hAnsiTheme="minorEastAsia" w:eastAsiaTheme="minorEastAsia"/>
          <w:color w:val="000000" w:themeColor="text1"/>
          <w:sz w:val="24"/>
          <w:szCs w:val="24"/>
          <w14:textFill>
            <w14:solidFill>
              <w14:schemeClr w14:val="tx1"/>
            </w14:solidFill>
          </w14:textFill>
        </w:rPr>
        <w:t>根据合同约定应向采购人</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w:t>
      </w:r>
      <w:r>
        <w:rPr>
          <w:rFonts w:hint="eastAsia" w:cs="Times New Roman" w:asciiTheme="minorEastAsia" w:hAnsiTheme="minorEastAsia" w:eastAsiaTheme="minorEastAsia"/>
          <w:color w:val="000000" w:themeColor="text1"/>
          <w:sz w:val="24"/>
          <w:szCs w:val="24"/>
          <w14:textFill>
            <w14:solidFill>
              <w14:schemeClr w14:val="tx1"/>
            </w14:solidFill>
          </w14:textFill>
        </w:rPr>
        <w:t>除货物和工程以外的其他政府采购对象，包括采购人自身需要的服务和向社会公众提供的公共服务。</w:t>
      </w:r>
    </w:p>
    <w:p w14:paraId="6230A70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90" w:name="_Ref46737884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甲方</w:t>
      </w:r>
      <w:r>
        <w:rPr>
          <w:rFonts w:cs="Times New Roman" w:asciiTheme="minorEastAsia" w:hAnsiTheme="minorEastAsia" w:eastAsiaTheme="minorEastAsia"/>
          <w:color w:val="000000" w:themeColor="text1"/>
          <w:sz w:val="24"/>
          <w:szCs w:val="24"/>
          <w14:textFill>
            <w14:solidFill>
              <w14:schemeClr w14:val="tx1"/>
            </w14:solidFill>
          </w14:textFill>
        </w:rPr>
        <w:t>”系指与</w:t>
      </w:r>
      <w:r>
        <w:rPr>
          <w:rFonts w:hint="eastAsia" w:cs="Times New Roman" w:asciiTheme="minorEastAsia" w:hAnsiTheme="minorEastAsia" w:eastAsiaTheme="minorEastAsia"/>
          <w:color w:val="000000" w:themeColor="text1"/>
          <w:sz w:val="24"/>
          <w:szCs w:val="24"/>
          <w14:textFill>
            <w14:solidFill>
              <w14:schemeClr w14:val="tx1"/>
            </w14:solidFill>
          </w14:textFill>
        </w:rPr>
        <w:t>中标人</w:t>
      </w:r>
      <w:r>
        <w:rPr>
          <w:rFonts w:cs="Times New Roman" w:asciiTheme="minorEastAsia" w:hAnsiTheme="minorEastAsia" w:eastAsiaTheme="minorEastAsia"/>
          <w:color w:val="000000" w:themeColor="text1"/>
          <w:sz w:val="24"/>
          <w:szCs w:val="24"/>
          <w14:textFill>
            <w14:solidFill>
              <w14:schemeClr w14:val="tx1"/>
            </w14:solidFill>
          </w14:textFill>
        </w:rPr>
        <w:t>签署合同的采购人</w:t>
      </w:r>
      <w:bookmarkEnd w:id="90"/>
      <w:r>
        <w:rPr>
          <w:rFonts w:hint="eastAsia" w:cs="Times New Roman" w:asciiTheme="minorEastAsia" w:hAnsiTheme="minorEastAsia" w:eastAsiaTheme="minorEastAsia"/>
          <w:color w:val="000000" w:themeColor="text1"/>
          <w:sz w:val="24"/>
          <w:szCs w:val="24"/>
          <w14:textFill>
            <w14:solidFill>
              <w14:schemeClr w14:val="tx1"/>
            </w14:solidFill>
          </w14:textFill>
        </w:rPr>
        <w:t>；采购人委托采购代理机构代表其与乙方签订合同的，采购人的授权委托书作为合同附件。</w:t>
      </w:r>
    </w:p>
    <w:p w14:paraId="3B42A43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91" w:name="_Ref46737940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“乙方”系指根据合同约定</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的中标人</w:t>
      </w:r>
      <w:bookmarkEnd w:id="91"/>
      <w:r>
        <w:rPr>
          <w:rFonts w:hint="eastAsia" w:cs="Times New Roman" w:asciiTheme="minorEastAsia" w:hAnsiTheme="minorEastAsia" w:eastAsiaTheme="minorEastAsia"/>
          <w:color w:val="000000" w:themeColor="text1"/>
          <w:sz w:val="24"/>
          <w:szCs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16F057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92" w:name="_Ref467379436"/>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“现场”系指合同约定</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的地点。</w:t>
      </w:r>
      <w:bookmarkEnd w:id="92"/>
    </w:p>
    <w:p w14:paraId="16409104">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93" w:name="_Toc27635"/>
      <w:bookmarkStart w:id="94" w:name="_Toc487900350"/>
      <w:bookmarkStart w:id="95" w:name="_Toc259093670"/>
      <w:bookmarkStart w:id="96" w:name="_Toc32504"/>
      <w:bookmarkStart w:id="97" w:name="_Toc279701241"/>
      <w:bookmarkStart w:id="98" w:name="_Toc1333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2 技术规范</w:t>
      </w:r>
      <w:bookmarkEnd w:id="93"/>
      <w:bookmarkEnd w:id="94"/>
      <w:bookmarkEnd w:id="95"/>
      <w:bookmarkEnd w:id="96"/>
      <w:bookmarkEnd w:id="97"/>
      <w:bookmarkEnd w:id="98"/>
    </w:p>
    <w:p w14:paraId="1A057263">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如果采购文件中没有技术规范的相应说明，那么应以国家有关部门最新颁布的相应标准</w:t>
      </w:r>
      <w:r>
        <w:rPr>
          <w:rFonts w:hint="eastAsia" w:cs="Times New Roman" w:asciiTheme="minorEastAsia" w:hAnsiTheme="minorEastAsia" w:eastAsiaTheme="minorEastAsia"/>
          <w:color w:val="000000" w:themeColor="text1"/>
          <w:sz w:val="24"/>
          <w:szCs w:val="24"/>
          <w14:textFill>
            <w14:solidFill>
              <w14:schemeClr w14:val="tx1"/>
            </w14:solidFill>
          </w14:textFill>
        </w:rPr>
        <w:t>和</w:t>
      </w:r>
      <w:r>
        <w:rPr>
          <w:rFonts w:cs="Times New Roman" w:asciiTheme="minorEastAsia" w:hAnsiTheme="minorEastAsia" w:eastAsiaTheme="minorEastAsia"/>
          <w:color w:val="000000" w:themeColor="text1"/>
          <w:sz w:val="24"/>
          <w:szCs w:val="24"/>
          <w14:textFill>
            <w14:solidFill>
              <w14:schemeClr w14:val="tx1"/>
            </w14:solidFill>
          </w14:textFill>
        </w:rPr>
        <w:t>规范为准。</w:t>
      </w:r>
    </w:p>
    <w:p w14:paraId="76AFE438">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99" w:name="_Toc259093671"/>
      <w:bookmarkStart w:id="100" w:name="_Toc27853"/>
      <w:bookmarkStart w:id="101" w:name="_Toc487900351"/>
      <w:bookmarkStart w:id="102" w:name="_Toc9829"/>
      <w:bookmarkStart w:id="103" w:name="_Toc279701242"/>
      <w:bookmarkStart w:id="104" w:name="_Toc3163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3 知识产权</w:t>
      </w:r>
      <w:bookmarkEnd w:id="99"/>
      <w:bookmarkEnd w:id="100"/>
      <w:bookmarkEnd w:id="101"/>
      <w:bookmarkEnd w:id="102"/>
      <w:bookmarkEnd w:id="103"/>
      <w:bookmarkEnd w:id="104"/>
    </w:p>
    <w:p w14:paraId="10BA4BE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2.3.1乙</w:t>
      </w:r>
      <w:r>
        <w:rPr>
          <w:rFonts w:cs="Times New Roman" w:asciiTheme="minorEastAsia" w:hAnsiTheme="minorEastAsia" w:eastAsiaTheme="minorEastAsia"/>
          <w:color w:val="000000" w:themeColor="text1"/>
          <w:sz w:val="24"/>
          <w:szCs w:val="24"/>
          <w14:textFill>
            <w14:solidFill>
              <w14:schemeClr w14:val="tx1"/>
            </w14:solidFill>
          </w14:textFill>
        </w:rPr>
        <w:t>方应保证</w:t>
      </w:r>
      <w:r>
        <w:rPr>
          <w:rFonts w:hint="eastAsia" w:cs="Times New Roman" w:asciiTheme="minorEastAsia" w:hAnsiTheme="minorEastAsia" w:eastAsiaTheme="minorEastAsia"/>
          <w:color w:val="000000" w:themeColor="text1"/>
          <w:sz w:val="24"/>
          <w:szCs w:val="24"/>
          <w14:textFill>
            <w14:solidFill>
              <w14:schemeClr w14:val="tx1"/>
            </w14:solidFill>
          </w14:textFill>
        </w:rPr>
        <w:t>其提供的服务</w:t>
      </w:r>
      <w:r>
        <w:rPr>
          <w:rFonts w:cs="Times New Roman" w:asciiTheme="minorEastAsia" w:hAnsiTheme="minorEastAsia" w:eastAsiaTheme="minorEastAsia"/>
          <w:color w:val="000000" w:themeColor="text1"/>
          <w:sz w:val="24"/>
          <w:szCs w:val="24"/>
          <w14:textFill>
            <w14:solidFill>
              <w14:schemeClr w14:val="tx1"/>
            </w14:solidFill>
          </w14:textFill>
        </w:rPr>
        <w:t>不受任何第三方提出的侵犯其著作权、商标权、专利权等知识产权方面的起诉</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如果任何第三方提出侵权</w:t>
      </w:r>
      <w:r>
        <w:rPr>
          <w:rFonts w:hint="eastAsia" w:cs="Times New Roman" w:asciiTheme="minorEastAsia" w:hAnsiTheme="minorEastAsia" w:eastAsiaTheme="minorEastAsia"/>
          <w:color w:val="000000" w:themeColor="text1"/>
          <w:sz w:val="24"/>
          <w:szCs w:val="24"/>
          <w14:textFill>
            <w14:solidFill>
              <w14:schemeClr w14:val="tx1"/>
            </w14:solidFill>
          </w14:textFill>
        </w:rPr>
        <w:t>指控</w:t>
      </w:r>
      <w:r>
        <w:rPr>
          <w:rFonts w:cs="Times New Roman" w:asciiTheme="minorEastAsia" w:hAnsiTheme="minorEastAsia" w:eastAsiaTheme="minorEastAsia"/>
          <w:color w:val="000000" w:themeColor="text1"/>
          <w:sz w:val="24"/>
          <w:szCs w:val="24"/>
          <w14:textFill>
            <w14:solidFill>
              <w14:schemeClr w14:val="tx1"/>
            </w14:solidFill>
          </w14:textFill>
        </w:rPr>
        <w:t>，那么乙方须与该第三方交涉并承担由此发生的一切责任、费用和赔偿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6FD7564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2.3.2具有知识产权的计算机软件等货物的知识产权归属，</w:t>
      </w: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1284FA5C">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05" w:name="_Ref467379527"/>
      <w:bookmarkStart w:id="106" w:name="_Toc487900354"/>
      <w:bookmarkStart w:id="107" w:name="_Ref467378541"/>
      <w:bookmarkStart w:id="108" w:name="_Toc259093674"/>
      <w:bookmarkStart w:id="109" w:name="_Ref467379542"/>
      <w:bookmarkStart w:id="110" w:name="_Ref467379536"/>
      <w:bookmarkStart w:id="111" w:name="_Toc279701245"/>
      <w:bookmarkStart w:id="112" w:name="_Ref467378591"/>
      <w:bookmarkStart w:id="113" w:name="_Toc19074"/>
      <w:bookmarkStart w:id="114" w:name="_Toc30272"/>
      <w:bookmarkStart w:id="115" w:name="_Toc2618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bookmarkEnd w:id="105"/>
      <w:bookmarkEnd w:id="106"/>
      <w:bookmarkEnd w:id="107"/>
      <w:bookmarkEnd w:id="108"/>
      <w:bookmarkEnd w:id="109"/>
      <w:bookmarkEnd w:id="110"/>
      <w:bookmarkEnd w:id="111"/>
      <w:bookmarkEnd w:id="112"/>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4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履约检查和问题反馈</w:t>
      </w:r>
      <w:bookmarkEnd w:id="113"/>
      <w:bookmarkEnd w:id="114"/>
      <w:bookmarkEnd w:id="115"/>
    </w:p>
    <w:p w14:paraId="0008257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16" w:name="_Toc186431854"/>
      <w:bookmarkStart w:id="117" w:name="_Ref467379807"/>
      <w:bookmarkStart w:id="118" w:name="_Toc259093676"/>
      <w:bookmarkStart w:id="119" w:name="_Toc279701247"/>
      <w:bookmarkStart w:id="120" w:name="_Ref467379793"/>
      <w:bookmarkStart w:id="121" w:name="_Toc487900357"/>
      <w:r>
        <w:rPr>
          <w:rFonts w:hint="eastAsia" w:cs="Times New Roman" w:asciiTheme="minorEastAsia" w:hAnsiTheme="minorEastAsia" w:eastAsiaTheme="minorEastAsia"/>
          <w:color w:val="000000" w:themeColor="text1"/>
          <w:sz w:val="24"/>
          <w:szCs w:val="24"/>
          <w14:textFill>
            <w14:solidFill>
              <w14:schemeClr w14:val="tx1"/>
            </w14:solidFill>
          </w14:textFill>
        </w:rPr>
        <w:t>2.4</w:t>
      </w:r>
      <w:r>
        <w:rPr>
          <w:rFonts w:cs="Times New Roman" w:asciiTheme="minorEastAsia" w:hAnsiTheme="minorEastAsia" w:eastAsiaTheme="minorEastAsia"/>
          <w:color w:val="000000" w:themeColor="text1"/>
          <w:sz w:val="24"/>
          <w:szCs w:val="24"/>
          <w14:textFill>
            <w14:solidFill>
              <w14:schemeClr w14:val="tx1"/>
            </w14:solidFill>
          </w14:textFill>
        </w:rPr>
        <w:t>.1甲方</w:t>
      </w:r>
      <w:r>
        <w:rPr>
          <w:rFonts w:hint="eastAsia" w:cs="Times New Roman" w:asciiTheme="minorEastAsia" w:hAnsiTheme="minorEastAsia" w:eastAsiaTheme="minorEastAsia"/>
          <w:color w:val="000000" w:themeColor="text1"/>
          <w:sz w:val="24"/>
          <w:szCs w:val="24"/>
          <w14:textFill>
            <w14:solidFill>
              <w14:schemeClr w14:val="tx1"/>
            </w14:solidFill>
          </w14:textFill>
        </w:rPr>
        <w:t>有权</w:t>
      </w:r>
      <w:r>
        <w:rPr>
          <w:rFonts w:cs="Times New Roman" w:asciiTheme="minorEastAsia" w:hAnsiTheme="minorEastAsia" w:eastAsiaTheme="minorEastAsia"/>
          <w:color w:val="000000" w:themeColor="text1"/>
          <w:sz w:val="24"/>
          <w:szCs w:val="24"/>
          <w14:textFill>
            <w14:solidFill>
              <w14:schemeClr w14:val="tx1"/>
            </w14:solidFill>
          </w14:textFill>
        </w:rPr>
        <w:t>在其认为必要时</w:t>
      </w:r>
      <w:r>
        <w:rPr>
          <w:rFonts w:hint="eastAsia" w:cs="Times New Roman" w:asciiTheme="minorEastAsia" w:hAnsiTheme="minorEastAsia" w:eastAsiaTheme="minorEastAsia"/>
          <w:color w:val="000000" w:themeColor="text1"/>
          <w:sz w:val="24"/>
          <w:szCs w:val="24"/>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5FAFDB0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.2合同履行期间，甲方有权将履行过程中出现的问题反馈给乙方，双方当事人应以书面形式约定需要完善和改进的内容</w:t>
      </w:r>
      <w:bookmarkEnd w:id="116"/>
      <w:bookmarkStart w:id="122" w:name="_Toc186431855"/>
      <w:r>
        <w:rPr>
          <w:rFonts w:hint="eastAsia" w:cs="Times New Roman" w:asciiTheme="minorEastAsia" w:hAnsiTheme="minorEastAsia" w:eastAsiaTheme="minorEastAsia"/>
          <w:color w:val="000000" w:themeColor="text1"/>
          <w:sz w:val="24"/>
          <w:szCs w:val="24"/>
          <w14:textFill>
            <w14:solidFill>
              <w14:schemeClr w14:val="tx1"/>
            </w14:solidFill>
          </w14:textFill>
        </w:rPr>
        <w:t>。</w:t>
      </w:r>
    </w:p>
    <w:bookmarkEnd w:id="122"/>
    <w:p w14:paraId="7A9EA803">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23" w:name="_Toc19219"/>
      <w:bookmarkStart w:id="124" w:name="_Toc7836"/>
      <w:bookmarkStart w:id="125" w:name="_Toc2845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结算方式和付款条件</w:t>
      </w:r>
      <w:bookmarkEnd w:id="117"/>
      <w:bookmarkEnd w:id="118"/>
      <w:bookmarkEnd w:id="119"/>
      <w:bookmarkEnd w:id="120"/>
      <w:bookmarkEnd w:id="121"/>
      <w:bookmarkEnd w:id="123"/>
      <w:bookmarkEnd w:id="124"/>
      <w:bookmarkEnd w:id="125"/>
    </w:p>
    <w:p w14:paraId="23288B7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22CD5881">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26" w:name="_Ref467379923"/>
      <w:bookmarkStart w:id="127" w:name="_Ref467379852"/>
      <w:bookmarkStart w:id="128" w:name="_Toc259093677"/>
      <w:bookmarkStart w:id="129" w:name="_Toc279701248"/>
      <w:bookmarkStart w:id="130" w:name="_Ref467379863"/>
      <w:bookmarkStart w:id="131" w:name="_Toc487900358"/>
      <w:bookmarkStart w:id="132" w:name="_Toc16110"/>
      <w:bookmarkStart w:id="133" w:name="_Toc3225"/>
      <w:bookmarkStart w:id="134" w:name="_Toc77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6</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技术资料</w:t>
      </w:r>
      <w:bookmarkEnd w:id="126"/>
      <w:bookmarkEnd w:id="127"/>
      <w:bookmarkEnd w:id="128"/>
      <w:bookmarkEnd w:id="129"/>
      <w:bookmarkEnd w:id="130"/>
      <w:bookmarkEnd w:id="131"/>
      <w:r>
        <w:rPr>
          <w:rFonts w:cs="Times New Roman" w:asciiTheme="minorEastAsia" w:hAnsiTheme="minorEastAsia" w:eastAsiaTheme="minorEastAsia"/>
          <w:b/>
          <w:bCs/>
          <w:color w:val="000000" w:themeColor="text1"/>
          <w:sz w:val="24"/>
          <w:szCs w:val="24"/>
          <w:lang w:val="zh-CN"/>
          <w14:textFill>
            <w14:solidFill>
              <w14:schemeClr w14:val="tx1"/>
            </w14:solidFill>
          </w14:textFill>
        </w:rPr>
        <w:t>和保密义务</w:t>
      </w:r>
      <w:bookmarkEnd w:id="132"/>
      <w:bookmarkEnd w:id="133"/>
      <w:bookmarkEnd w:id="134"/>
    </w:p>
    <w:p w14:paraId="7C2D5DA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6.1</w:t>
      </w:r>
      <w:r>
        <w:rPr>
          <w:rFonts w:hint="eastAsia" w:cs="Times New Roman" w:asciiTheme="minorEastAsia" w:hAnsiTheme="minorEastAsia" w:eastAsiaTheme="minorEastAsia"/>
          <w:color w:val="000000" w:themeColor="text1"/>
          <w:sz w:val="24"/>
          <w:szCs w:val="24"/>
          <w14:textFill>
            <w14:solidFill>
              <w14:schemeClr w14:val="tx1"/>
            </w14:solidFill>
          </w14:textFill>
        </w:rPr>
        <w:t>乙方有权依据合同约定和项目需要，向甲方了解有关情况，调阅有关资料等，甲方应予积极配合；</w:t>
      </w:r>
    </w:p>
    <w:p w14:paraId="1D33E74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.2乙方有义务妥善保管和保护由甲方提供的前款信息和资料等；</w:t>
      </w:r>
    </w:p>
    <w:p w14:paraId="7625DB4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000000" w:themeColor="text1"/>
          <w:sz w:val="24"/>
          <w:szCs w:val="24"/>
          <w14:textFill>
            <w14:solidFill>
              <w14:schemeClr w14:val="tx1"/>
            </w14:solidFill>
          </w14:textFill>
        </w:rPr>
        <w:t>技术情报</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技术资料</w:t>
      </w:r>
      <w:r>
        <w:rPr>
          <w:rFonts w:hint="eastAsia" w:cs="Times New Roman" w:asciiTheme="minorEastAsia" w:hAnsiTheme="minorEastAsia" w:eastAsiaTheme="minorEastAsia"/>
          <w:color w:val="000000" w:themeColor="text1"/>
          <w:sz w:val="24"/>
          <w:szCs w:val="24"/>
          <w14:textFill>
            <w14:solidFill>
              <w14:schemeClr w14:val="tx1"/>
            </w14:solidFill>
          </w14:textFill>
        </w:rPr>
        <w:t>、商业秘密和商业信息等，并采取一切合理和必要措施和方式防止任何第三方接触到对方当事人的上述保密信息和资料。</w:t>
      </w:r>
    </w:p>
    <w:p w14:paraId="03E9903F">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35" w:name="_Toc7860"/>
      <w:r>
        <w:rPr>
          <w:rFonts w:cs="Times New Roman" w:asciiTheme="minorEastAsia" w:hAnsiTheme="minorEastAsia" w:eastAsiaTheme="minorEastAsia"/>
          <w:b/>
          <w:bCs/>
          <w:color w:val="000000" w:themeColor="text1"/>
          <w:sz w:val="24"/>
          <w:szCs w:val="24"/>
          <w:lang w:val="zh-CN"/>
          <w14:textFill>
            <w14:solidFill>
              <w14:schemeClr w14:val="tx1"/>
            </w14:solidFill>
          </w14:textFill>
        </w:rPr>
        <w:t>2.7 质量保证</w:t>
      </w:r>
      <w:bookmarkEnd w:id="135"/>
    </w:p>
    <w:p w14:paraId="4863778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.1乙方应建立和完善履行合同的内部质量保证体系，并提供相关内部规章制度给甲方，以便甲方进行监督检查；</w:t>
      </w:r>
    </w:p>
    <w:p w14:paraId="00B3B5B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.2乙方应保证履行合同的人员数量和素质、软件和硬件设备的配置、场地、环境和设施等满足全面履行合同的要求，并应接受甲方的监督检查。</w:t>
      </w:r>
    </w:p>
    <w:p w14:paraId="1BDAAB86">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36" w:name="_Toc22267"/>
      <w:r>
        <w:rPr>
          <w:rFonts w:hint="eastAsia" w:cs="Times New Roman" w:asciiTheme="minorEastAsia" w:hAnsiTheme="minorEastAsia" w:eastAsiaTheme="minorEastAsia"/>
          <w:b/>
          <w:color w:val="000000" w:themeColor="text1"/>
          <w:sz w:val="24"/>
          <w:szCs w:val="24"/>
          <w14:textFill>
            <w14:solidFill>
              <w14:schemeClr w14:val="tx1"/>
            </w14:solidFill>
          </w14:textFill>
        </w:rPr>
        <w:t>2.8 延迟履行</w:t>
      </w:r>
      <w:bookmarkEnd w:id="136"/>
    </w:p>
    <w:p w14:paraId="796055A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在合同履行过程中，如果乙方遇到不能按时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的情况，应及时以书面形式将不能按时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的理由、预期延误时间通知甲方</w:t>
      </w:r>
      <w:r>
        <w:rPr>
          <w:rFonts w:hint="eastAsia" w:cs="Times New Roman" w:asciiTheme="minorEastAsia" w:hAnsiTheme="minorEastAsia" w:eastAsiaTheme="minorEastAsia"/>
          <w:color w:val="000000" w:themeColor="text1"/>
          <w:sz w:val="24"/>
          <w:szCs w:val="24"/>
          <w14:textFill>
            <w14:solidFill>
              <w14:schemeClr w14:val="tx1"/>
            </w14:solidFill>
          </w14:textFill>
        </w:rPr>
        <w:t>；甲</w:t>
      </w:r>
      <w:r>
        <w:rPr>
          <w:rFonts w:cs="Times New Roman" w:asciiTheme="minorEastAsia" w:hAnsiTheme="minorEastAsia" w:eastAsiaTheme="minorEastAsia"/>
          <w:color w:val="000000" w:themeColor="text1"/>
          <w:sz w:val="24"/>
          <w:szCs w:val="24"/>
          <w14:textFill>
            <w14:solidFill>
              <w14:schemeClr w14:val="tx1"/>
            </w14:solidFill>
          </w14:textFill>
        </w:rPr>
        <w:t>方收到乙方通知后，认为其理由正当的，可以书面形式酌情同意乙方可以延长</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的具体时间。</w:t>
      </w:r>
    </w:p>
    <w:p w14:paraId="7AA8C1EC">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37" w:name="_Toc7502"/>
      <w:bookmarkStart w:id="138" w:name="_Ref467378121"/>
      <w:bookmarkStart w:id="139" w:name="_Toc487900364"/>
      <w:bookmarkStart w:id="140" w:name="_Toc279701254"/>
      <w:bookmarkStart w:id="141" w:name="_Toc259093683"/>
      <w:r>
        <w:rPr>
          <w:rFonts w:cs="Times New Roman" w:asciiTheme="minorEastAsia" w:hAnsiTheme="minorEastAsia" w:eastAsiaTheme="minorEastAsia"/>
          <w:b/>
          <w:bCs/>
          <w:color w:val="000000" w:themeColor="text1"/>
          <w:sz w:val="24"/>
          <w:szCs w:val="24"/>
          <w:lang w:val="zh-CN"/>
          <w14:textFill>
            <w14:solidFill>
              <w14:schemeClr w14:val="tx1"/>
            </w14:solidFill>
          </w14:textFill>
        </w:rPr>
        <w:t>2.9 合同变更</w:t>
      </w:r>
      <w:bookmarkEnd w:id="137"/>
    </w:p>
    <w:p w14:paraId="1A92349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.1双方当事人协商一致，可以签订书面补充合同的形式变更合同，但不得违背采购文件确定的事项；</w:t>
      </w:r>
    </w:p>
    <w:p w14:paraId="60D83BB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42" w:name="_Toc279701259"/>
      <w:bookmarkStart w:id="143" w:name="_Toc259093688"/>
      <w:bookmarkStart w:id="144" w:name="_Toc487900369"/>
    </w:p>
    <w:p w14:paraId="5CFDE456">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5" w:name="_Toc22955"/>
      <w:bookmarkStart w:id="146" w:name="_Toc15237"/>
      <w:bookmarkStart w:id="147" w:name="_Toc1036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0</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合同转让</w:t>
      </w:r>
      <w:bookmarkEnd w:id="142"/>
      <w:bookmarkEnd w:id="143"/>
      <w:bookmarkEnd w:id="144"/>
      <w:r>
        <w:rPr>
          <w:rFonts w:cs="Times New Roman" w:asciiTheme="minorEastAsia" w:hAnsiTheme="minorEastAsia" w:eastAsiaTheme="minorEastAsia"/>
          <w:b/>
          <w:bCs/>
          <w:color w:val="000000" w:themeColor="text1"/>
          <w:sz w:val="24"/>
          <w:szCs w:val="24"/>
          <w:lang w:val="zh-CN"/>
          <w14:textFill>
            <w14:solidFill>
              <w14:schemeClr w14:val="tx1"/>
            </w14:solidFill>
          </w14:textFill>
        </w:rPr>
        <w:t>和分包</w:t>
      </w:r>
      <w:bookmarkEnd w:id="145"/>
      <w:bookmarkEnd w:id="146"/>
      <w:bookmarkEnd w:id="147"/>
    </w:p>
    <w:p w14:paraId="3CD4390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合同的权利义务依法不</w:t>
      </w:r>
      <w:r>
        <w:rPr>
          <w:rFonts w:hint="eastAsia" w:cs="Times New Roman" w:asciiTheme="minorEastAsia" w:hAnsiTheme="minorEastAsia" w:eastAsiaTheme="minorEastAsia"/>
          <w:color w:val="000000" w:themeColor="text1"/>
          <w:sz w:val="24"/>
          <w:szCs w:val="24"/>
          <w14:textFill>
            <w14:solidFill>
              <w14:schemeClr w14:val="tx1"/>
            </w14:solidFill>
          </w14:textFill>
        </w:rPr>
        <w:t>得</w:t>
      </w:r>
      <w:r>
        <w:rPr>
          <w:rFonts w:cs="Times New Roman" w:asciiTheme="minorEastAsia" w:hAnsiTheme="minorEastAsia" w:eastAsiaTheme="minorEastAsia"/>
          <w:color w:val="000000" w:themeColor="text1"/>
          <w:sz w:val="24"/>
          <w:szCs w:val="24"/>
          <w14:textFill>
            <w14:solidFill>
              <w14:schemeClr w14:val="tx1"/>
            </w14:solidFill>
          </w14:textFill>
        </w:rPr>
        <w:t>转让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但经甲方</w:t>
      </w:r>
      <w:r>
        <w:rPr>
          <w:rFonts w:hint="eastAsia" w:cs="Times New Roman" w:asciiTheme="minorEastAsia" w:hAnsiTheme="minorEastAsia" w:eastAsiaTheme="minorEastAsia"/>
          <w:color w:val="000000" w:themeColor="text1"/>
          <w:sz w:val="24"/>
          <w:szCs w:val="24"/>
          <w14:textFill>
            <w14:solidFill>
              <w14:schemeClr w14:val="tx1"/>
            </w14:solidFill>
          </w14:textFill>
        </w:rPr>
        <w:t>同意，乙方可以依法采取分包方式履行合同，即：依法可以</w:t>
      </w:r>
      <w:r>
        <w:rPr>
          <w:rFonts w:cs="Times New Roman" w:asciiTheme="minorEastAsia" w:hAnsiTheme="minorEastAsia" w:eastAsiaTheme="minorEastAsia"/>
          <w:color w:val="000000" w:themeColor="text1"/>
          <w:sz w:val="24"/>
          <w:szCs w:val="24"/>
          <w14:textFill>
            <w14:solidFill>
              <w14:schemeClr w14:val="tx1"/>
            </w14:solidFill>
          </w14:textFill>
        </w:rPr>
        <w:t>将合同项下的部分非主体、非关键性工作分包给他人完成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接受分包的人应当具备相应的资格条件，并不得再次分包</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且乙方应就分包项目向甲方负责</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并</w:t>
      </w:r>
      <w:r>
        <w:rPr>
          <w:rFonts w:hint="eastAsia" w:cs="Times New Roman" w:asciiTheme="minorEastAsia" w:hAnsiTheme="minorEastAsia" w:eastAsiaTheme="minorEastAsia"/>
          <w:color w:val="000000" w:themeColor="text1"/>
          <w:sz w:val="24"/>
          <w:szCs w:val="24"/>
          <w14:textFill>
            <w14:solidFill>
              <w14:schemeClr w14:val="tx1"/>
            </w14:solidFill>
          </w14:textFill>
        </w:rPr>
        <w:t>与分包供应商就分包项目向甲方承担连带责任。</w:t>
      </w:r>
    </w:p>
    <w:p w14:paraId="36B516C6">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8" w:name="_Toc16508"/>
      <w:bookmarkStart w:id="149" w:name="_Toc14066"/>
      <w:bookmarkStart w:id="150" w:name="_Toc1356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 不可抗力</w:t>
      </w:r>
      <w:bookmarkEnd w:id="148"/>
      <w:bookmarkEnd w:id="149"/>
      <w:bookmarkEnd w:id="150"/>
    </w:p>
    <w:p w14:paraId="28B695B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24866AD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.2因不可抗力致使不能实现合同目的的，当事人可以解除合同；</w:t>
      </w:r>
    </w:p>
    <w:p w14:paraId="52282A7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.3因</w:t>
      </w:r>
      <w:r>
        <w:rPr>
          <w:rFonts w:cs="Times New Roman" w:asciiTheme="minorEastAsia" w:hAnsiTheme="minorEastAsia" w:eastAsiaTheme="minorEastAsia"/>
          <w:color w:val="000000" w:themeColor="text1"/>
          <w:sz w:val="24"/>
          <w:szCs w:val="24"/>
          <w14:textFill>
            <w14:solidFill>
              <w14:schemeClr w14:val="tx1"/>
            </w14:solidFill>
          </w14:textFill>
        </w:rPr>
        <w:t>不可抗力致使合同有变更必要的，双方当事人应在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约定时间内以书面形式变更合同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9BBCA0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受</w:t>
      </w:r>
      <w:r>
        <w:rPr>
          <w:rFonts w:hint="eastAsia" w:cs="Times New Roman" w:asciiTheme="minorEastAsia" w:hAnsiTheme="minorEastAsia" w:eastAsiaTheme="minorEastAsia"/>
          <w:color w:val="000000" w:themeColor="text1"/>
          <w:sz w:val="24"/>
          <w:szCs w:val="24"/>
          <w14:textFill>
            <w14:solidFill>
              <w14:schemeClr w14:val="tx1"/>
            </w14:solidFill>
          </w14:textFill>
        </w:rPr>
        <w:t>不可抗力</w:t>
      </w:r>
      <w:r>
        <w:rPr>
          <w:rFonts w:cs="Times New Roman" w:asciiTheme="minorEastAsia" w:hAnsiTheme="minorEastAsia" w:eastAsiaTheme="minorEastAsia"/>
          <w:color w:val="000000" w:themeColor="text1"/>
          <w:sz w:val="24"/>
          <w:szCs w:val="24"/>
          <w14:textFill>
            <w14:solidFill>
              <w14:schemeClr w14:val="tx1"/>
            </w14:solidFill>
          </w14:textFill>
        </w:rPr>
        <w:t>影响的一方在不可抗力发生后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约定时间内以书面形式通知</w:t>
      </w:r>
      <w:r>
        <w:rPr>
          <w:rFonts w:hint="eastAsia" w:cs="Times New Roman" w:asciiTheme="minorEastAsia" w:hAnsiTheme="minorEastAsia" w:eastAsiaTheme="minorEastAsia"/>
          <w:color w:val="000000" w:themeColor="text1"/>
          <w:sz w:val="24"/>
          <w:szCs w:val="24"/>
          <w14:textFill>
            <w14:solidFill>
              <w14:schemeClr w14:val="tx1"/>
            </w14:solidFill>
          </w14:textFill>
        </w:rPr>
        <w:t>对</w:t>
      </w:r>
      <w:r>
        <w:rPr>
          <w:rFonts w:cs="Times New Roman" w:asciiTheme="minorEastAsia" w:hAnsiTheme="minorEastAsia" w:eastAsiaTheme="minorEastAsia"/>
          <w:color w:val="000000" w:themeColor="text1"/>
          <w:sz w:val="24"/>
          <w:szCs w:val="24"/>
          <w14:textFill>
            <w14:solidFill>
              <w14:schemeClr w14:val="tx1"/>
            </w14:solidFill>
          </w14:textFill>
        </w:rPr>
        <w:t>方当事人，并在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约定时间内，将有关部门出具的证明文件送达</w:t>
      </w:r>
      <w:r>
        <w:rPr>
          <w:rFonts w:hint="eastAsia" w:cs="Times New Roman" w:asciiTheme="minorEastAsia" w:hAnsiTheme="minorEastAsia" w:eastAsiaTheme="minorEastAsia"/>
          <w:color w:val="000000" w:themeColor="text1"/>
          <w:sz w:val="24"/>
          <w:szCs w:val="24"/>
          <w14:textFill>
            <w14:solidFill>
              <w14:schemeClr w14:val="tx1"/>
            </w14:solidFill>
          </w14:textFill>
        </w:rPr>
        <w:t>对方当事人</w:t>
      </w:r>
      <w:r>
        <w:rPr>
          <w:rFonts w:cs="Times New Roman" w:asciiTheme="minorEastAsia" w:hAnsiTheme="minorEastAsia" w:eastAsiaTheme="minorEastAsia"/>
          <w:color w:val="000000" w:themeColor="text1"/>
          <w:sz w:val="24"/>
          <w:szCs w:val="24"/>
          <w14:textFill>
            <w14:solidFill>
              <w14:schemeClr w14:val="tx1"/>
            </w14:solidFill>
          </w14:textFill>
        </w:rPr>
        <w:t>。</w:t>
      </w:r>
    </w:p>
    <w:p w14:paraId="1F5AED7A">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1" w:name="_Toc6969"/>
      <w:bookmarkStart w:id="152" w:name="_Toc30676"/>
      <w:bookmarkStart w:id="153" w:name="_Toc279701255"/>
      <w:bookmarkStart w:id="154" w:name="_Toc487900365"/>
      <w:bookmarkStart w:id="155" w:name="_Toc259093684"/>
      <w:bookmarkStart w:id="156" w:name="_Toc68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12</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税费</w:t>
      </w:r>
      <w:bookmarkEnd w:id="151"/>
      <w:bookmarkEnd w:id="152"/>
      <w:bookmarkEnd w:id="153"/>
      <w:bookmarkEnd w:id="154"/>
      <w:bookmarkEnd w:id="155"/>
      <w:bookmarkEnd w:id="156"/>
    </w:p>
    <w:p w14:paraId="57F9741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与合同有关的一切税费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均按照中华人民共和国法律的相关规定</w:t>
      </w:r>
      <w:r>
        <w:rPr>
          <w:rFonts w:hint="eastAsia" w:cs="Times New Roman" w:asciiTheme="minorEastAsia" w:hAnsiTheme="minorEastAsia" w:eastAsiaTheme="minorEastAsia"/>
          <w:color w:val="000000" w:themeColor="text1"/>
          <w:sz w:val="24"/>
          <w:szCs w:val="24"/>
          <w14:textFill>
            <w14:solidFill>
              <w14:schemeClr w14:val="tx1"/>
            </w14:solidFill>
          </w14:textFill>
        </w:rPr>
        <w:t>缴纳</w:t>
      </w:r>
      <w:r>
        <w:rPr>
          <w:rFonts w:cs="Times New Roman" w:asciiTheme="minorEastAsia" w:hAnsiTheme="minorEastAsia" w:eastAsiaTheme="minorEastAsia"/>
          <w:color w:val="000000" w:themeColor="text1"/>
          <w:sz w:val="24"/>
          <w:szCs w:val="24"/>
          <w14:textFill>
            <w14:solidFill>
              <w14:schemeClr w14:val="tx1"/>
            </w14:solidFill>
          </w14:textFill>
        </w:rPr>
        <w:t>。</w:t>
      </w:r>
    </w:p>
    <w:p w14:paraId="4739FCEE">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7" w:name="_Toc8298"/>
      <w:bookmarkStart w:id="158" w:name="_Toc487900368"/>
      <w:bookmarkStart w:id="159" w:name="_Toc279701258"/>
      <w:bookmarkStart w:id="160" w:name="_Toc259093687"/>
      <w:bookmarkStart w:id="161" w:name="_Toc16959"/>
      <w:bookmarkStart w:id="162" w:name="_Toc710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13</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乙方破产</w:t>
      </w:r>
      <w:bookmarkEnd w:id="157"/>
      <w:bookmarkEnd w:id="158"/>
      <w:bookmarkEnd w:id="159"/>
      <w:bookmarkEnd w:id="160"/>
      <w:bookmarkEnd w:id="161"/>
      <w:bookmarkEnd w:id="162"/>
    </w:p>
    <w:p w14:paraId="0089469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，但合同的</w:t>
      </w:r>
      <w:r>
        <w:rPr>
          <w:rFonts w:cs="Times New Roman" w:asciiTheme="minorEastAsia" w:hAnsiTheme="minorEastAsia" w:eastAsiaTheme="minorEastAsia"/>
          <w:color w:val="000000" w:themeColor="text1"/>
          <w:sz w:val="24"/>
          <w:szCs w:val="24"/>
          <w14:textFill>
            <w14:solidFill>
              <w14:schemeClr w14:val="tx1"/>
            </w14:solidFill>
          </w14:textFill>
        </w:rPr>
        <w:t>终止不损害或不影响甲方已经采取或将要采取的任何要求乙方支付违约金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赔偿损失等的行动或补救措施的权利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7E5AD416">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63" w:name="_Toc29333"/>
      <w:bookmarkStart w:id="164" w:name="_Toc6134"/>
      <w:bookmarkStart w:id="165" w:name="_Toc15387"/>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4</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合同中止、终止</w:t>
      </w:r>
      <w:bookmarkEnd w:id="163"/>
      <w:bookmarkEnd w:id="164"/>
      <w:bookmarkEnd w:id="165"/>
    </w:p>
    <w:p w14:paraId="75CD280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.1双方当事人不得擅自中止或者终止合同；</w:t>
      </w:r>
    </w:p>
    <w:p w14:paraId="11EF0C8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72176203">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66" w:name="_Toc1125"/>
      <w:bookmarkStart w:id="167" w:name="_Toc14563"/>
      <w:bookmarkStart w:id="168" w:name="_Toc659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检验和验收</w:t>
      </w:r>
      <w:bookmarkEnd w:id="166"/>
      <w:bookmarkEnd w:id="167"/>
      <w:bookmarkEnd w:id="168"/>
    </w:p>
    <w:p w14:paraId="348B9B9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1乙方按照</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的约定</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定期提交服务报告</w:t>
      </w:r>
      <w:r>
        <w:rPr>
          <w:rFonts w:hint="eastAsia" w:cs="Times New Roman" w:asciiTheme="minorEastAsia" w:hAnsiTheme="minorEastAsia" w:eastAsiaTheme="minorEastAsia"/>
          <w:color w:val="000000" w:themeColor="text1"/>
          <w:sz w:val="24"/>
          <w:szCs w:val="24"/>
          <w14:textFill>
            <w14:solidFill>
              <w14:schemeClr w14:val="tx1"/>
            </w14:solidFill>
          </w14:textFill>
        </w:rPr>
        <w:t>，甲方按照</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的约定进行定期验收</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78580BD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D0682E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2.15.3检验和验收标准、程序等具体内容以及前述验收书的效力详见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hint="eastAsia" w:cs="Times New Roman" w:asciiTheme="minorEastAsia" w:hAnsiTheme="minorEastAsia" w:eastAsiaTheme="minorEastAsia"/>
          <w:i/>
          <w:color w:val="000000" w:themeColor="text1"/>
          <w:sz w:val="24"/>
          <w:szCs w:val="24"/>
          <w14:textFill>
            <w14:solidFill>
              <w14:schemeClr w14:val="tx1"/>
            </w14:solidFill>
          </w14:textFill>
        </w:rPr>
        <w:t>。</w:t>
      </w:r>
    </w:p>
    <w:bookmarkEnd w:id="138"/>
    <w:bookmarkEnd w:id="139"/>
    <w:bookmarkEnd w:id="140"/>
    <w:bookmarkEnd w:id="141"/>
    <w:p w14:paraId="421AC045">
      <w:pPr>
        <w:spacing w:line="360" w:lineRule="auto"/>
        <w:ind w:firstLine="437"/>
        <w:outlineLvl w:val="2"/>
        <w:rPr>
          <w:rFonts w:cs="Times New Roman" w:asciiTheme="minorEastAsia" w:hAnsiTheme="minorEastAsia" w:eastAsiaTheme="minorEastAsia"/>
          <w:b/>
          <w:bCs/>
          <w:color w:val="000000" w:themeColor="text1"/>
          <w:sz w:val="24"/>
          <w:szCs w:val="24"/>
          <w14:textFill>
            <w14:solidFill>
              <w14:schemeClr w14:val="tx1"/>
            </w14:solidFill>
          </w14:textFill>
        </w:rPr>
      </w:pPr>
      <w:bookmarkStart w:id="169" w:name="_Toc18567"/>
      <w:bookmarkStart w:id="170" w:name="_Toc279701263"/>
      <w:bookmarkStart w:id="171" w:name="_Toc259093692"/>
      <w:bookmarkStart w:id="172" w:name="_Toc12773"/>
      <w:bookmarkStart w:id="173" w:name="_Toc487900373"/>
      <w:bookmarkStart w:id="174" w:name="_Toc10330"/>
      <w:r>
        <w:rPr>
          <w:rFonts w:hint="eastAsia" w:cs="Times New Roman" w:asciiTheme="minorEastAsia" w:hAnsiTheme="minorEastAsia" w:eastAsiaTheme="minorEastAsia"/>
          <w:b/>
          <w:bCs/>
          <w:color w:val="000000" w:themeColor="text1"/>
          <w:sz w:val="24"/>
          <w:szCs w:val="24"/>
          <w14:textFill>
            <w14:solidFill>
              <w14:schemeClr w14:val="tx1"/>
            </w14:solidFill>
          </w14:textFill>
        </w:rPr>
        <w:t>2.</w:t>
      </w:r>
      <w:r>
        <w:rPr>
          <w:rFonts w:cs="Times New Roman" w:asciiTheme="minorEastAsia" w:hAnsiTheme="minorEastAsia" w:eastAsiaTheme="minorEastAsia"/>
          <w:b/>
          <w:bCs/>
          <w:color w:val="000000" w:themeColor="text1"/>
          <w:sz w:val="24"/>
          <w:szCs w:val="24"/>
          <w14:textFill>
            <w14:solidFill>
              <w14:schemeClr w14:val="tx1"/>
            </w14:solidFill>
          </w14:textFill>
        </w:rPr>
        <w:t>16</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合同使用的文字和</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适用的法律</w:t>
      </w:r>
      <w:bookmarkEnd w:id="169"/>
      <w:bookmarkEnd w:id="170"/>
      <w:bookmarkEnd w:id="171"/>
      <w:bookmarkEnd w:id="172"/>
      <w:bookmarkEnd w:id="173"/>
      <w:bookmarkEnd w:id="174"/>
    </w:p>
    <w:p w14:paraId="5B3B492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16.1合同使用汉语书就</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变更和解释</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65442B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16</w:t>
      </w:r>
      <w:r>
        <w:rPr>
          <w:rFonts w:hint="eastAsia" w:cs="Times New Roman" w:asciiTheme="minorEastAsia" w:hAnsiTheme="minorEastAsia" w:eastAsiaTheme="minorEastAsia"/>
          <w:color w:val="000000" w:themeColor="text1"/>
          <w:sz w:val="24"/>
          <w:szCs w:val="24"/>
          <w14:textFill>
            <w14:solidFill>
              <w14:schemeClr w14:val="tx1"/>
            </w14:solidFill>
          </w14:textFill>
        </w:rPr>
        <w:t>.2合同适用</w:t>
      </w:r>
      <w:r>
        <w:rPr>
          <w:rFonts w:cs="Times New Roman" w:asciiTheme="minorEastAsia" w:hAnsiTheme="minorEastAsia" w:eastAsiaTheme="minorEastAsia"/>
          <w:color w:val="000000" w:themeColor="text1"/>
          <w:sz w:val="24"/>
          <w:szCs w:val="24"/>
          <w14:textFill>
            <w14:solidFill>
              <w14:schemeClr w14:val="tx1"/>
            </w14:solidFill>
          </w14:textFill>
        </w:rPr>
        <w:t>中华人民共和国法律。</w:t>
      </w:r>
    </w:p>
    <w:p w14:paraId="0DC56ED1">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75" w:name="_Toc16673"/>
      <w:bookmarkStart w:id="176" w:name="_Toc259093693"/>
      <w:bookmarkStart w:id="177" w:name="_Toc279701264"/>
      <w:bookmarkStart w:id="178" w:name="_Toc3148"/>
      <w:bookmarkStart w:id="179" w:name="_Toc12004"/>
      <w:bookmarkStart w:id="180" w:name="_Toc48790037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17</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履约保证金</w:t>
      </w:r>
      <w:bookmarkEnd w:id="175"/>
      <w:bookmarkEnd w:id="176"/>
      <w:bookmarkEnd w:id="177"/>
      <w:bookmarkEnd w:id="178"/>
      <w:bookmarkEnd w:id="179"/>
    </w:p>
    <w:p w14:paraId="111D74A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17</w:t>
      </w:r>
      <w:r>
        <w:rPr>
          <w:rFonts w:hint="eastAsia" w:cs="Times New Roman" w:asciiTheme="minorEastAsia" w:hAnsiTheme="minorEastAsia" w:eastAsiaTheme="minorEastAsia"/>
          <w:color w:val="000000" w:themeColor="text1"/>
          <w:sz w:val="24"/>
          <w:szCs w:val="24"/>
          <w14:textFill>
            <w14:solidFill>
              <w14:schemeClr w14:val="tx1"/>
            </w14:solidFill>
          </w14:textFill>
        </w:rPr>
        <w:t>.1采购文件要求乙方提交履约保证金的，乙方</w:t>
      </w:r>
      <w:r>
        <w:rPr>
          <w:rFonts w:cs="Times New Roman" w:asciiTheme="minorEastAsia" w:hAnsiTheme="minorEastAsia" w:eastAsiaTheme="minorEastAsia"/>
          <w:color w:val="000000" w:themeColor="text1"/>
          <w:sz w:val="24"/>
          <w:szCs w:val="24"/>
          <w14:textFill>
            <w14:solidFill>
              <w14:schemeClr w14:val="tx1"/>
            </w14:solidFill>
          </w14:textFill>
        </w:rPr>
        <w:t>应按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约定的方式</w:t>
      </w:r>
      <w:r>
        <w:rPr>
          <w:rFonts w:hint="eastAsia" w:cs="Times New Roman" w:asciiTheme="minorEastAsia" w:hAnsiTheme="minorEastAsia" w:eastAsiaTheme="minorEastAsia"/>
          <w:color w:val="000000" w:themeColor="text1"/>
          <w:sz w:val="24"/>
          <w:szCs w:val="24"/>
          <w14:textFill>
            <w14:solidFill>
              <w14:schemeClr w14:val="tx1"/>
            </w14:solidFill>
          </w14:textFill>
        </w:rPr>
        <w:t>，以支票、汇票、本票或者金融机构、担保机构出具的保函等非现金形式提交；</w:t>
      </w:r>
    </w:p>
    <w:p w14:paraId="20BD1887">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17.2履约保证金在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约定期间内不予退还或者应完全有效</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，前述约定期间届满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之日起</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w:t>
      </w:r>
      <w:r>
        <w:rPr>
          <w:rFonts w:cs="Times New Roman" w:asciiTheme="minorEastAsia" w:hAnsiTheme="minorEastAsia" w:eastAsiaTheme="minorEastAsia"/>
          <w:color w:val="000000" w:themeColor="text1"/>
          <w:sz w:val="24"/>
          <w:szCs w:val="24"/>
          <w:highlight w:val="none"/>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应承担违约责任。</w:t>
      </w:r>
    </w:p>
    <w:p w14:paraId="2B080D63">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如果乙方不履行合同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，履约保证金不予退还；如果乙方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未能按合同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约</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定全面履行义务，那么甲方有权从履约保证金中取得补偿</w:t>
      </w:r>
      <w:r>
        <w:rPr>
          <w:rFonts w:cs="Times New Roman" w:asciiTheme="minorEastAsia" w:hAnsiTheme="minorEastAsia" w:eastAsiaTheme="minorEastAsia"/>
          <w:color w:val="000000" w:themeColor="text1"/>
          <w:sz w:val="24"/>
          <w:szCs w:val="24"/>
          <w14:textFill>
            <w14:solidFill>
              <w14:schemeClr w14:val="tx1"/>
            </w14:solidFill>
          </w14:textFill>
        </w:rPr>
        <w:t>或赔偿</w:t>
      </w:r>
      <w:r>
        <w:rPr>
          <w:rFonts w:hint="eastAsia" w:cs="Times New Roman" w:asciiTheme="minorEastAsia" w:hAnsiTheme="minorEastAsia" w:eastAsiaTheme="minorEastAsia"/>
          <w:color w:val="000000" w:themeColor="text1"/>
          <w:sz w:val="24"/>
          <w:szCs w:val="24"/>
          <w14:textFill>
            <w14:solidFill>
              <w14:schemeClr w14:val="tx1"/>
            </w14:solidFill>
          </w14:textFill>
        </w:rPr>
        <w:t>，同时不影响甲方要求乙方承担合同约定的超过履约保证金的违约责任的权利。</w:t>
      </w:r>
    </w:p>
    <w:bookmarkEnd w:id="180"/>
    <w:p w14:paraId="7E9D120A">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81" w:name="_Toc14001"/>
      <w:bookmarkStart w:id="182" w:name="_Toc19890"/>
      <w:bookmarkStart w:id="183" w:name="_Toc688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18</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合同份数</w:t>
      </w:r>
      <w:bookmarkEnd w:id="181"/>
      <w:bookmarkEnd w:id="182"/>
      <w:bookmarkEnd w:id="183"/>
    </w:p>
    <w:p w14:paraId="56EFF1D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合同份数按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规定</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每份均具有同等法律效力</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033774EB">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br w:type="page"/>
      </w:r>
      <w:bookmarkStart w:id="184" w:name="_Toc3736"/>
      <w:r>
        <w:rPr>
          <w:rFonts w:hint="eastAsia" w:asciiTheme="minorEastAsia" w:hAnsiTheme="minorEastAsia" w:eastAsiaTheme="minorEastAsia"/>
          <w:b/>
          <w:color w:val="000000" w:themeColor="text1"/>
          <w:sz w:val="24"/>
          <w14:textFill>
            <w14:solidFill>
              <w14:schemeClr w14:val="tx1"/>
            </w14:solidFill>
          </w14:textFill>
        </w:rPr>
        <w:t>第三部分</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合同专用条款</w:t>
      </w:r>
      <w:bookmarkEnd w:id="184"/>
    </w:p>
    <w:p w14:paraId="75835AA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本部分</w:t>
      </w:r>
      <w:r>
        <w:rPr>
          <w:rFonts w:cs="Times New Roman" w:asciiTheme="minorEastAsia" w:hAnsiTheme="minorEastAsia" w:eastAsiaTheme="minorEastAsia"/>
          <w:color w:val="000000" w:themeColor="text1"/>
          <w:sz w:val="24"/>
          <w:szCs w:val="24"/>
          <w14:textFill>
            <w14:solidFill>
              <w14:schemeClr w14:val="tx1"/>
            </w14:solidFill>
          </w14:textFill>
        </w:rPr>
        <w:t>是对</w:t>
      </w:r>
      <w:r>
        <w:rPr>
          <w:rFonts w:hint="eastAsia" w:cs="Times New Roman" w:asciiTheme="minorEastAsia" w:hAnsiTheme="minorEastAsia" w:eastAsiaTheme="minorEastAsia"/>
          <w:color w:val="000000" w:themeColor="text1"/>
          <w:sz w:val="24"/>
          <w:szCs w:val="24"/>
          <w14:textFill>
            <w14:solidFill>
              <w14:schemeClr w14:val="tx1"/>
            </w14:solidFill>
          </w14:textFill>
        </w:rPr>
        <w:t>前两</w:t>
      </w:r>
      <w:r>
        <w:rPr>
          <w:rFonts w:cs="Times New Roman" w:asciiTheme="minorEastAsia" w:hAnsiTheme="minorEastAsia" w:eastAsiaTheme="minorEastAsia"/>
          <w:color w:val="000000" w:themeColor="text1"/>
          <w:sz w:val="24"/>
          <w:szCs w:val="24"/>
          <w14:textFill>
            <w14:solidFill>
              <w14:schemeClr w14:val="tx1"/>
            </w14:solidFill>
          </w14:textFill>
        </w:rPr>
        <w:t>部分的补充和修改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w:t>
      </w:r>
      <w:r>
        <w:rPr>
          <w:rFonts w:hint="eastAsia" w:cs="Times New Roman" w:asciiTheme="minorEastAsia" w:hAnsiTheme="minorEastAsia" w:eastAsiaTheme="minorEastAsia"/>
          <w:color w:val="000000" w:themeColor="text1"/>
          <w:sz w:val="24"/>
          <w:szCs w:val="24"/>
          <w14:textFill>
            <w14:solidFill>
              <w14:schemeClr w14:val="tx1"/>
            </w14:solidFill>
          </w14:textFill>
        </w:rPr>
        <w:t>前两</w:t>
      </w:r>
      <w:r>
        <w:rPr>
          <w:rFonts w:cs="Times New Roman" w:asciiTheme="minorEastAsia" w:hAnsiTheme="minorEastAsia" w:eastAsiaTheme="minorEastAsia"/>
          <w:color w:val="000000" w:themeColor="text1"/>
          <w:sz w:val="24"/>
          <w:szCs w:val="24"/>
          <w14:textFill>
            <w14:solidFill>
              <w14:schemeClr w14:val="tx1"/>
            </w14:solidFill>
          </w14:textFill>
        </w:rPr>
        <w:t>部分和本部分的约定不一致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应以本部分的约定为准</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本部分的条款号应与</w:t>
      </w:r>
      <w:r>
        <w:rPr>
          <w:rFonts w:hint="eastAsia" w:cs="Times New Roman" w:asciiTheme="minorEastAsia" w:hAnsiTheme="minorEastAsia" w:eastAsiaTheme="minorEastAsia"/>
          <w:color w:val="000000" w:themeColor="text1"/>
          <w:sz w:val="24"/>
          <w:szCs w:val="24"/>
          <w14:textFill>
            <w14:solidFill>
              <w14:schemeClr w14:val="tx1"/>
            </w14:solidFill>
          </w14:textFill>
        </w:rPr>
        <w:t>前两部分</w:t>
      </w:r>
      <w:r>
        <w:rPr>
          <w:rFonts w:cs="Times New Roman" w:asciiTheme="minorEastAsia" w:hAnsiTheme="minorEastAsia" w:eastAsiaTheme="minorEastAsia"/>
          <w:color w:val="000000" w:themeColor="text1"/>
          <w:sz w:val="24"/>
          <w:szCs w:val="24"/>
          <w14:textFill>
            <w14:solidFill>
              <w14:schemeClr w14:val="tx1"/>
            </w14:solidFill>
          </w14:textFill>
        </w:rPr>
        <w:t>的条款号保持对应</w:t>
      </w:r>
      <w:r>
        <w:rPr>
          <w:rFonts w:hint="eastAsia" w:cs="Times New Roman" w:asciiTheme="minorEastAsia" w:hAnsiTheme="minorEastAsia" w:eastAsiaTheme="minorEastAsia"/>
          <w:color w:val="000000" w:themeColor="text1"/>
          <w:sz w:val="24"/>
          <w:szCs w:val="24"/>
          <w14:textFill>
            <w14:solidFill>
              <w14:schemeClr w14:val="tx1"/>
            </w14:solidFill>
          </w14:textFill>
        </w:rPr>
        <w:t>；与前两部分</w:t>
      </w:r>
      <w:r>
        <w:rPr>
          <w:rFonts w:cs="Times New Roman" w:asciiTheme="minorEastAsia" w:hAnsiTheme="minorEastAsia" w:eastAsiaTheme="minorEastAsia"/>
          <w:color w:val="000000" w:themeColor="text1"/>
          <w:sz w:val="24"/>
          <w:szCs w:val="24"/>
          <w14:textFill>
            <w14:solidFill>
              <w14:schemeClr w14:val="tx1"/>
            </w14:solidFill>
          </w14:textFill>
        </w:rPr>
        <w:t>无对应关系的内容可另行编制条款号</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tbl>
      <w:tblPr>
        <w:tblStyle w:val="2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2A60C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0F85C488">
            <w:pPr>
              <w:jc w:val="center"/>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t>条款号</w:t>
            </w:r>
          </w:p>
        </w:tc>
        <w:tc>
          <w:tcPr>
            <w:tcW w:w="7568" w:type="dxa"/>
            <w:vAlign w:val="center"/>
          </w:tcPr>
          <w:p w14:paraId="0C81A9A7">
            <w:pPr>
              <w:jc w:val="center"/>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t>约定内容</w:t>
            </w:r>
          </w:p>
        </w:tc>
      </w:tr>
      <w:tr w14:paraId="1C6C6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0FF565B1">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065A3E81">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7950D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01FA576">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4120E250">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382CA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87A852E">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564FCC29">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47634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E990D3C">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1661DCE5">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0CC6D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E4E8949">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14420FBB">
            <w:pPr>
              <w:spacing w:line="560" w:lineRule="exact"/>
              <w:rPr>
                <w:rFonts w:cs="Times New Roman" w:asciiTheme="minorEastAsia" w:hAnsiTheme="minorEastAsia" w:eastAsiaTheme="minorEastAsia"/>
                <w:color w:val="000000" w:themeColor="text1"/>
                <w:sz w:val="24"/>
                <w:szCs w:val="24"/>
                <w:u w:val="single"/>
                <w14:textFill>
                  <w14:solidFill>
                    <w14:schemeClr w14:val="tx1"/>
                  </w14:solidFill>
                </w14:textFill>
              </w:rPr>
            </w:pPr>
          </w:p>
        </w:tc>
      </w:tr>
      <w:tr w14:paraId="39832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E530FC6">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61047954">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3E41F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EE22993">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391EB6B7">
            <w:pPr>
              <w:spacing w:line="560" w:lineRule="exact"/>
              <w:rPr>
                <w:rFonts w:cs="Times New Roman" w:asciiTheme="minorEastAsia" w:hAnsiTheme="minorEastAsia" w:eastAsiaTheme="minorEastAsia"/>
                <w:color w:val="000000" w:themeColor="text1"/>
                <w:sz w:val="24"/>
                <w:szCs w:val="24"/>
                <w:u w:val="single"/>
                <w14:textFill>
                  <w14:solidFill>
                    <w14:schemeClr w14:val="tx1"/>
                  </w14:solidFill>
                </w14:textFill>
              </w:rPr>
            </w:pPr>
          </w:p>
        </w:tc>
      </w:tr>
      <w:tr w14:paraId="0A922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C79CC6E">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3FAEADE5">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16152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A3D680D">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0197AF9C">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1C205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22F2A75">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366214DD">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0DA60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0170F16">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7DD682E2">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2DB0E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7AD55850">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19924C82">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bl>
    <w:p w14:paraId="0FB09E55">
      <w:pPr>
        <w:spacing w:line="360" w:lineRule="auto"/>
        <w:rPr>
          <w:rFonts w:asciiTheme="minorEastAsia" w:hAnsiTheme="minorEastAsia" w:eastAsiaTheme="minorEastAsia"/>
          <w:color w:val="000000" w:themeColor="text1"/>
          <w:sz w:val="24"/>
          <w14:textFill>
            <w14:solidFill>
              <w14:schemeClr w14:val="tx1"/>
            </w14:solidFill>
          </w14:textFill>
        </w:rPr>
      </w:pPr>
    </w:p>
    <w:p w14:paraId="059CB863">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bookmarkEnd w:id="41"/>
    <w:p w14:paraId="6705A43D">
      <w:pPr>
        <w:spacing w:line="360" w:lineRule="auto"/>
        <w:jc w:val="center"/>
        <w:outlineLvl w:val="0"/>
        <w:rPr>
          <w:rFonts w:asciiTheme="minorEastAsia" w:hAnsiTheme="minorEastAsia" w:eastAsiaTheme="minorEastAsia"/>
          <w:b/>
          <w:color w:val="auto"/>
          <w:sz w:val="28"/>
          <w:highlight w:val="none"/>
        </w:rPr>
      </w:pPr>
      <w:bookmarkStart w:id="185" w:name="_Toc13555"/>
      <w:r>
        <w:rPr>
          <w:rFonts w:hint="eastAsia" w:asciiTheme="minorEastAsia" w:hAnsiTheme="minorEastAsia" w:eastAsiaTheme="minorEastAsia"/>
          <w:b/>
          <w:color w:val="auto"/>
          <w:sz w:val="28"/>
          <w:highlight w:val="none"/>
        </w:rPr>
        <w:t>第六章  投标文件格式</w:t>
      </w:r>
      <w:bookmarkEnd w:id="185"/>
    </w:p>
    <w:p w14:paraId="3CF3B915">
      <w:pPr>
        <w:spacing w:line="900" w:lineRule="exact"/>
        <w:jc w:val="center"/>
        <w:rPr>
          <w:rFonts w:asciiTheme="minorEastAsia" w:hAnsiTheme="minorEastAsia" w:eastAsiaTheme="minorEastAsia"/>
          <w:b/>
          <w:color w:val="auto"/>
          <w:sz w:val="72"/>
          <w:highlight w:val="none"/>
        </w:rPr>
      </w:pPr>
    </w:p>
    <w:p w14:paraId="5D4671F0">
      <w:pPr>
        <w:spacing w:line="900" w:lineRule="exact"/>
        <w:jc w:val="center"/>
        <w:outlineLvl w:val="1"/>
        <w:rPr>
          <w:rFonts w:asciiTheme="minorEastAsia" w:hAnsiTheme="minorEastAsia" w:eastAsiaTheme="minorEastAsia"/>
          <w:b/>
          <w:color w:val="auto"/>
          <w:sz w:val="72"/>
          <w:highlight w:val="none"/>
        </w:rPr>
      </w:pPr>
      <w:bookmarkStart w:id="186" w:name="_Toc5119"/>
      <w:r>
        <w:rPr>
          <w:rFonts w:hint="eastAsia" w:asciiTheme="minorEastAsia" w:hAnsiTheme="minorEastAsia" w:eastAsiaTheme="minorEastAsia"/>
          <w:b/>
          <w:color w:val="auto"/>
          <w:sz w:val="72"/>
          <w:highlight w:val="none"/>
        </w:rPr>
        <w:t>投</w:t>
      </w:r>
      <w:bookmarkEnd w:id="186"/>
    </w:p>
    <w:p w14:paraId="635D6149">
      <w:pPr>
        <w:spacing w:line="900" w:lineRule="exact"/>
        <w:jc w:val="center"/>
        <w:rPr>
          <w:rFonts w:asciiTheme="minorEastAsia" w:hAnsiTheme="minorEastAsia" w:eastAsiaTheme="minorEastAsia"/>
          <w:b/>
          <w:color w:val="auto"/>
          <w:sz w:val="72"/>
          <w:highlight w:val="none"/>
        </w:rPr>
      </w:pPr>
    </w:p>
    <w:p w14:paraId="112B17B0">
      <w:pPr>
        <w:spacing w:line="900" w:lineRule="exact"/>
        <w:jc w:val="center"/>
        <w:outlineLvl w:val="1"/>
        <w:rPr>
          <w:rFonts w:asciiTheme="minorEastAsia" w:hAnsiTheme="minorEastAsia" w:eastAsiaTheme="minorEastAsia"/>
          <w:b/>
          <w:color w:val="auto"/>
          <w:sz w:val="72"/>
          <w:highlight w:val="none"/>
        </w:rPr>
      </w:pPr>
      <w:bookmarkStart w:id="187" w:name="_Toc4782"/>
      <w:r>
        <w:rPr>
          <w:rFonts w:hint="eastAsia" w:asciiTheme="minorEastAsia" w:hAnsiTheme="minorEastAsia" w:eastAsiaTheme="minorEastAsia"/>
          <w:b/>
          <w:color w:val="auto"/>
          <w:sz w:val="72"/>
          <w:highlight w:val="none"/>
        </w:rPr>
        <w:t>标</w:t>
      </w:r>
      <w:bookmarkEnd w:id="187"/>
    </w:p>
    <w:p w14:paraId="79920DEF">
      <w:pPr>
        <w:spacing w:line="900" w:lineRule="exact"/>
        <w:jc w:val="center"/>
        <w:rPr>
          <w:rFonts w:asciiTheme="minorEastAsia" w:hAnsiTheme="minorEastAsia" w:eastAsiaTheme="minorEastAsia"/>
          <w:b/>
          <w:color w:val="auto"/>
          <w:sz w:val="72"/>
          <w:highlight w:val="none"/>
        </w:rPr>
      </w:pPr>
    </w:p>
    <w:p w14:paraId="73836EA7">
      <w:pPr>
        <w:spacing w:line="900" w:lineRule="exact"/>
        <w:jc w:val="center"/>
        <w:outlineLvl w:val="1"/>
        <w:rPr>
          <w:rFonts w:asciiTheme="minorEastAsia" w:hAnsiTheme="minorEastAsia" w:eastAsiaTheme="minorEastAsia"/>
          <w:b/>
          <w:color w:val="auto"/>
          <w:sz w:val="72"/>
          <w:highlight w:val="none"/>
        </w:rPr>
      </w:pPr>
      <w:bookmarkStart w:id="188" w:name="_Toc19607"/>
      <w:r>
        <w:rPr>
          <w:rFonts w:hint="eastAsia" w:asciiTheme="minorEastAsia" w:hAnsiTheme="minorEastAsia" w:eastAsiaTheme="minorEastAsia"/>
          <w:b/>
          <w:color w:val="auto"/>
          <w:sz w:val="72"/>
          <w:highlight w:val="none"/>
        </w:rPr>
        <w:t>文</w:t>
      </w:r>
      <w:bookmarkEnd w:id="188"/>
    </w:p>
    <w:p w14:paraId="6E39AFDC">
      <w:pPr>
        <w:spacing w:line="900" w:lineRule="exact"/>
        <w:jc w:val="center"/>
        <w:rPr>
          <w:rFonts w:asciiTheme="minorEastAsia" w:hAnsiTheme="minorEastAsia" w:eastAsiaTheme="minorEastAsia"/>
          <w:b/>
          <w:color w:val="auto"/>
          <w:sz w:val="72"/>
          <w:highlight w:val="none"/>
        </w:rPr>
      </w:pPr>
    </w:p>
    <w:p w14:paraId="3E40A1CC">
      <w:pPr>
        <w:jc w:val="center"/>
        <w:outlineLvl w:val="1"/>
        <w:rPr>
          <w:rFonts w:asciiTheme="minorEastAsia" w:hAnsiTheme="minorEastAsia" w:eastAsiaTheme="minorEastAsia"/>
          <w:b/>
          <w:color w:val="auto"/>
          <w:sz w:val="72"/>
          <w:highlight w:val="none"/>
        </w:rPr>
      </w:pPr>
      <w:bookmarkStart w:id="189" w:name="_Toc8365"/>
      <w:r>
        <w:rPr>
          <w:rFonts w:hint="eastAsia" w:asciiTheme="minorEastAsia" w:hAnsiTheme="minorEastAsia" w:eastAsiaTheme="minorEastAsia"/>
          <w:b/>
          <w:color w:val="auto"/>
          <w:sz w:val="72"/>
          <w:highlight w:val="none"/>
        </w:rPr>
        <w:t>件</w:t>
      </w:r>
      <w:bookmarkEnd w:id="189"/>
    </w:p>
    <w:p w14:paraId="7353E53B">
      <w:pPr>
        <w:spacing w:after="156" w:afterLines="50"/>
        <w:jc w:val="center"/>
        <w:rPr>
          <w:rFonts w:asciiTheme="minorEastAsia" w:hAnsiTheme="minorEastAsia" w:eastAsiaTheme="minorEastAsia"/>
          <w:b/>
          <w:color w:val="auto"/>
          <w:sz w:val="72"/>
          <w:highlight w:val="none"/>
        </w:rPr>
      </w:pPr>
    </w:p>
    <w:p w14:paraId="7AC9C3FD">
      <w:pPr>
        <w:spacing w:before="156" w:beforeLines="50" w:after="156" w:afterLines="50"/>
        <w:jc w:val="center"/>
        <w:outlineLvl w:val="9"/>
        <w:rPr>
          <w:rFonts w:asciiTheme="minorEastAsia" w:hAnsiTheme="minorEastAsia" w:eastAsiaTheme="minorEastAsia"/>
          <w:b/>
          <w:color w:val="auto"/>
          <w:sz w:val="32"/>
          <w:szCs w:val="32"/>
          <w:highlight w:val="none"/>
        </w:rPr>
      </w:pPr>
    </w:p>
    <w:p w14:paraId="422E4AF3">
      <w:pPr>
        <w:spacing w:after="156" w:afterLines="50" w:line="500" w:lineRule="exact"/>
        <w:jc w:val="center"/>
        <w:rPr>
          <w:rFonts w:asciiTheme="minorEastAsia" w:hAnsiTheme="minorEastAsia" w:eastAsiaTheme="minorEastAsia"/>
          <w:b/>
          <w:color w:val="auto"/>
          <w:sz w:val="28"/>
          <w:szCs w:val="28"/>
          <w:highlight w:val="none"/>
        </w:rPr>
      </w:pPr>
    </w:p>
    <w:p w14:paraId="4957C6C1">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61354A8">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4096A05">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1B7568B">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90" w:name="_Toc19687"/>
      <w:bookmarkStart w:id="191"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90"/>
      <w:bookmarkEnd w:id="191"/>
    </w:p>
    <w:p w14:paraId="1B48FC5D">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6BE06E46">
      <w:pPr>
        <w:widowControl/>
        <w:jc w:val="center"/>
        <w:rPr>
          <w:rFonts w:hint="default"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7820A37D">
      <w:pPr>
        <w:numPr>
          <w:ilvl w:val="0"/>
          <w:numId w:val="3"/>
        </w:num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法定代表人身份证明文件及其有效身份证（或法人代表授权委托书及其有效身份证）；（格式见附件）</w:t>
      </w:r>
    </w:p>
    <w:p w14:paraId="5CC457E3">
      <w:pPr>
        <w:numPr>
          <w:ilvl w:val="0"/>
          <w:numId w:val="3"/>
        </w:num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①具有国家相关部门颁发的工程咨询资格证书乙级及以上资质的独立法人资格的企(事)业单位；</w:t>
      </w:r>
      <w:r>
        <w:rPr>
          <w:rFonts w:hint="eastAsia" w:ascii="宋体" w:hAnsi="宋体" w:eastAsia="宋体" w:cs="宋体"/>
          <w:color w:val="auto"/>
          <w:sz w:val="24"/>
          <w:highlight w:val="none"/>
          <w:lang w:val="en-US" w:eastAsia="zh-CN"/>
        </w:rPr>
        <w:t>②2020年1月1日至今，提供一个医院项目相关业绩，业绩证明材料需提供委托合同和发改委批复复印件并加盖投标人公章，业绩时间以发改委批复日期为准</w:t>
      </w:r>
      <w:r>
        <w:rPr>
          <w:rFonts w:hint="eastAsia" w:ascii="宋体" w:hAnsi="宋体" w:eastAsia="宋体" w:cs="宋体"/>
          <w:color w:val="auto"/>
          <w:sz w:val="24"/>
          <w:highlight w:val="none"/>
        </w:rPr>
        <w:t>；</w:t>
      </w:r>
    </w:p>
    <w:p w14:paraId="43D56AC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（3）投标人资格声明书；（格式见附件）</w:t>
      </w:r>
    </w:p>
    <w:p w14:paraId="783204B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（4）开标一览表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（格式见附件）</w:t>
      </w:r>
    </w:p>
    <w:p w14:paraId="2082663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（5）投标函</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（格式见附件）</w:t>
      </w:r>
    </w:p>
    <w:p w14:paraId="2314570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（6）投标分项报价表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（格式见附件）</w:t>
      </w:r>
    </w:p>
    <w:p w14:paraId="42442B9E">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（7）投标响应表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（格式见附件）</w:t>
      </w:r>
    </w:p>
    <w:p w14:paraId="4CD2E0F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（8）诚信履约承诺函</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（格式见附件）</w:t>
      </w:r>
    </w:p>
    <w:p w14:paraId="61A5EE00">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（9）投标人认为需要提供的其他评审及证明材料</w:t>
      </w:r>
    </w:p>
    <w:p w14:paraId="7F6EC612">
      <w:pPr>
        <w:widowControl/>
        <w:jc w:val="left"/>
        <w:rPr>
          <w:rFonts w:asciiTheme="minorEastAsia" w:hAnsiTheme="minorEastAsia" w:eastAsiaTheme="minorEastAsia"/>
          <w:b/>
          <w:color w:val="auto"/>
          <w:sz w:val="28"/>
          <w:highlight w:val="none"/>
        </w:rPr>
      </w:pPr>
    </w:p>
    <w:p w14:paraId="2E4C25C6">
      <w:pPr>
        <w:widowControl/>
        <w:jc w:val="left"/>
        <w:rPr>
          <w:rFonts w:asciiTheme="minorEastAsia" w:hAnsiTheme="minorEastAsia" w:eastAsiaTheme="minorEastAsia"/>
          <w:b/>
          <w:color w:val="auto"/>
          <w:sz w:val="28"/>
          <w:highlight w:val="none"/>
        </w:rPr>
      </w:pPr>
    </w:p>
    <w:p w14:paraId="2B2F0D6B">
      <w:pPr>
        <w:widowControl/>
        <w:jc w:val="left"/>
        <w:rPr>
          <w:rFonts w:asciiTheme="minorEastAsia" w:hAnsiTheme="minorEastAsia" w:eastAsiaTheme="minorEastAsia"/>
          <w:b/>
          <w:color w:val="auto"/>
          <w:sz w:val="28"/>
          <w:highlight w:val="none"/>
        </w:rPr>
      </w:pPr>
    </w:p>
    <w:p w14:paraId="1C58E75B">
      <w:pPr>
        <w:widowControl/>
        <w:jc w:val="left"/>
        <w:rPr>
          <w:rFonts w:asciiTheme="minorEastAsia" w:hAnsiTheme="minorEastAsia" w:eastAsiaTheme="minorEastAsia"/>
          <w:b/>
          <w:color w:val="auto"/>
          <w:sz w:val="28"/>
          <w:highlight w:val="none"/>
        </w:rPr>
      </w:pPr>
    </w:p>
    <w:p w14:paraId="40F8E5F7">
      <w:pPr>
        <w:widowControl/>
        <w:jc w:val="left"/>
        <w:rPr>
          <w:rFonts w:asciiTheme="minorEastAsia" w:hAnsiTheme="minorEastAsia" w:eastAsiaTheme="minorEastAsia"/>
          <w:b/>
          <w:color w:val="auto"/>
          <w:sz w:val="28"/>
          <w:highlight w:val="none"/>
        </w:rPr>
      </w:pPr>
    </w:p>
    <w:p w14:paraId="5CC3583B">
      <w:pPr>
        <w:widowControl/>
        <w:jc w:val="left"/>
        <w:rPr>
          <w:rFonts w:asciiTheme="minorEastAsia" w:hAnsiTheme="minorEastAsia" w:eastAsiaTheme="minorEastAsia"/>
          <w:b/>
          <w:color w:val="auto"/>
          <w:sz w:val="28"/>
          <w:highlight w:val="none"/>
        </w:rPr>
      </w:pPr>
    </w:p>
    <w:p w14:paraId="1ECF1D47">
      <w:pPr>
        <w:widowControl/>
        <w:jc w:val="left"/>
        <w:rPr>
          <w:rFonts w:asciiTheme="minorEastAsia" w:hAnsiTheme="minorEastAsia" w:eastAsiaTheme="minorEastAsia"/>
          <w:b/>
          <w:color w:val="auto"/>
          <w:sz w:val="28"/>
          <w:highlight w:val="none"/>
        </w:rPr>
      </w:pPr>
    </w:p>
    <w:p w14:paraId="61C38A3A">
      <w:pPr>
        <w:widowControl/>
        <w:jc w:val="left"/>
        <w:rPr>
          <w:rFonts w:asciiTheme="minorEastAsia" w:hAnsiTheme="minorEastAsia" w:eastAsiaTheme="minorEastAsia"/>
          <w:b/>
          <w:color w:val="auto"/>
          <w:sz w:val="28"/>
          <w:highlight w:val="none"/>
        </w:rPr>
      </w:pPr>
    </w:p>
    <w:p w14:paraId="27ECA292">
      <w:pPr>
        <w:widowControl/>
        <w:jc w:val="left"/>
        <w:rPr>
          <w:rFonts w:asciiTheme="minorEastAsia" w:hAnsiTheme="minorEastAsia" w:eastAsiaTheme="minorEastAsia"/>
          <w:b/>
          <w:color w:val="auto"/>
          <w:sz w:val="28"/>
          <w:highlight w:val="none"/>
        </w:rPr>
      </w:pPr>
    </w:p>
    <w:p w14:paraId="109BA1BA">
      <w:pPr>
        <w:widowControl/>
        <w:jc w:val="left"/>
        <w:rPr>
          <w:rFonts w:asciiTheme="minorEastAsia" w:hAnsiTheme="minorEastAsia" w:eastAsiaTheme="minorEastAsia"/>
          <w:b/>
          <w:color w:val="auto"/>
          <w:sz w:val="28"/>
          <w:highlight w:val="none"/>
        </w:rPr>
      </w:pPr>
    </w:p>
    <w:p w14:paraId="4E162B25">
      <w:pPr>
        <w:widowControl/>
        <w:jc w:val="left"/>
        <w:rPr>
          <w:rFonts w:asciiTheme="minorEastAsia" w:hAnsiTheme="minorEastAsia" w:eastAsiaTheme="minorEastAsia"/>
          <w:b/>
          <w:color w:val="auto"/>
          <w:sz w:val="28"/>
          <w:highlight w:val="none"/>
        </w:rPr>
      </w:pPr>
    </w:p>
    <w:p w14:paraId="0B97F8E9">
      <w:pPr>
        <w:widowControl/>
        <w:jc w:val="left"/>
        <w:rPr>
          <w:rFonts w:asciiTheme="minorEastAsia" w:hAnsiTheme="minorEastAsia" w:eastAsiaTheme="minorEastAsia"/>
          <w:b/>
          <w:color w:val="auto"/>
          <w:sz w:val="28"/>
          <w:highlight w:val="none"/>
        </w:rPr>
      </w:pPr>
    </w:p>
    <w:p w14:paraId="075E77F3">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、授权书</w:t>
      </w:r>
    </w:p>
    <w:p w14:paraId="5DD3BC71">
      <w:pPr>
        <w:pStyle w:val="10"/>
        <w:snapToGrid w:val="0"/>
        <w:spacing w:line="360" w:lineRule="auto"/>
        <w:ind w:firstLine="480" w:firstLineChars="200"/>
        <w:jc w:val="left"/>
        <w:rPr>
          <w:rFonts w:hAnsi="宋体" w:eastAsia="宋体"/>
          <w:color w:val="auto"/>
          <w:sz w:val="24"/>
          <w:szCs w:val="28"/>
          <w:highlight w:val="none"/>
        </w:rPr>
      </w:pPr>
    </w:p>
    <w:p w14:paraId="09BADFEF">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292B2011">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1AEE46E">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w:t>
      </w:r>
      <w:r>
        <w:rPr>
          <w:rFonts w:hint="eastAsia" w:hAnsi="宋体" w:eastAsia="宋体"/>
          <w:color w:val="auto"/>
          <w:sz w:val="24"/>
          <w:highlight w:val="none"/>
          <w:lang w:val="en-US" w:eastAsia="zh-CN"/>
        </w:rPr>
        <w:t>复印</w:t>
      </w:r>
      <w:r>
        <w:rPr>
          <w:rFonts w:hint="eastAsia" w:hAnsi="宋体" w:eastAsia="宋体"/>
          <w:color w:val="auto"/>
          <w:sz w:val="24"/>
          <w:highlight w:val="none"/>
        </w:rPr>
        <w:t>件</w:t>
      </w:r>
      <w:r>
        <w:rPr>
          <w:rFonts w:hint="eastAsia" w:asciiTheme="minorEastAsia" w:hAnsiTheme="minorEastAsia" w:eastAsiaTheme="minorEastAsia"/>
          <w:color w:val="auto"/>
          <w:sz w:val="24"/>
          <w:highlight w:val="none"/>
          <w:lang w:eastAsia="zh-CN"/>
        </w:rPr>
        <w:t>加盖公章</w:t>
      </w:r>
      <w:r>
        <w:rPr>
          <w:rFonts w:hint="eastAsia" w:hAnsi="宋体" w:eastAsia="宋体"/>
          <w:color w:val="auto"/>
          <w:sz w:val="24"/>
          <w:highlight w:val="none"/>
        </w:rPr>
        <w:t>：</w:t>
      </w:r>
    </w:p>
    <w:p w14:paraId="278EECE4">
      <w:pPr>
        <w:spacing w:line="360" w:lineRule="auto"/>
        <w:ind w:firstLine="435"/>
        <w:rPr>
          <w:rFonts w:asciiTheme="minorEastAsia" w:hAnsiTheme="minorEastAsia" w:eastAsiaTheme="minorEastAsia"/>
          <w:color w:val="auto"/>
          <w:sz w:val="24"/>
          <w:highlight w:val="none"/>
        </w:rPr>
      </w:pPr>
    </w:p>
    <w:p w14:paraId="6B977F6C">
      <w:pPr>
        <w:spacing w:line="360" w:lineRule="auto"/>
        <w:ind w:firstLine="435"/>
        <w:rPr>
          <w:rFonts w:asciiTheme="minorEastAsia" w:hAnsiTheme="minorEastAsia" w:eastAsiaTheme="minorEastAsia"/>
          <w:color w:val="auto"/>
          <w:sz w:val="24"/>
          <w:highlight w:val="none"/>
        </w:rPr>
      </w:pPr>
    </w:p>
    <w:p w14:paraId="53B7EE54">
      <w:pPr>
        <w:spacing w:line="360" w:lineRule="auto"/>
        <w:ind w:firstLine="435"/>
        <w:rPr>
          <w:rFonts w:asciiTheme="minorEastAsia" w:hAnsiTheme="minorEastAsia" w:eastAsiaTheme="minorEastAsia"/>
          <w:color w:val="auto"/>
          <w:sz w:val="24"/>
          <w:highlight w:val="none"/>
        </w:rPr>
      </w:pPr>
    </w:p>
    <w:p w14:paraId="574B008F">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76794045">
      <w:pPr>
        <w:spacing w:line="360" w:lineRule="auto"/>
        <w:ind w:firstLine="435"/>
        <w:rPr>
          <w:rFonts w:hAnsi="宋体" w:eastAsia="宋体"/>
          <w:color w:val="auto"/>
          <w:sz w:val="24"/>
          <w:szCs w:val="28"/>
          <w:highlight w:val="none"/>
          <w:lang w:val="zh-CN"/>
        </w:rPr>
      </w:pPr>
    </w:p>
    <w:p w14:paraId="447BD0B7">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4A58F863">
      <w:pPr>
        <w:spacing w:line="360" w:lineRule="auto"/>
        <w:rPr>
          <w:rFonts w:ascii="宋体" w:hAnsi="宋体" w:eastAsia="宋体"/>
          <w:color w:val="auto"/>
          <w:sz w:val="24"/>
          <w:szCs w:val="28"/>
          <w:highlight w:val="none"/>
        </w:rPr>
      </w:pPr>
    </w:p>
    <w:p w14:paraId="372270E3">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4E2840D">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F99DF2D">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118538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w:t>
      </w:r>
      <w:r>
        <w:rPr>
          <w:rFonts w:hint="eastAsia" w:asciiTheme="minorEastAsia" w:hAnsiTheme="minorEastAsia" w:eastAsiaTheme="minorEastAsia"/>
          <w:color w:val="auto"/>
          <w:sz w:val="24"/>
          <w:highlight w:val="none"/>
          <w:lang w:eastAsia="zh-CN"/>
        </w:rPr>
        <w:t>复印件加盖公章</w:t>
      </w:r>
      <w:r>
        <w:rPr>
          <w:rFonts w:hint="eastAsia" w:asciiTheme="minorEastAsia" w:hAnsiTheme="minorEastAsia" w:eastAsiaTheme="minorEastAsia"/>
          <w:color w:val="auto"/>
          <w:sz w:val="24"/>
          <w:highlight w:val="none"/>
        </w:rPr>
        <w:t>；</w:t>
      </w:r>
    </w:p>
    <w:p w14:paraId="50B4F6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w:t>
      </w:r>
      <w:r>
        <w:rPr>
          <w:rFonts w:hint="eastAsia" w:asciiTheme="minorEastAsia" w:hAnsiTheme="minorEastAsia" w:eastAsiaTheme="minorEastAsia"/>
          <w:color w:val="auto"/>
          <w:sz w:val="24"/>
          <w:highlight w:val="none"/>
          <w:lang w:eastAsia="zh-CN"/>
        </w:rPr>
        <w:t>复印件加盖公章</w:t>
      </w:r>
      <w:r>
        <w:rPr>
          <w:rFonts w:hint="eastAsia" w:asciiTheme="minorEastAsia" w:hAnsiTheme="minorEastAsia" w:eastAsiaTheme="minorEastAsia"/>
          <w:color w:val="auto"/>
          <w:sz w:val="24"/>
          <w:highlight w:val="none"/>
        </w:rPr>
        <w:t>。</w:t>
      </w:r>
    </w:p>
    <w:p w14:paraId="5115EA91">
      <w:pPr>
        <w:widowControl/>
        <w:jc w:val="left"/>
        <w:rPr>
          <w:rFonts w:asciiTheme="minorEastAsia" w:hAnsiTheme="minorEastAsia" w:eastAsiaTheme="minorEastAsia"/>
          <w:b/>
          <w:color w:val="auto"/>
          <w:sz w:val="28"/>
          <w:highlight w:val="none"/>
        </w:rPr>
      </w:pPr>
    </w:p>
    <w:p w14:paraId="364C3856">
      <w:pPr>
        <w:widowControl/>
        <w:jc w:val="left"/>
        <w:rPr>
          <w:rFonts w:asciiTheme="minorEastAsia" w:hAnsiTheme="minorEastAsia" w:eastAsiaTheme="minorEastAsia"/>
          <w:b/>
          <w:color w:val="auto"/>
          <w:sz w:val="28"/>
          <w:highlight w:val="none"/>
        </w:rPr>
      </w:pPr>
    </w:p>
    <w:p w14:paraId="28344FCA">
      <w:pPr>
        <w:widowControl/>
        <w:jc w:val="left"/>
        <w:rPr>
          <w:rFonts w:asciiTheme="minorEastAsia" w:hAnsiTheme="minorEastAsia" w:eastAsiaTheme="minorEastAsia"/>
          <w:b/>
          <w:color w:val="auto"/>
          <w:sz w:val="28"/>
          <w:highlight w:val="none"/>
        </w:rPr>
      </w:pPr>
    </w:p>
    <w:p w14:paraId="3FE29D5F">
      <w:pPr>
        <w:widowControl/>
        <w:jc w:val="left"/>
        <w:rPr>
          <w:rFonts w:asciiTheme="minorEastAsia" w:hAnsiTheme="minorEastAsia" w:eastAsiaTheme="minorEastAsia"/>
          <w:b/>
          <w:color w:val="auto"/>
          <w:sz w:val="28"/>
          <w:highlight w:val="none"/>
        </w:rPr>
      </w:pPr>
    </w:p>
    <w:p w14:paraId="47F48B42">
      <w:pPr>
        <w:widowControl/>
        <w:jc w:val="left"/>
        <w:rPr>
          <w:rFonts w:asciiTheme="minorEastAsia" w:hAnsiTheme="minorEastAsia" w:eastAsiaTheme="minorEastAsia"/>
          <w:b/>
          <w:color w:val="auto"/>
          <w:sz w:val="28"/>
          <w:highlight w:val="none"/>
        </w:rPr>
      </w:pPr>
    </w:p>
    <w:p w14:paraId="66278A61">
      <w:pPr>
        <w:widowControl/>
        <w:jc w:val="left"/>
        <w:rPr>
          <w:rFonts w:asciiTheme="minorEastAsia" w:hAnsiTheme="minorEastAsia" w:eastAsiaTheme="minorEastAsia"/>
          <w:b/>
          <w:color w:val="auto"/>
          <w:sz w:val="28"/>
          <w:highlight w:val="none"/>
        </w:rPr>
      </w:pPr>
    </w:p>
    <w:p w14:paraId="67D45762">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 xml:space="preserve">二．投标人资格声明书 </w:t>
      </w:r>
    </w:p>
    <w:p w14:paraId="1BF40DFD">
      <w:pPr>
        <w:pStyle w:val="11"/>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38AD29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在参与本次项目投标中，我单位承诺：</w:t>
      </w:r>
    </w:p>
    <w:p w14:paraId="10DC9B5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017EF2C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6E2902A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267061F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B0F9D9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31383C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（六）我单位不存在为采购项目提供整体设计、规范编制或者项目管理、监理、检测等服务后，再参加该采购项目的其他采购活动的情形（单一来源采购项目除外）；</w:t>
      </w:r>
    </w:p>
    <w:p w14:paraId="7CD4084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（七）与我单位存在单位负责人为同一人或者存在直接控股、管理关系的其他法人单位信息如下（如有，不论其是否参加同一合同项下的政府采购活动均须填写）：</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4D3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3ED0958">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14773039">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39D0A8BF">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62ED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6E1DDE4">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37AA69B2">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3EFF6F4D">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1166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E1F4645">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28C5D3D3">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239B1B45">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0969C6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A2CB2A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276B14A">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5BFA9BDE">
      <w:pPr>
        <w:rPr>
          <w:rFonts w:asciiTheme="minorEastAsia" w:hAnsiTheme="minorEastAsia" w:eastAsiaTheme="minorEastAsia"/>
          <w:b/>
          <w:color w:val="auto"/>
          <w:sz w:val="28"/>
          <w:highlight w:val="none"/>
        </w:rPr>
      </w:pPr>
    </w:p>
    <w:p w14:paraId="15585FD8">
      <w:pPr>
        <w:rPr>
          <w:rFonts w:asciiTheme="minorEastAsia" w:hAnsiTheme="minorEastAsia" w:eastAsiaTheme="minorEastAsia"/>
          <w:b/>
          <w:color w:val="auto"/>
          <w:sz w:val="28"/>
          <w:highlight w:val="none"/>
        </w:rPr>
      </w:pPr>
    </w:p>
    <w:p w14:paraId="2E61EC06">
      <w:pPr>
        <w:rPr>
          <w:rFonts w:asciiTheme="minorEastAsia" w:hAnsiTheme="minorEastAsia" w:eastAsiaTheme="minorEastAsia"/>
          <w:b/>
          <w:color w:val="auto"/>
          <w:sz w:val="28"/>
          <w:highlight w:val="none"/>
        </w:rPr>
      </w:pPr>
    </w:p>
    <w:p w14:paraId="0578BFA9">
      <w:pPr>
        <w:rPr>
          <w:rFonts w:asciiTheme="minorEastAsia" w:hAnsiTheme="minorEastAsia" w:eastAsiaTheme="minorEastAsia"/>
          <w:b/>
          <w:color w:val="auto"/>
          <w:sz w:val="28"/>
          <w:highlight w:val="none"/>
        </w:rPr>
      </w:pPr>
    </w:p>
    <w:p w14:paraId="7C9C20A9">
      <w:pPr>
        <w:spacing w:line="360" w:lineRule="auto"/>
        <w:jc w:val="center"/>
        <w:outlineLvl w:val="1"/>
        <w:rPr>
          <w:rFonts w:asciiTheme="minorEastAsia" w:hAnsiTheme="minorEastAsia" w:eastAsiaTheme="minorEastAsia"/>
          <w:b/>
          <w:color w:val="auto"/>
          <w:sz w:val="24"/>
          <w:highlight w:val="none"/>
        </w:rPr>
      </w:pPr>
      <w:bookmarkStart w:id="192" w:name="_Toc17986"/>
      <w:bookmarkStart w:id="193" w:name="_Toc28960"/>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、开标一览表</w:t>
      </w:r>
      <w:bookmarkEnd w:id="192"/>
      <w:bookmarkEnd w:id="193"/>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33CE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572C66EE">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0512D170">
            <w:pPr>
              <w:spacing w:line="360" w:lineRule="exact"/>
              <w:jc w:val="center"/>
              <w:rPr>
                <w:rFonts w:asciiTheme="minorEastAsia" w:hAnsiTheme="minorEastAsia" w:eastAsiaTheme="minorEastAsia"/>
                <w:bCs/>
                <w:color w:val="auto"/>
                <w:sz w:val="24"/>
                <w:highlight w:val="none"/>
                <w:u w:val="single"/>
              </w:rPr>
            </w:pPr>
          </w:p>
        </w:tc>
      </w:tr>
      <w:tr w14:paraId="6BA4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5579B07">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1B90D69E">
            <w:pPr>
              <w:spacing w:line="360" w:lineRule="auto"/>
              <w:rPr>
                <w:rFonts w:asciiTheme="minorEastAsia" w:hAnsiTheme="minorEastAsia" w:eastAsiaTheme="minorEastAsia"/>
                <w:color w:val="auto"/>
                <w:sz w:val="24"/>
                <w:highlight w:val="none"/>
              </w:rPr>
            </w:pPr>
          </w:p>
        </w:tc>
      </w:tr>
      <w:tr w14:paraId="1480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78E8EB93">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4A029B57">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5B1F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E764D76">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03F5583A">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43D6DA6">
            <w:pPr>
              <w:keepNext w:val="0"/>
              <w:keepLines w:val="0"/>
              <w:pageBreakBefore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7DA5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08559718">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4FF4EF31">
            <w:pPr>
              <w:spacing w:line="360" w:lineRule="auto"/>
              <w:jc w:val="left"/>
              <w:rPr>
                <w:rFonts w:hint="eastAsia" w:asciiTheme="minorEastAsia" w:hAnsiTheme="minorEastAsia" w:eastAsiaTheme="minorEastAsia"/>
                <w:color w:val="auto"/>
                <w:sz w:val="24"/>
                <w:szCs w:val="28"/>
                <w:highlight w:val="none"/>
                <w:lang w:eastAsia="zh-CN"/>
              </w:rPr>
            </w:pPr>
          </w:p>
        </w:tc>
      </w:tr>
    </w:tbl>
    <w:p w14:paraId="00F3297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DBD7E5F">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09A243F">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5EE88F2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5927D8D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22B44D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2C7C3CD5">
      <w:pPr>
        <w:spacing w:line="360" w:lineRule="auto"/>
        <w:jc w:val="center"/>
        <w:outlineLvl w:val="1"/>
        <w:rPr>
          <w:rFonts w:asciiTheme="minorEastAsia" w:hAnsiTheme="minorEastAsia" w:eastAsiaTheme="minorEastAsia"/>
          <w:b/>
          <w:color w:val="auto"/>
          <w:sz w:val="24"/>
          <w:highlight w:val="none"/>
        </w:rPr>
      </w:pPr>
      <w:bookmarkStart w:id="194" w:name="_Toc6120"/>
      <w:bookmarkStart w:id="195" w:name="_Toc6441"/>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、投标函</w:t>
      </w:r>
      <w:bookmarkEnd w:id="194"/>
      <w:bookmarkEnd w:id="195"/>
    </w:p>
    <w:p w14:paraId="0614606D">
      <w:pPr>
        <w:pStyle w:val="11"/>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28DD96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179356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612392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0D5759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7343DC1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33B52DBF">
      <w:pPr>
        <w:spacing w:line="360" w:lineRule="auto"/>
        <w:ind w:firstLine="4800" w:firstLineChars="2000"/>
        <w:rPr>
          <w:rFonts w:ascii="宋体" w:hAnsi="宋体" w:eastAsia="宋体"/>
          <w:color w:val="auto"/>
          <w:sz w:val="24"/>
          <w:highlight w:val="none"/>
        </w:rPr>
      </w:pPr>
    </w:p>
    <w:p w14:paraId="58E3208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32E5F1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856E849">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1DFB87E6">
      <w:pPr>
        <w:numPr>
          <w:ilvl w:val="0"/>
          <w:numId w:val="0"/>
        </w:numPr>
        <w:spacing w:line="360" w:lineRule="auto"/>
        <w:ind w:left="437" w:leftChars="0"/>
        <w:jc w:val="center"/>
        <w:outlineLvl w:val="1"/>
        <w:rPr>
          <w:rFonts w:hint="eastAsia" w:asciiTheme="minorEastAsia" w:hAnsiTheme="minorEastAsia" w:eastAsiaTheme="minorEastAsia"/>
          <w:b/>
          <w:color w:val="auto"/>
          <w:sz w:val="24"/>
          <w:highlight w:val="none"/>
        </w:rPr>
      </w:pPr>
      <w:bookmarkStart w:id="196" w:name="_Toc32226"/>
      <w:bookmarkStart w:id="197" w:name="_Toc31027"/>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投标分项报价表</w:t>
      </w:r>
      <w:bookmarkEnd w:id="196"/>
      <w:bookmarkEnd w:id="197"/>
    </w:p>
    <w:p w14:paraId="6651D6BD">
      <w:pPr>
        <w:numPr>
          <w:ilvl w:val="0"/>
          <w:numId w:val="0"/>
        </w:numPr>
        <w:spacing w:line="360" w:lineRule="auto"/>
        <w:ind w:left="437" w:leftChars="0"/>
        <w:jc w:val="both"/>
        <w:outlineLvl w:val="1"/>
        <w:rPr>
          <w:rFonts w:hint="eastAsia" w:asciiTheme="minorEastAsia" w:hAnsiTheme="minorEastAsia" w:eastAsiaTheme="minorEastAsia"/>
          <w:b/>
          <w:color w:val="auto"/>
          <w:sz w:val="24"/>
          <w:highlight w:val="none"/>
        </w:rPr>
      </w:pP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09"/>
        <w:gridCol w:w="1357"/>
        <w:gridCol w:w="1698"/>
        <w:gridCol w:w="1568"/>
      </w:tblGrid>
      <w:tr w14:paraId="4AE5C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6AAF8A0F">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序号</w:t>
            </w:r>
          </w:p>
        </w:tc>
        <w:tc>
          <w:tcPr>
            <w:tcW w:w="1824" w:type="pct"/>
            <w:vAlign w:val="center"/>
          </w:tcPr>
          <w:p w14:paraId="3D817665">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服务内容</w:t>
            </w:r>
          </w:p>
        </w:tc>
        <w:tc>
          <w:tcPr>
            <w:tcW w:w="796" w:type="pct"/>
            <w:vAlign w:val="center"/>
          </w:tcPr>
          <w:p w14:paraId="3CE93C42">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w:t>
            </w:r>
          </w:p>
        </w:tc>
        <w:tc>
          <w:tcPr>
            <w:tcW w:w="995" w:type="pct"/>
            <w:vAlign w:val="center"/>
          </w:tcPr>
          <w:p w14:paraId="5C2CDF9A">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tc>
        <w:tc>
          <w:tcPr>
            <w:tcW w:w="920" w:type="pct"/>
            <w:vAlign w:val="center"/>
          </w:tcPr>
          <w:p w14:paraId="1CE36DED">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小计金额（元）</w:t>
            </w:r>
          </w:p>
        </w:tc>
      </w:tr>
      <w:tr w14:paraId="0415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151EAF4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824" w:type="pct"/>
            <w:vAlign w:val="center"/>
          </w:tcPr>
          <w:p w14:paraId="44C015A2">
            <w:pPr>
              <w:jc w:val="center"/>
              <w:rPr>
                <w:rFonts w:asciiTheme="minorEastAsia" w:hAnsiTheme="minorEastAsia" w:eastAsiaTheme="minorEastAsia"/>
                <w:color w:val="auto"/>
                <w:sz w:val="24"/>
                <w:highlight w:val="none"/>
              </w:rPr>
            </w:pPr>
          </w:p>
        </w:tc>
        <w:tc>
          <w:tcPr>
            <w:tcW w:w="796" w:type="pct"/>
            <w:vAlign w:val="center"/>
          </w:tcPr>
          <w:p w14:paraId="791A12FF">
            <w:pPr>
              <w:jc w:val="center"/>
              <w:rPr>
                <w:rFonts w:asciiTheme="minorEastAsia" w:hAnsiTheme="minorEastAsia" w:eastAsiaTheme="minorEastAsia"/>
                <w:color w:val="auto"/>
                <w:sz w:val="24"/>
                <w:highlight w:val="none"/>
              </w:rPr>
            </w:pPr>
          </w:p>
        </w:tc>
        <w:tc>
          <w:tcPr>
            <w:tcW w:w="995" w:type="pct"/>
            <w:vAlign w:val="center"/>
          </w:tcPr>
          <w:p w14:paraId="7CEB505F">
            <w:pPr>
              <w:jc w:val="center"/>
              <w:rPr>
                <w:rFonts w:asciiTheme="minorEastAsia" w:hAnsiTheme="minorEastAsia" w:eastAsiaTheme="minorEastAsia"/>
                <w:color w:val="auto"/>
                <w:sz w:val="24"/>
                <w:highlight w:val="none"/>
              </w:rPr>
            </w:pPr>
          </w:p>
        </w:tc>
        <w:tc>
          <w:tcPr>
            <w:tcW w:w="920" w:type="pct"/>
            <w:vAlign w:val="center"/>
          </w:tcPr>
          <w:p w14:paraId="14B26B09">
            <w:pPr>
              <w:jc w:val="center"/>
              <w:rPr>
                <w:rFonts w:asciiTheme="minorEastAsia" w:hAnsiTheme="minorEastAsia" w:eastAsiaTheme="minorEastAsia"/>
                <w:color w:val="auto"/>
                <w:sz w:val="24"/>
                <w:highlight w:val="none"/>
              </w:rPr>
            </w:pPr>
          </w:p>
        </w:tc>
      </w:tr>
      <w:tr w14:paraId="26E7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3574E47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824" w:type="pct"/>
            <w:vAlign w:val="center"/>
          </w:tcPr>
          <w:p w14:paraId="564270A4">
            <w:pPr>
              <w:jc w:val="center"/>
              <w:rPr>
                <w:rFonts w:asciiTheme="minorEastAsia" w:hAnsiTheme="minorEastAsia" w:eastAsiaTheme="minorEastAsia"/>
                <w:color w:val="auto"/>
                <w:sz w:val="24"/>
                <w:highlight w:val="none"/>
              </w:rPr>
            </w:pPr>
          </w:p>
        </w:tc>
        <w:tc>
          <w:tcPr>
            <w:tcW w:w="796" w:type="pct"/>
            <w:vAlign w:val="center"/>
          </w:tcPr>
          <w:p w14:paraId="624D5DB0">
            <w:pPr>
              <w:jc w:val="center"/>
              <w:rPr>
                <w:rFonts w:asciiTheme="minorEastAsia" w:hAnsiTheme="minorEastAsia" w:eastAsiaTheme="minorEastAsia"/>
                <w:color w:val="auto"/>
                <w:sz w:val="24"/>
                <w:highlight w:val="none"/>
              </w:rPr>
            </w:pPr>
          </w:p>
        </w:tc>
        <w:tc>
          <w:tcPr>
            <w:tcW w:w="995" w:type="pct"/>
            <w:vAlign w:val="center"/>
          </w:tcPr>
          <w:p w14:paraId="06873B4E">
            <w:pPr>
              <w:jc w:val="center"/>
              <w:rPr>
                <w:rFonts w:asciiTheme="minorEastAsia" w:hAnsiTheme="minorEastAsia" w:eastAsiaTheme="minorEastAsia"/>
                <w:color w:val="auto"/>
                <w:sz w:val="24"/>
                <w:highlight w:val="none"/>
              </w:rPr>
            </w:pPr>
          </w:p>
        </w:tc>
        <w:tc>
          <w:tcPr>
            <w:tcW w:w="920" w:type="pct"/>
            <w:vAlign w:val="center"/>
          </w:tcPr>
          <w:p w14:paraId="77F4191C">
            <w:pPr>
              <w:jc w:val="center"/>
              <w:rPr>
                <w:rFonts w:asciiTheme="minorEastAsia" w:hAnsiTheme="minorEastAsia" w:eastAsiaTheme="minorEastAsia"/>
                <w:color w:val="auto"/>
                <w:sz w:val="24"/>
                <w:highlight w:val="none"/>
              </w:rPr>
            </w:pPr>
          </w:p>
        </w:tc>
      </w:tr>
      <w:tr w14:paraId="5068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7F4490C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824" w:type="pct"/>
            <w:vAlign w:val="center"/>
          </w:tcPr>
          <w:p w14:paraId="79505F29">
            <w:pPr>
              <w:jc w:val="center"/>
              <w:rPr>
                <w:rFonts w:asciiTheme="minorEastAsia" w:hAnsiTheme="minorEastAsia" w:eastAsiaTheme="minorEastAsia"/>
                <w:color w:val="auto"/>
                <w:sz w:val="24"/>
                <w:highlight w:val="none"/>
              </w:rPr>
            </w:pPr>
          </w:p>
        </w:tc>
        <w:tc>
          <w:tcPr>
            <w:tcW w:w="796" w:type="pct"/>
            <w:vAlign w:val="center"/>
          </w:tcPr>
          <w:p w14:paraId="498FD0A7">
            <w:pPr>
              <w:jc w:val="center"/>
              <w:rPr>
                <w:rFonts w:asciiTheme="minorEastAsia" w:hAnsiTheme="minorEastAsia" w:eastAsiaTheme="minorEastAsia"/>
                <w:color w:val="auto"/>
                <w:sz w:val="24"/>
                <w:highlight w:val="none"/>
              </w:rPr>
            </w:pPr>
          </w:p>
        </w:tc>
        <w:tc>
          <w:tcPr>
            <w:tcW w:w="995" w:type="pct"/>
            <w:vAlign w:val="center"/>
          </w:tcPr>
          <w:p w14:paraId="7E29959B">
            <w:pPr>
              <w:jc w:val="center"/>
              <w:rPr>
                <w:rFonts w:asciiTheme="minorEastAsia" w:hAnsiTheme="minorEastAsia" w:eastAsiaTheme="minorEastAsia"/>
                <w:color w:val="auto"/>
                <w:sz w:val="24"/>
                <w:highlight w:val="none"/>
              </w:rPr>
            </w:pPr>
          </w:p>
        </w:tc>
        <w:tc>
          <w:tcPr>
            <w:tcW w:w="920" w:type="pct"/>
            <w:vAlign w:val="center"/>
          </w:tcPr>
          <w:p w14:paraId="171B349B">
            <w:pPr>
              <w:jc w:val="center"/>
              <w:rPr>
                <w:rFonts w:asciiTheme="minorEastAsia" w:hAnsiTheme="minorEastAsia" w:eastAsiaTheme="minorEastAsia"/>
                <w:color w:val="auto"/>
                <w:sz w:val="24"/>
                <w:highlight w:val="none"/>
              </w:rPr>
            </w:pPr>
          </w:p>
        </w:tc>
      </w:tr>
      <w:tr w14:paraId="7FC8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1B208173">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p>
        </w:tc>
        <w:tc>
          <w:tcPr>
            <w:tcW w:w="1824" w:type="pct"/>
            <w:vAlign w:val="center"/>
          </w:tcPr>
          <w:p w14:paraId="5244135A">
            <w:pPr>
              <w:jc w:val="center"/>
              <w:rPr>
                <w:rFonts w:asciiTheme="minorEastAsia" w:hAnsiTheme="minorEastAsia" w:eastAsiaTheme="minorEastAsia"/>
                <w:color w:val="auto"/>
                <w:sz w:val="24"/>
                <w:highlight w:val="none"/>
              </w:rPr>
            </w:pPr>
          </w:p>
        </w:tc>
        <w:tc>
          <w:tcPr>
            <w:tcW w:w="796" w:type="pct"/>
            <w:vAlign w:val="center"/>
          </w:tcPr>
          <w:p w14:paraId="4B0ABF1E">
            <w:pPr>
              <w:jc w:val="center"/>
              <w:rPr>
                <w:rFonts w:asciiTheme="minorEastAsia" w:hAnsiTheme="minorEastAsia" w:eastAsiaTheme="minorEastAsia"/>
                <w:color w:val="auto"/>
                <w:sz w:val="24"/>
                <w:highlight w:val="none"/>
              </w:rPr>
            </w:pPr>
          </w:p>
        </w:tc>
        <w:tc>
          <w:tcPr>
            <w:tcW w:w="995" w:type="pct"/>
            <w:vAlign w:val="center"/>
          </w:tcPr>
          <w:p w14:paraId="78C92599">
            <w:pPr>
              <w:jc w:val="center"/>
              <w:rPr>
                <w:rFonts w:asciiTheme="minorEastAsia" w:hAnsiTheme="minorEastAsia" w:eastAsiaTheme="minorEastAsia"/>
                <w:color w:val="auto"/>
                <w:sz w:val="24"/>
                <w:highlight w:val="none"/>
              </w:rPr>
            </w:pPr>
          </w:p>
        </w:tc>
        <w:tc>
          <w:tcPr>
            <w:tcW w:w="920" w:type="pct"/>
            <w:vAlign w:val="center"/>
          </w:tcPr>
          <w:p w14:paraId="60C54816">
            <w:pPr>
              <w:jc w:val="center"/>
              <w:rPr>
                <w:rFonts w:asciiTheme="minorEastAsia" w:hAnsiTheme="minorEastAsia" w:eastAsiaTheme="minorEastAsia"/>
                <w:color w:val="auto"/>
                <w:sz w:val="24"/>
                <w:highlight w:val="none"/>
              </w:rPr>
            </w:pPr>
          </w:p>
        </w:tc>
      </w:tr>
      <w:tr w14:paraId="7024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326AA3D7">
            <w:pPr>
              <w:jc w:val="center"/>
              <w:rPr>
                <w:rFonts w:asciiTheme="minorEastAsia" w:hAnsiTheme="minorEastAsia" w:eastAsiaTheme="minorEastAsia"/>
                <w:color w:val="auto"/>
                <w:sz w:val="24"/>
                <w:highlight w:val="none"/>
              </w:rPr>
            </w:pPr>
          </w:p>
        </w:tc>
        <w:tc>
          <w:tcPr>
            <w:tcW w:w="1824" w:type="pct"/>
            <w:vAlign w:val="center"/>
          </w:tcPr>
          <w:p w14:paraId="7E79D42B">
            <w:pPr>
              <w:pStyle w:val="37"/>
              <w:ind w:left="-108"/>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其他费用</w:t>
            </w:r>
          </w:p>
        </w:tc>
        <w:tc>
          <w:tcPr>
            <w:tcW w:w="796" w:type="pct"/>
            <w:vAlign w:val="center"/>
          </w:tcPr>
          <w:p w14:paraId="414314B0">
            <w:pPr>
              <w:jc w:val="center"/>
              <w:rPr>
                <w:rFonts w:asciiTheme="minorEastAsia" w:hAnsiTheme="minorEastAsia" w:eastAsiaTheme="minorEastAsia"/>
                <w:color w:val="auto"/>
                <w:sz w:val="24"/>
                <w:highlight w:val="none"/>
              </w:rPr>
            </w:pPr>
          </w:p>
        </w:tc>
        <w:tc>
          <w:tcPr>
            <w:tcW w:w="995" w:type="pct"/>
            <w:vAlign w:val="center"/>
          </w:tcPr>
          <w:p w14:paraId="2DE7C7F0">
            <w:pPr>
              <w:jc w:val="center"/>
              <w:rPr>
                <w:rFonts w:asciiTheme="minorEastAsia" w:hAnsiTheme="minorEastAsia" w:eastAsiaTheme="minorEastAsia"/>
                <w:color w:val="auto"/>
                <w:sz w:val="24"/>
                <w:highlight w:val="none"/>
              </w:rPr>
            </w:pPr>
          </w:p>
        </w:tc>
        <w:tc>
          <w:tcPr>
            <w:tcW w:w="920" w:type="pct"/>
            <w:vAlign w:val="center"/>
          </w:tcPr>
          <w:p w14:paraId="769E8503">
            <w:pPr>
              <w:jc w:val="center"/>
              <w:rPr>
                <w:rFonts w:asciiTheme="minorEastAsia" w:hAnsiTheme="minorEastAsia" w:eastAsiaTheme="minorEastAsia"/>
                <w:color w:val="auto"/>
                <w:sz w:val="24"/>
                <w:highlight w:val="none"/>
              </w:rPr>
            </w:pPr>
          </w:p>
        </w:tc>
      </w:tr>
      <w:tr w14:paraId="72A2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7C977876">
            <w:pPr>
              <w:jc w:val="center"/>
              <w:rPr>
                <w:rFonts w:asciiTheme="minorEastAsia" w:hAnsiTheme="minorEastAsia" w:eastAsiaTheme="minorEastAsia"/>
                <w:color w:val="auto"/>
                <w:sz w:val="24"/>
                <w:highlight w:val="none"/>
              </w:rPr>
            </w:pPr>
          </w:p>
        </w:tc>
        <w:tc>
          <w:tcPr>
            <w:tcW w:w="1824" w:type="pct"/>
            <w:vAlign w:val="center"/>
          </w:tcPr>
          <w:p w14:paraId="5AB92CBF">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p>
        </w:tc>
        <w:tc>
          <w:tcPr>
            <w:tcW w:w="796" w:type="pct"/>
            <w:vAlign w:val="center"/>
          </w:tcPr>
          <w:p w14:paraId="73D3DB02">
            <w:pPr>
              <w:jc w:val="center"/>
              <w:rPr>
                <w:rFonts w:asciiTheme="minorEastAsia" w:hAnsiTheme="minorEastAsia" w:eastAsiaTheme="minorEastAsia"/>
                <w:color w:val="auto"/>
                <w:sz w:val="24"/>
                <w:highlight w:val="none"/>
              </w:rPr>
            </w:pPr>
          </w:p>
        </w:tc>
        <w:tc>
          <w:tcPr>
            <w:tcW w:w="995" w:type="pct"/>
            <w:vAlign w:val="center"/>
          </w:tcPr>
          <w:p w14:paraId="6D2E78EA">
            <w:pPr>
              <w:jc w:val="center"/>
              <w:rPr>
                <w:rFonts w:asciiTheme="minorEastAsia" w:hAnsiTheme="minorEastAsia" w:eastAsiaTheme="minorEastAsia"/>
                <w:color w:val="auto"/>
                <w:sz w:val="24"/>
                <w:highlight w:val="none"/>
              </w:rPr>
            </w:pPr>
          </w:p>
        </w:tc>
        <w:tc>
          <w:tcPr>
            <w:tcW w:w="920" w:type="pct"/>
            <w:vAlign w:val="center"/>
          </w:tcPr>
          <w:p w14:paraId="77FAFC9E">
            <w:pPr>
              <w:jc w:val="center"/>
              <w:rPr>
                <w:rFonts w:asciiTheme="minorEastAsia" w:hAnsiTheme="minorEastAsia" w:eastAsiaTheme="minorEastAsia"/>
                <w:color w:val="auto"/>
                <w:sz w:val="24"/>
                <w:highlight w:val="none"/>
              </w:rPr>
            </w:pPr>
          </w:p>
        </w:tc>
      </w:tr>
      <w:tr w14:paraId="5F35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6C58DBCF">
            <w:pPr>
              <w:jc w:val="center"/>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合计金额（元）</w:t>
            </w:r>
          </w:p>
        </w:tc>
        <w:tc>
          <w:tcPr>
            <w:tcW w:w="920" w:type="pct"/>
            <w:vAlign w:val="center"/>
          </w:tcPr>
          <w:p w14:paraId="2D168F65">
            <w:pPr>
              <w:jc w:val="center"/>
              <w:rPr>
                <w:rFonts w:asciiTheme="minorEastAsia" w:hAnsiTheme="minorEastAsia" w:eastAsiaTheme="minorEastAsia"/>
                <w:color w:val="auto"/>
                <w:sz w:val="24"/>
                <w:highlight w:val="none"/>
              </w:rPr>
            </w:pPr>
          </w:p>
        </w:tc>
      </w:tr>
    </w:tbl>
    <w:p w14:paraId="7330408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0E5C80F">
      <w:pPr>
        <w:tabs>
          <w:tab w:val="left" w:pos="630"/>
        </w:tabs>
        <w:spacing w:line="360" w:lineRule="auto"/>
        <w:ind w:firstLine="4800" w:firstLineChars="2000"/>
        <w:rPr>
          <w:rFonts w:asciiTheme="minorEastAsia" w:hAnsiTheme="minorEastAsia" w:eastAsiaTheme="minorEastAsia"/>
          <w:b/>
          <w:bCs/>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59B6364C">
      <w:pPr>
        <w:adjustRightInd w:val="0"/>
        <w:snapToGrid w:val="0"/>
        <w:spacing w:line="360" w:lineRule="auto"/>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lang w:eastAsia="zh-CN"/>
        </w:rPr>
        <w:t>注：</w:t>
      </w:r>
    </w:p>
    <w:p w14:paraId="1015F6A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所列服务为对应本项目需求的全部服务内容。如有漏项或缺项，投标人承担全部责任。</w:t>
      </w:r>
    </w:p>
    <w:p w14:paraId="66816412">
      <w:pPr>
        <w:pStyle w:val="8"/>
        <w:rPr>
          <w:rFonts w:hint="eastAsia" w:asciiTheme="minorEastAsia" w:hAnsiTheme="minorEastAsia" w:eastAsiaTheme="minorEastAsia"/>
          <w:color w:val="auto"/>
          <w:sz w:val="24"/>
          <w:highlight w:val="none"/>
        </w:rPr>
      </w:pPr>
    </w:p>
    <w:p w14:paraId="0E0354C9">
      <w:pPr>
        <w:rPr>
          <w:rFonts w:hint="eastAsia" w:asciiTheme="minorEastAsia" w:hAnsiTheme="minorEastAsia" w:eastAsiaTheme="minorEastAsia"/>
          <w:b/>
          <w:color w:val="auto"/>
          <w:sz w:val="24"/>
          <w:highlight w:val="none"/>
        </w:rPr>
      </w:pPr>
      <w:bookmarkStart w:id="198" w:name="_Toc20329"/>
      <w:r>
        <w:rPr>
          <w:rFonts w:hint="eastAsia" w:asciiTheme="minorEastAsia" w:hAnsiTheme="minorEastAsia" w:eastAsiaTheme="minorEastAsia"/>
          <w:b/>
          <w:color w:val="auto"/>
          <w:sz w:val="24"/>
          <w:highlight w:val="none"/>
        </w:rPr>
        <w:br w:type="page"/>
      </w:r>
    </w:p>
    <w:p w14:paraId="1864DEC4">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199" w:name="_Toc15209"/>
      <w:r>
        <w:rPr>
          <w:rFonts w:hint="eastAsia" w:asciiTheme="minorEastAsia" w:hAnsiTheme="minorEastAsia" w:eastAsiaTheme="minorEastAsia"/>
          <w:b/>
          <w:color w:val="auto"/>
          <w:sz w:val="24"/>
          <w:highlight w:val="none"/>
        </w:rPr>
        <w:t>六、投标响应表</w:t>
      </w:r>
      <w:bookmarkEnd w:id="198"/>
      <w:bookmarkEnd w:id="199"/>
    </w:p>
    <w:p w14:paraId="1082830A">
      <w:pPr>
        <w:spacing w:line="360" w:lineRule="auto"/>
        <w:ind w:firstLine="435"/>
        <w:outlineLvl w:val="2"/>
        <w:rPr>
          <w:rFonts w:hint="eastAsia" w:asciiTheme="minorEastAsia" w:hAnsiTheme="minorEastAsia" w:eastAsiaTheme="minorEastAsia"/>
          <w:b/>
          <w:color w:val="auto"/>
          <w:sz w:val="24"/>
          <w:highlight w:val="none"/>
        </w:rPr>
      </w:pPr>
    </w:p>
    <w:p w14:paraId="77B4587C">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商务响应表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EAA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1756CEC1">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6B0BE6C8">
            <w:pPr>
              <w:pStyle w:val="10"/>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1F90C413">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49993109">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5B7C84A0">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47AF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8E43453">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4BF03265">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735F2F5C">
            <w:pPr>
              <w:jc w:val="center"/>
              <w:rPr>
                <w:rFonts w:asciiTheme="minorEastAsia" w:hAnsiTheme="minorEastAsia" w:eastAsiaTheme="minorEastAsia"/>
                <w:color w:val="auto"/>
                <w:sz w:val="24"/>
                <w:highlight w:val="none"/>
              </w:rPr>
            </w:pPr>
          </w:p>
        </w:tc>
        <w:tc>
          <w:tcPr>
            <w:tcW w:w="1510" w:type="pct"/>
            <w:vAlign w:val="center"/>
          </w:tcPr>
          <w:p w14:paraId="5DCD2474">
            <w:pPr>
              <w:jc w:val="center"/>
              <w:rPr>
                <w:rFonts w:asciiTheme="minorEastAsia" w:hAnsiTheme="minorEastAsia" w:eastAsiaTheme="minorEastAsia"/>
                <w:color w:val="auto"/>
                <w:sz w:val="24"/>
                <w:highlight w:val="none"/>
              </w:rPr>
            </w:pPr>
          </w:p>
        </w:tc>
        <w:tc>
          <w:tcPr>
            <w:tcW w:w="475" w:type="pct"/>
            <w:vAlign w:val="center"/>
          </w:tcPr>
          <w:p w14:paraId="4DDAE94E">
            <w:pPr>
              <w:jc w:val="center"/>
              <w:rPr>
                <w:rFonts w:asciiTheme="minorEastAsia" w:hAnsiTheme="minorEastAsia" w:eastAsiaTheme="minorEastAsia"/>
                <w:color w:val="auto"/>
                <w:sz w:val="24"/>
                <w:highlight w:val="none"/>
              </w:rPr>
            </w:pPr>
          </w:p>
        </w:tc>
      </w:tr>
      <w:tr w14:paraId="11F9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C35AEA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604BEE06">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031A2452">
            <w:pPr>
              <w:jc w:val="center"/>
              <w:rPr>
                <w:rFonts w:asciiTheme="minorEastAsia" w:hAnsiTheme="minorEastAsia" w:eastAsiaTheme="minorEastAsia"/>
                <w:color w:val="auto"/>
                <w:sz w:val="24"/>
                <w:highlight w:val="none"/>
              </w:rPr>
            </w:pPr>
          </w:p>
        </w:tc>
        <w:tc>
          <w:tcPr>
            <w:tcW w:w="1510" w:type="pct"/>
            <w:vAlign w:val="center"/>
          </w:tcPr>
          <w:p w14:paraId="6DD0C35E">
            <w:pPr>
              <w:jc w:val="center"/>
              <w:rPr>
                <w:rFonts w:asciiTheme="minorEastAsia" w:hAnsiTheme="minorEastAsia" w:eastAsiaTheme="minorEastAsia"/>
                <w:color w:val="auto"/>
                <w:sz w:val="24"/>
                <w:highlight w:val="none"/>
              </w:rPr>
            </w:pPr>
          </w:p>
        </w:tc>
        <w:tc>
          <w:tcPr>
            <w:tcW w:w="475" w:type="pct"/>
            <w:vAlign w:val="center"/>
          </w:tcPr>
          <w:p w14:paraId="005052E2">
            <w:pPr>
              <w:jc w:val="center"/>
              <w:rPr>
                <w:rFonts w:asciiTheme="minorEastAsia" w:hAnsiTheme="minorEastAsia" w:eastAsiaTheme="minorEastAsia"/>
                <w:color w:val="auto"/>
                <w:sz w:val="24"/>
                <w:highlight w:val="none"/>
              </w:rPr>
            </w:pPr>
          </w:p>
        </w:tc>
      </w:tr>
      <w:tr w14:paraId="62EA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E1C804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43442AF0">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37C3A719">
            <w:pPr>
              <w:jc w:val="center"/>
              <w:rPr>
                <w:rFonts w:asciiTheme="minorEastAsia" w:hAnsiTheme="minorEastAsia" w:eastAsiaTheme="minorEastAsia"/>
                <w:color w:val="auto"/>
                <w:sz w:val="24"/>
                <w:highlight w:val="none"/>
              </w:rPr>
            </w:pPr>
          </w:p>
        </w:tc>
        <w:tc>
          <w:tcPr>
            <w:tcW w:w="1510" w:type="pct"/>
            <w:vAlign w:val="center"/>
          </w:tcPr>
          <w:p w14:paraId="56675C0E">
            <w:pPr>
              <w:pStyle w:val="37"/>
              <w:jc w:val="center"/>
              <w:rPr>
                <w:rFonts w:asciiTheme="minorEastAsia" w:hAnsiTheme="minorEastAsia" w:eastAsiaTheme="minorEastAsia"/>
                <w:color w:val="auto"/>
                <w:highlight w:val="none"/>
              </w:rPr>
            </w:pPr>
          </w:p>
        </w:tc>
        <w:tc>
          <w:tcPr>
            <w:tcW w:w="475" w:type="pct"/>
            <w:vAlign w:val="center"/>
          </w:tcPr>
          <w:p w14:paraId="2C01246D">
            <w:pPr>
              <w:jc w:val="center"/>
              <w:rPr>
                <w:rFonts w:asciiTheme="minorEastAsia" w:hAnsiTheme="minorEastAsia" w:eastAsiaTheme="minorEastAsia"/>
                <w:color w:val="auto"/>
                <w:sz w:val="24"/>
                <w:highlight w:val="none"/>
              </w:rPr>
            </w:pPr>
          </w:p>
        </w:tc>
      </w:tr>
      <w:tr w14:paraId="6B4E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1C80E2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01F09B0D">
            <w:pPr>
              <w:jc w:val="center"/>
              <w:rPr>
                <w:rFonts w:ascii="宋体" w:hAnsi="宋体" w:eastAsia="宋体"/>
                <w:color w:val="auto"/>
                <w:sz w:val="24"/>
                <w:highlight w:val="none"/>
              </w:rPr>
            </w:pPr>
          </w:p>
        </w:tc>
        <w:tc>
          <w:tcPr>
            <w:tcW w:w="1465" w:type="pct"/>
            <w:vAlign w:val="center"/>
          </w:tcPr>
          <w:p w14:paraId="1D1389AD">
            <w:pPr>
              <w:jc w:val="center"/>
              <w:rPr>
                <w:rFonts w:asciiTheme="minorEastAsia" w:hAnsiTheme="minorEastAsia" w:eastAsiaTheme="minorEastAsia"/>
                <w:color w:val="auto"/>
                <w:sz w:val="24"/>
                <w:highlight w:val="none"/>
              </w:rPr>
            </w:pPr>
          </w:p>
        </w:tc>
        <w:tc>
          <w:tcPr>
            <w:tcW w:w="1510" w:type="pct"/>
            <w:vAlign w:val="center"/>
          </w:tcPr>
          <w:p w14:paraId="3AA6B47C">
            <w:pPr>
              <w:jc w:val="center"/>
              <w:rPr>
                <w:rFonts w:asciiTheme="minorEastAsia" w:hAnsiTheme="minorEastAsia" w:eastAsiaTheme="minorEastAsia"/>
                <w:color w:val="auto"/>
                <w:sz w:val="24"/>
                <w:highlight w:val="none"/>
              </w:rPr>
            </w:pPr>
          </w:p>
        </w:tc>
        <w:tc>
          <w:tcPr>
            <w:tcW w:w="475" w:type="pct"/>
            <w:vAlign w:val="center"/>
          </w:tcPr>
          <w:p w14:paraId="1FDE8045">
            <w:pPr>
              <w:jc w:val="center"/>
              <w:rPr>
                <w:rFonts w:asciiTheme="minorEastAsia" w:hAnsiTheme="minorEastAsia" w:eastAsiaTheme="minorEastAsia"/>
                <w:color w:val="auto"/>
                <w:sz w:val="24"/>
                <w:highlight w:val="none"/>
              </w:rPr>
            </w:pPr>
          </w:p>
        </w:tc>
      </w:tr>
    </w:tbl>
    <w:p w14:paraId="6A12214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93C08E9">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3E5E400C">
      <w:pPr>
        <w:pStyle w:val="11"/>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565D5673">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00" w:name="_Toc26536"/>
      <w:bookmarkStart w:id="201" w:name="_Toc23860"/>
      <w:bookmarkStart w:id="202" w:name="_Hlk11701496"/>
      <w:r>
        <w:rPr>
          <w:rFonts w:hint="eastAsia" w:asciiTheme="minorEastAsia" w:hAnsiTheme="minorEastAsia" w:eastAsiaTheme="minorEastAsia"/>
          <w:b/>
          <w:color w:val="auto"/>
          <w:sz w:val="24"/>
          <w:highlight w:val="none"/>
          <w:lang w:val="en-US" w:eastAsia="zh-CN"/>
        </w:rPr>
        <w:t>七、诚信履约承诺函</w:t>
      </w:r>
      <w:bookmarkEnd w:id="200"/>
      <w:bookmarkEnd w:id="201"/>
    </w:p>
    <w:p w14:paraId="6522A9D2">
      <w:pPr>
        <w:spacing w:line="360" w:lineRule="auto"/>
        <w:rPr>
          <w:rFonts w:asciiTheme="minorEastAsia" w:hAnsiTheme="minorEastAsia" w:eastAsiaTheme="minorEastAsia"/>
          <w:b/>
          <w:bCs/>
          <w:color w:val="auto"/>
          <w:sz w:val="24"/>
          <w:highlight w:val="none"/>
        </w:rPr>
      </w:pPr>
    </w:p>
    <w:p w14:paraId="06E44B9B">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0614FE6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83DC3C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1AF2A43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4723BCA0">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48A5CB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4BD85AD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4B942D0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0A64E1D">
      <w:pPr>
        <w:spacing w:line="360" w:lineRule="auto"/>
        <w:rPr>
          <w:rFonts w:asciiTheme="minorEastAsia" w:hAnsiTheme="minorEastAsia" w:eastAsiaTheme="minorEastAsia"/>
          <w:bCs/>
          <w:color w:val="auto"/>
          <w:sz w:val="24"/>
          <w:highlight w:val="none"/>
        </w:rPr>
      </w:pPr>
    </w:p>
    <w:p w14:paraId="3D1F70DD">
      <w:pPr>
        <w:spacing w:line="360" w:lineRule="auto"/>
        <w:rPr>
          <w:rFonts w:asciiTheme="minorEastAsia" w:hAnsiTheme="minorEastAsia" w:eastAsiaTheme="minorEastAsia"/>
          <w:bCs/>
          <w:color w:val="auto"/>
          <w:sz w:val="24"/>
          <w:highlight w:val="none"/>
        </w:rPr>
      </w:pPr>
    </w:p>
    <w:p w14:paraId="6046340C">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7A65D4EF">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438DF63">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03" w:name="_Toc32534"/>
    </w:p>
    <w:p w14:paraId="21E1C32A">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14971E34">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45C29C8C">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4D8CAB23">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742A05CF">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13E7218B">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42973C33">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78CE7985">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64817137">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5E2BDD35">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79808C42">
      <w:pPr>
        <w:spacing w:line="360" w:lineRule="auto"/>
        <w:jc w:val="center"/>
        <w:outlineLvl w:val="1"/>
        <w:rPr>
          <w:rFonts w:hint="eastAsia" w:asciiTheme="minorEastAsia" w:hAnsiTheme="minorEastAsia" w:eastAsiaTheme="minorEastAsia"/>
          <w:b/>
          <w:color w:val="auto"/>
          <w:sz w:val="24"/>
          <w:highlight w:val="none"/>
          <w:lang w:val="en-US" w:eastAsia="zh-CN"/>
        </w:rPr>
      </w:pPr>
    </w:p>
    <w:bookmarkEnd w:id="202"/>
    <w:bookmarkEnd w:id="203"/>
    <w:p w14:paraId="57C477CC">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04" w:name="_Toc31807"/>
      <w:bookmarkStart w:id="205" w:name="_Toc32633"/>
      <w:r>
        <w:rPr>
          <w:rFonts w:hint="eastAsia" w:asciiTheme="minorEastAsia" w:hAnsiTheme="minorEastAsia" w:eastAsiaTheme="minorEastAsia"/>
          <w:b/>
          <w:color w:val="auto"/>
          <w:sz w:val="24"/>
          <w:highlight w:val="none"/>
          <w:lang w:val="en-US" w:eastAsia="zh-CN"/>
        </w:rPr>
        <w:t>八、其他相关证明材料</w:t>
      </w:r>
      <w:bookmarkEnd w:id="204"/>
      <w:bookmarkEnd w:id="205"/>
    </w:p>
    <w:p w14:paraId="23FB95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54EEAF05">
      <w:pPr>
        <w:spacing w:line="360" w:lineRule="auto"/>
        <w:ind w:firstLine="480" w:firstLineChars="200"/>
        <w:rPr>
          <w:rFonts w:asciiTheme="minorEastAsia" w:hAnsiTheme="minorEastAsia" w:eastAsiaTheme="minorEastAsia"/>
          <w:color w:val="auto"/>
          <w:sz w:val="24"/>
          <w:highlight w:val="none"/>
        </w:rPr>
      </w:pPr>
    </w:p>
    <w:p w14:paraId="16228A74">
      <w:pPr>
        <w:spacing w:line="360" w:lineRule="auto"/>
        <w:jc w:val="center"/>
        <w:outlineLvl w:val="0"/>
        <w:rPr>
          <w:rFonts w:hint="eastAsia" w:asciiTheme="minorEastAsia" w:hAnsiTheme="minorEastAsia" w:eastAsiaTheme="minorEastAsia"/>
          <w:b/>
          <w:color w:val="auto"/>
          <w:sz w:val="28"/>
          <w:highlight w:val="none"/>
        </w:rPr>
      </w:pPr>
      <w:bookmarkStart w:id="206" w:name="_Toc20819"/>
      <w:bookmarkStart w:id="207" w:name="_Toc6435"/>
    </w:p>
    <w:p w14:paraId="40F32587">
      <w:pPr>
        <w:spacing w:line="360" w:lineRule="auto"/>
        <w:jc w:val="center"/>
        <w:outlineLvl w:val="0"/>
        <w:rPr>
          <w:rFonts w:hint="eastAsia" w:asciiTheme="minorEastAsia" w:hAnsiTheme="minorEastAsia" w:eastAsiaTheme="minorEastAsia"/>
          <w:b/>
          <w:color w:val="auto"/>
          <w:sz w:val="28"/>
          <w:highlight w:val="none"/>
        </w:rPr>
      </w:pPr>
    </w:p>
    <w:p w14:paraId="6E5AF1CE">
      <w:pPr>
        <w:spacing w:line="360" w:lineRule="auto"/>
        <w:jc w:val="center"/>
        <w:outlineLvl w:val="0"/>
        <w:rPr>
          <w:rFonts w:hint="eastAsia" w:asciiTheme="minorEastAsia" w:hAnsiTheme="minorEastAsia" w:eastAsiaTheme="minorEastAsia"/>
          <w:b/>
          <w:color w:val="auto"/>
          <w:sz w:val="28"/>
          <w:highlight w:val="none"/>
        </w:rPr>
      </w:pPr>
    </w:p>
    <w:p w14:paraId="55DEA1B4">
      <w:pPr>
        <w:spacing w:line="360" w:lineRule="auto"/>
        <w:jc w:val="center"/>
        <w:outlineLvl w:val="0"/>
        <w:rPr>
          <w:rFonts w:hint="eastAsia" w:asciiTheme="minorEastAsia" w:hAnsiTheme="minorEastAsia" w:eastAsiaTheme="minorEastAsia"/>
          <w:b/>
          <w:color w:val="auto"/>
          <w:sz w:val="28"/>
          <w:highlight w:val="none"/>
        </w:rPr>
      </w:pPr>
    </w:p>
    <w:p w14:paraId="7760A5C2">
      <w:pPr>
        <w:spacing w:line="360" w:lineRule="auto"/>
        <w:jc w:val="center"/>
        <w:outlineLvl w:val="0"/>
        <w:rPr>
          <w:rFonts w:hint="eastAsia" w:asciiTheme="minorEastAsia" w:hAnsiTheme="minorEastAsia" w:eastAsiaTheme="minorEastAsia"/>
          <w:b/>
          <w:color w:val="auto"/>
          <w:sz w:val="28"/>
          <w:highlight w:val="none"/>
        </w:rPr>
      </w:pPr>
    </w:p>
    <w:p w14:paraId="0A3554A3">
      <w:pPr>
        <w:spacing w:line="360" w:lineRule="auto"/>
        <w:jc w:val="center"/>
        <w:outlineLvl w:val="0"/>
        <w:rPr>
          <w:rFonts w:hint="eastAsia" w:asciiTheme="minorEastAsia" w:hAnsiTheme="minorEastAsia" w:eastAsiaTheme="minorEastAsia"/>
          <w:b/>
          <w:color w:val="auto"/>
          <w:sz w:val="28"/>
          <w:highlight w:val="none"/>
        </w:rPr>
      </w:pPr>
    </w:p>
    <w:p w14:paraId="6F8A4ACA">
      <w:pPr>
        <w:spacing w:line="360" w:lineRule="auto"/>
        <w:jc w:val="center"/>
        <w:outlineLvl w:val="0"/>
        <w:rPr>
          <w:rFonts w:hint="eastAsia" w:asciiTheme="minorEastAsia" w:hAnsiTheme="minorEastAsia" w:eastAsiaTheme="minorEastAsia"/>
          <w:b/>
          <w:color w:val="auto"/>
          <w:sz w:val="28"/>
          <w:highlight w:val="none"/>
        </w:rPr>
      </w:pPr>
    </w:p>
    <w:p w14:paraId="024D1B98">
      <w:pPr>
        <w:spacing w:line="360" w:lineRule="auto"/>
        <w:jc w:val="center"/>
        <w:outlineLvl w:val="0"/>
        <w:rPr>
          <w:rFonts w:hint="eastAsia" w:asciiTheme="minorEastAsia" w:hAnsiTheme="minorEastAsia" w:eastAsiaTheme="minorEastAsia"/>
          <w:b/>
          <w:color w:val="auto"/>
          <w:sz w:val="28"/>
          <w:highlight w:val="none"/>
        </w:rPr>
      </w:pPr>
    </w:p>
    <w:p w14:paraId="384E810C">
      <w:pPr>
        <w:spacing w:line="360" w:lineRule="auto"/>
        <w:jc w:val="center"/>
        <w:outlineLvl w:val="0"/>
        <w:rPr>
          <w:rFonts w:hint="eastAsia" w:asciiTheme="minorEastAsia" w:hAnsiTheme="minorEastAsia" w:eastAsiaTheme="minorEastAsia"/>
          <w:b/>
          <w:color w:val="auto"/>
          <w:sz w:val="28"/>
          <w:highlight w:val="none"/>
        </w:rPr>
      </w:pPr>
    </w:p>
    <w:p w14:paraId="0EBD9FC7">
      <w:pPr>
        <w:spacing w:line="360" w:lineRule="auto"/>
        <w:jc w:val="center"/>
        <w:outlineLvl w:val="0"/>
        <w:rPr>
          <w:rFonts w:hint="eastAsia" w:asciiTheme="minorEastAsia" w:hAnsiTheme="minorEastAsia" w:eastAsiaTheme="minorEastAsia"/>
          <w:b/>
          <w:color w:val="auto"/>
          <w:sz w:val="28"/>
          <w:highlight w:val="none"/>
        </w:rPr>
      </w:pPr>
    </w:p>
    <w:p w14:paraId="76A5F17D">
      <w:pPr>
        <w:spacing w:line="360" w:lineRule="auto"/>
        <w:jc w:val="center"/>
        <w:outlineLvl w:val="0"/>
        <w:rPr>
          <w:rFonts w:hint="eastAsia" w:asciiTheme="minorEastAsia" w:hAnsiTheme="minorEastAsia" w:eastAsiaTheme="minorEastAsia"/>
          <w:b/>
          <w:color w:val="auto"/>
          <w:sz w:val="28"/>
          <w:highlight w:val="none"/>
        </w:rPr>
      </w:pPr>
    </w:p>
    <w:p w14:paraId="00FA1AF4">
      <w:pPr>
        <w:spacing w:line="360" w:lineRule="auto"/>
        <w:jc w:val="center"/>
        <w:outlineLvl w:val="0"/>
        <w:rPr>
          <w:rFonts w:hint="eastAsia" w:asciiTheme="minorEastAsia" w:hAnsiTheme="minorEastAsia" w:eastAsiaTheme="minorEastAsia"/>
          <w:b/>
          <w:color w:val="auto"/>
          <w:sz w:val="28"/>
          <w:highlight w:val="none"/>
        </w:rPr>
      </w:pPr>
    </w:p>
    <w:p w14:paraId="6F71FBC7">
      <w:pPr>
        <w:spacing w:line="360" w:lineRule="auto"/>
        <w:jc w:val="center"/>
        <w:outlineLvl w:val="0"/>
        <w:rPr>
          <w:rFonts w:hint="eastAsia" w:asciiTheme="minorEastAsia" w:hAnsiTheme="minorEastAsia" w:eastAsiaTheme="minorEastAsia"/>
          <w:b/>
          <w:color w:val="auto"/>
          <w:sz w:val="28"/>
          <w:highlight w:val="none"/>
        </w:rPr>
      </w:pPr>
    </w:p>
    <w:p w14:paraId="64055C4B">
      <w:pPr>
        <w:spacing w:line="360" w:lineRule="auto"/>
        <w:jc w:val="center"/>
        <w:outlineLvl w:val="0"/>
        <w:rPr>
          <w:rFonts w:hint="eastAsia" w:asciiTheme="minorEastAsia" w:hAnsiTheme="minorEastAsia" w:eastAsiaTheme="minorEastAsia"/>
          <w:b/>
          <w:color w:val="auto"/>
          <w:sz w:val="28"/>
          <w:highlight w:val="none"/>
        </w:rPr>
      </w:pPr>
    </w:p>
    <w:p w14:paraId="0A5F149E">
      <w:pPr>
        <w:spacing w:line="360" w:lineRule="auto"/>
        <w:jc w:val="center"/>
        <w:outlineLvl w:val="0"/>
        <w:rPr>
          <w:rFonts w:hint="eastAsia" w:asciiTheme="minorEastAsia" w:hAnsiTheme="minorEastAsia" w:eastAsiaTheme="minorEastAsia"/>
          <w:b/>
          <w:color w:val="auto"/>
          <w:sz w:val="28"/>
          <w:highlight w:val="none"/>
        </w:rPr>
      </w:pPr>
    </w:p>
    <w:p w14:paraId="1EF25BE2">
      <w:pPr>
        <w:spacing w:line="360" w:lineRule="auto"/>
        <w:jc w:val="center"/>
        <w:outlineLvl w:val="0"/>
        <w:rPr>
          <w:rFonts w:hint="eastAsia" w:asciiTheme="minorEastAsia" w:hAnsiTheme="minorEastAsia" w:eastAsiaTheme="minorEastAsia"/>
          <w:b/>
          <w:color w:val="auto"/>
          <w:sz w:val="28"/>
          <w:highlight w:val="none"/>
        </w:rPr>
      </w:pPr>
    </w:p>
    <w:p w14:paraId="0741097B">
      <w:pPr>
        <w:spacing w:line="360" w:lineRule="auto"/>
        <w:jc w:val="center"/>
        <w:outlineLvl w:val="0"/>
        <w:rPr>
          <w:rFonts w:hint="eastAsia" w:asciiTheme="minorEastAsia" w:hAnsiTheme="minorEastAsia" w:eastAsiaTheme="minorEastAsia"/>
          <w:b/>
          <w:color w:val="auto"/>
          <w:sz w:val="28"/>
          <w:highlight w:val="none"/>
        </w:rPr>
      </w:pPr>
    </w:p>
    <w:p w14:paraId="2878FBE3">
      <w:pPr>
        <w:spacing w:line="360" w:lineRule="auto"/>
        <w:jc w:val="center"/>
        <w:outlineLvl w:val="0"/>
        <w:rPr>
          <w:rFonts w:hint="eastAsia" w:asciiTheme="minorEastAsia" w:hAnsiTheme="minorEastAsia" w:eastAsiaTheme="minorEastAsia"/>
          <w:b/>
          <w:color w:val="auto"/>
          <w:sz w:val="28"/>
          <w:highlight w:val="none"/>
        </w:rPr>
      </w:pPr>
    </w:p>
    <w:p w14:paraId="1AC4EB78">
      <w:pPr>
        <w:spacing w:line="360" w:lineRule="auto"/>
        <w:jc w:val="center"/>
        <w:outlineLvl w:val="0"/>
        <w:rPr>
          <w:rFonts w:ascii="宋体" w:hAnsi="宋体" w:eastAsia="宋体"/>
          <w:b/>
          <w:bCs/>
          <w:color w:val="auto"/>
          <w:sz w:val="28"/>
          <w:highlight w:val="none"/>
        </w:rPr>
      </w:pPr>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06"/>
      <w:bookmarkEnd w:id="207"/>
    </w:p>
    <w:p w14:paraId="1985D60A">
      <w:pPr>
        <w:spacing w:line="360" w:lineRule="auto"/>
        <w:jc w:val="center"/>
        <w:outlineLvl w:val="1"/>
        <w:rPr>
          <w:rFonts w:ascii="仿宋" w:hAnsi="仿宋" w:eastAsia="仿宋" w:cs="仿宋"/>
          <w:b/>
          <w:bCs/>
          <w:color w:val="auto"/>
          <w:sz w:val="32"/>
          <w:szCs w:val="44"/>
          <w:highlight w:val="none"/>
        </w:rPr>
      </w:pPr>
      <w:bookmarkStart w:id="208" w:name="_Toc27159"/>
      <w:bookmarkStart w:id="209" w:name="_Toc6955"/>
      <w:r>
        <w:rPr>
          <w:rFonts w:hint="eastAsia" w:ascii="仿宋" w:hAnsi="仿宋" w:eastAsia="仿宋" w:cs="仿宋"/>
          <w:b/>
          <w:bCs/>
          <w:color w:val="auto"/>
          <w:sz w:val="32"/>
          <w:szCs w:val="44"/>
          <w:highlight w:val="none"/>
        </w:rPr>
        <w:t>询问函范本</w:t>
      </w:r>
      <w:bookmarkEnd w:id="208"/>
      <w:bookmarkEnd w:id="209"/>
    </w:p>
    <w:p w14:paraId="024273DB">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3FA0EF9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09E3562">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10" w:name="_Toc13899"/>
      <w:r>
        <w:rPr>
          <w:rFonts w:hint="eastAsia" w:cs="仿宋" w:asciiTheme="minorEastAsia" w:hAnsiTheme="minorEastAsia" w:eastAsiaTheme="minorEastAsia"/>
          <w:color w:val="auto"/>
          <w:sz w:val="24"/>
          <w:szCs w:val="24"/>
          <w:highlight w:val="none"/>
        </w:rPr>
        <w:t>一、(事项一)</w:t>
      </w:r>
      <w:bookmarkEnd w:id="210"/>
    </w:p>
    <w:p w14:paraId="22681E3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FD3413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AF3872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9EF1531">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11" w:name="_Toc3352"/>
      <w:r>
        <w:rPr>
          <w:rFonts w:hint="eastAsia" w:cs="仿宋" w:asciiTheme="minorEastAsia" w:hAnsiTheme="minorEastAsia" w:eastAsiaTheme="minorEastAsia"/>
          <w:color w:val="auto"/>
          <w:sz w:val="24"/>
          <w:szCs w:val="24"/>
          <w:highlight w:val="none"/>
        </w:rPr>
        <w:t>二、(事项二)</w:t>
      </w:r>
      <w:bookmarkEnd w:id="211"/>
    </w:p>
    <w:p w14:paraId="5476F55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069017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09DC7A6A">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5C3399B6">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16964535">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1E7CF12B">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6AEEF3DE">
      <w:pPr>
        <w:jc w:val="center"/>
        <w:outlineLvl w:val="1"/>
        <w:rPr>
          <w:rFonts w:ascii="仿宋" w:hAnsi="仿宋" w:eastAsia="仿宋" w:cs="仿宋"/>
          <w:b/>
          <w:bCs/>
          <w:color w:val="auto"/>
          <w:sz w:val="32"/>
          <w:szCs w:val="44"/>
          <w:highlight w:val="none"/>
        </w:rPr>
      </w:pPr>
      <w:bookmarkStart w:id="212" w:name="_Toc1575"/>
      <w:bookmarkStart w:id="213" w:name="_Toc857"/>
      <w:r>
        <w:rPr>
          <w:rFonts w:hint="eastAsia" w:ascii="仿宋" w:hAnsi="仿宋" w:eastAsia="仿宋" w:cs="仿宋"/>
          <w:b/>
          <w:bCs/>
          <w:color w:val="auto"/>
          <w:sz w:val="32"/>
          <w:szCs w:val="44"/>
          <w:highlight w:val="none"/>
        </w:rPr>
        <w:t>质疑函范本</w:t>
      </w:r>
      <w:bookmarkEnd w:id="212"/>
      <w:bookmarkEnd w:id="213"/>
    </w:p>
    <w:p w14:paraId="7FD5759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214" w:name="_Toc21381"/>
      <w:r>
        <w:rPr>
          <w:rFonts w:hint="eastAsia" w:cs="仿宋" w:asciiTheme="minorEastAsia" w:hAnsiTheme="minorEastAsia" w:eastAsiaTheme="minorEastAsia"/>
          <w:b/>
          <w:bCs/>
          <w:color w:val="auto"/>
          <w:sz w:val="24"/>
          <w:szCs w:val="24"/>
          <w:highlight w:val="none"/>
        </w:rPr>
        <w:t>一、质疑供应商基本信息</w:t>
      </w:r>
      <w:bookmarkEnd w:id="214"/>
    </w:p>
    <w:p w14:paraId="18BC2CF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BD768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276D0BA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0E2616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789175B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5AAAF0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2F4AD554">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15" w:name="_Toc28415"/>
      <w:r>
        <w:rPr>
          <w:rFonts w:hint="eastAsia" w:cs="仿宋" w:asciiTheme="minorEastAsia" w:hAnsiTheme="minorEastAsia" w:eastAsiaTheme="minorEastAsia"/>
          <w:b/>
          <w:bCs/>
          <w:color w:val="auto"/>
          <w:sz w:val="24"/>
          <w:szCs w:val="24"/>
          <w:highlight w:val="none"/>
        </w:rPr>
        <w:t>二、质疑项目基本情况</w:t>
      </w:r>
      <w:bookmarkEnd w:id="215"/>
    </w:p>
    <w:p w14:paraId="56BA317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1588F6B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7448B19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9A59B3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28EF19DF">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16" w:name="_Toc19014"/>
      <w:r>
        <w:rPr>
          <w:rFonts w:hint="eastAsia" w:cs="仿宋" w:asciiTheme="minorEastAsia" w:hAnsiTheme="minorEastAsia" w:eastAsiaTheme="minorEastAsia"/>
          <w:b/>
          <w:bCs/>
          <w:color w:val="auto"/>
          <w:sz w:val="24"/>
          <w:szCs w:val="24"/>
          <w:highlight w:val="none"/>
        </w:rPr>
        <w:t>三、质疑事项具体内容</w:t>
      </w:r>
      <w:bookmarkEnd w:id="216"/>
    </w:p>
    <w:p w14:paraId="0738833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14AB08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5EE65DF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78264DA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B0F55C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376DD28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C423AF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B3751BE">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17" w:name="_Toc17919"/>
      <w:r>
        <w:rPr>
          <w:rFonts w:hint="eastAsia" w:cs="仿宋" w:asciiTheme="minorEastAsia" w:hAnsiTheme="minorEastAsia" w:eastAsiaTheme="minorEastAsia"/>
          <w:b/>
          <w:bCs/>
          <w:color w:val="auto"/>
          <w:sz w:val="24"/>
          <w:szCs w:val="24"/>
          <w:highlight w:val="none"/>
        </w:rPr>
        <w:t>四、与质疑事项相关的质疑请求</w:t>
      </w:r>
      <w:bookmarkEnd w:id="217"/>
    </w:p>
    <w:p w14:paraId="3970832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FF8A101">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0C621B4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CAB04EA">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767AA1F7">
      <w:pPr>
        <w:outlineLvl w:val="0"/>
        <w:rPr>
          <w:rFonts w:asciiTheme="minorEastAsia" w:hAnsiTheme="minorEastAsia" w:eastAsiaTheme="minorEastAsia"/>
          <w:b/>
          <w:color w:val="auto"/>
          <w:sz w:val="28"/>
          <w:szCs w:val="32"/>
          <w:highlight w:val="none"/>
        </w:rPr>
      </w:pPr>
      <w:bookmarkStart w:id="218" w:name="_Toc9754"/>
      <w:bookmarkStart w:id="219" w:name="_Toc22239"/>
      <w:r>
        <w:rPr>
          <w:rFonts w:hint="eastAsia" w:asciiTheme="minorEastAsia" w:hAnsiTheme="minorEastAsia" w:eastAsiaTheme="minorEastAsia"/>
          <w:b/>
          <w:color w:val="auto"/>
          <w:sz w:val="28"/>
          <w:szCs w:val="32"/>
          <w:highlight w:val="none"/>
        </w:rPr>
        <w:t>质疑函制作说明：</w:t>
      </w:r>
      <w:bookmarkEnd w:id="218"/>
      <w:bookmarkEnd w:id="219"/>
    </w:p>
    <w:p w14:paraId="376154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5144C1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76422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D4526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7C7942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EA491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3000509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E4E51">
    <w:pPr>
      <w:pStyle w:val="13"/>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CBC1">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DE45C">
                          <w:pPr>
                            <w:pStyle w:val="13"/>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54DE45C">
                    <w:pPr>
                      <w:pStyle w:val="13"/>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F2F59">
    <w:pPr>
      <w:pStyle w:val="14"/>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FD0FE">
    <w:pPr>
      <w:pStyle w:val="14"/>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9F431"/>
    <w:multiLevelType w:val="singleLevel"/>
    <w:tmpl w:val="FE69F431"/>
    <w:lvl w:ilvl="0" w:tentative="0">
      <w:start w:val="1"/>
      <w:numFmt w:val="decimal"/>
      <w:suff w:val="nothing"/>
      <w:lvlText w:val="（%1）"/>
      <w:lvlJc w:val="left"/>
    </w:lvl>
  </w:abstractNum>
  <w:abstractNum w:abstractNumId="1">
    <w:nsid w:val="2A064A37"/>
    <w:multiLevelType w:val="singleLevel"/>
    <w:tmpl w:val="2A064A37"/>
    <w:lvl w:ilvl="0" w:tentative="0">
      <w:start w:val="3"/>
      <w:numFmt w:val="chineseCounting"/>
      <w:suff w:val="space"/>
      <w:lvlText w:val="第%1章"/>
      <w:lvlJc w:val="left"/>
      <w:rPr>
        <w:rFonts w:hint="eastAsia"/>
      </w:rPr>
    </w:lvl>
  </w:abstractNum>
  <w:abstractNum w:abstractNumId="2">
    <w:nsid w:val="56220685"/>
    <w:multiLevelType w:val="singleLevel"/>
    <w:tmpl w:val="56220685"/>
    <w:lvl w:ilvl="0" w:tentative="0">
      <w:start w:val="1"/>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00172A27"/>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0C6A"/>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1658"/>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443F"/>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1EDB"/>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C6B51"/>
    <w:rsid w:val="01864CFA"/>
    <w:rsid w:val="019273B6"/>
    <w:rsid w:val="02056D00"/>
    <w:rsid w:val="0214602E"/>
    <w:rsid w:val="0236335D"/>
    <w:rsid w:val="02B96008"/>
    <w:rsid w:val="03486B27"/>
    <w:rsid w:val="03F731B5"/>
    <w:rsid w:val="040A094E"/>
    <w:rsid w:val="0414297A"/>
    <w:rsid w:val="04E36C96"/>
    <w:rsid w:val="056800F4"/>
    <w:rsid w:val="056A1C9B"/>
    <w:rsid w:val="056F201D"/>
    <w:rsid w:val="05810D93"/>
    <w:rsid w:val="05B664D4"/>
    <w:rsid w:val="05D13AC9"/>
    <w:rsid w:val="06020126"/>
    <w:rsid w:val="0616772D"/>
    <w:rsid w:val="06F07F7E"/>
    <w:rsid w:val="06FE6B3F"/>
    <w:rsid w:val="07076C01"/>
    <w:rsid w:val="071C12AC"/>
    <w:rsid w:val="073A744C"/>
    <w:rsid w:val="074E231E"/>
    <w:rsid w:val="076444C8"/>
    <w:rsid w:val="07A934B3"/>
    <w:rsid w:val="07CD02C0"/>
    <w:rsid w:val="0834033F"/>
    <w:rsid w:val="08422A5C"/>
    <w:rsid w:val="08536A17"/>
    <w:rsid w:val="08B15E54"/>
    <w:rsid w:val="08B84ACC"/>
    <w:rsid w:val="08F9600B"/>
    <w:rsid w:val="09174BA0"/>
    <w:rsid w:val="09300B06"/>
    <w:rsid w:val="0980799C"/>
    <w:rsid w:val="0A0C1573"/>
    <w:rsid w:val="0A0F6376"/>
    <w:rsid w:val="0A353CEA"/>
    <w:rsid w:val="0A6A18DB"/>
    <w:rsid w:val="0A9D666F"/>
    <w:rsid w:val="0ADC1CBC"/>
    <w:rsid w:val="0AEF3828"/>
    <w:rsid w:val="0B375954"/>
    <w:rsid w:val="0B426708"/>
    <w:rsid w:val="0B48482D"/>
    <w:rsid w:val="0BBB665B"/>
    <w:rsid w:val="0C1B3CF0"/>
    <w:rsid w:val="0C205744"/>
    <w:rsid w:val="0C8A49D1"/>
    <w:rsid w:val="0CA152BE"/>
    <w:rsid w:val="0CA64D1B"/>
    <w:rsid w:val="0CB7664E"/>
    <w:rsid w:val="0CE642FD"/>
    <w:rsid w:val="0D2B5882"/>
    <w:rsid w:val="0D83559F"/>
    <w:rsid w:val="0DD73C46"/>
    <w:rsid w:val="0E0662D9"/>
    <w:rsid w:val="0E213113"/>
    <w:rsid w:val="0E337B00"/>
    <w:rsid w:val="0E5B6625"/>
    <w:rsid w:val="0E653000"/>
    <w:rsid w:val="0E816EC5"/>
    <w:rsid w:val="0EDF7256"/>
    <w:rsid w:val="0EEA6FC1"/>
    <w:rsid w:val="0F362BEE"/>
    <w:rsid w:val="0F954485"/>
    <w:rsid w:val="0FBF344F"/>
    <w:rsid w:val="0FE75496"/>
    <w:rsid w:val="1010343F"/>
    <w:rsid w:val="102173FB"/>
    <w:rsid w:val="10505F32"/>
    <w:rsid w:val="10545A22"/>
    <w:rsid w:val="105A27E6"/>
    <w:rsid w:val="107B3BB5"/>
    <w:rsid w:val="10D77E16"/>
    <w:rsid w:val="1132283D"/>
    <w:rsid w:val="1182211B"/>
    <w:rsid w:val="11823EC9"/>
    <w:rsid w:val="119B0711"/>
    <w:rsid w:val="11E903EC"/>
    <w:rsid w:val="12197477"/>
    <w:rsid w:val="124A0D49"/>
    <w:rsid w:val="12CF1390"/>
    <w:rsid w:val="13174AE5"/>
    <w:rsid w:val="13587E2C"/>
    <w:rsid w:val="13C20EF5"/>
    <w:rsid w:val="1466407E"/>
    <w:rsid w:val="146A097B"/>
    <w:rsid w:val="147D3DF9"/>
    <w:rsid w:val="14834E28"/>
    <w:rsid w:val="148E7D65"/>
    <w:rsid w:val="14D507B4"/>
    <w:rsid w:val="151D4243"/>
    <w:rsid w:val="15231BF9"/>
    <w:rsid w:val="154D47EE"/>
    <w:rsid w:val="155913E5"/>
    <w:rsid w:val="157F1A21"/>
    <w:rsid w:val="15C34AB0"/>
    <w:rsid w:val="15DF7A9E"/>
    <w:rsid w:val="15EA64E1"/>
    <w:rsid w:val="160B0931"/>
    <w:rsid w:val="166E4A7F"/>
    <w:rsid w:val="1672275E"/>
    <w:rsid w:val="179F5278"/>
    <w:rsid w:val="17A0779F"/>
    <w:rsid w:val="17B610D0"/>
    <w:rsid w:val="180C273E"/>
    <w:rsid w:val="186B3909"/>
    <w:rsid w:val="18BE140D"/>
    <w:rsid w:val="18F25DD8"/>
    <w:rsid w:val="1A3B68AA"/>
    <w:rsid w:val="1A3E1C1E"/>
    <w:rsid w:val="1A7A6085"/>
    <w:rsid w:val="1AC27A2C"/>
    <w:rsid w:val="1AD81C5D"/>
    <w:rsid w:val="1B0C4116"/>
    <w:rsid w:val="1B410951"/>
    <w:rsid w:val="1BB3482F"/>
    <w:rsid w:val="1BC33A5C"/>
    <w:rsid w:val="1BD712B5"/>
    <w:rsid w:val="1BEB4C38"/>
    <w:rsid w:val="1C141836"/>
    <w:rsid w:val="1C202C5C"/>
    <w:rsid w:val="1CB6711D"/>
    <w:rsid w:val="1D412E8A"/>
    <w:rsid w:val="1D7274E7"/>
    <w:rsid w:val="1D8360C2"/>
    <w:rsid w:val="1E6B6A14"/>
    <w:rsid w:val="1EB531D0"/>
    <w:rsid w:val="1EDF295B"/>
    <w:rsid w:val="1EF503D0"/>
    <w:rsid w:val="1F1C595D"/>
    <w:rsid w:val="1F43738D"/>
    <w:rsid w:val="20300A4D"/>
    <w:rsid w:val="20550D9A"/>
    <w:rsid w:val="20E92284"/>
    <w:rsid w:val="216B6728"/>
    <w:rsid w:val="21714B53"/>
    <w:rsid w:val="218E2416"/>
    <w:rsid w:val="21D00C81"/>
    <w:rsid w:val="226915FE"/>
    <w:rsid w:val="22770BDB"/>
    <w:rsid w:val="22880ECA"/>
    <w:rsid w:val="228D1C60"/>
    <w:rsid w:val="2298179E"/>
    <w:rsid w:val="22C500B9"/>
    <w:rsid w:val="22CF0F38"/>
    <w:rsid w:val="22E14C32"/>
    <w:rsid w:val="22FD3CF7"/>
    <w:rsid w:val="238E494F"/>
    <w:rsid w:val="239C59CF"/>
    <w:rsid w:val="23E12CD1"/>
    <w:rsid w:val="23E629DD"/>
    <w:rsid w:val="246062EC"/>
    <w:rsid w:val="24B97929"/>
    <w:rsid w:val="24C71835"/>
    <w:rsid w:val="24DA3CE4"/>
    <w:rsid w:val="25027743"/>
    <w:rsid w:val="25184E18"/>
    <w:rsid w:val="2520252D"/>
    <w:rsid w:val="25C64CB0"/>
    <w:rsid w:val="26163BC1"/>
    <w:rsid w:val="26DD14A4"/>
    <w:rsid w:val="27714AEB"/>
    <w:rsid w:val="27817875"/>
    <w:rsid w:val="27B30E28"/>
    <w:rsid w:val="285F40CA"/>
    <w:rsid w:val="286337C0"/>
    <w:rsid w:val="28C01ECB"/>
    <w:rsid w:val="28EC3ECC"/>
    <w:rsid w:val="28FE60D3"/>
    <w:rsid w:val="294F4B81"/>
    <w:rsid w:val="297E0FC2"/>
    <w:rsid w:val="29BF71E3"/>
    <w:rsid w:val="29D357B2"/>
    <w:rsid w:val="2A0D0CC4"/>
    <w:rsid w:val="2A127B63"/>
    <w:rsid w:val="2A6428AE"/>
    <w:rsid w:val="2A7C0AFC"/>
    <w:rsid w:val="2A8C3B66"/>
    <w:rsid w:val="2AA809EC"/>
    <w:rsid w:val="2AAA4765"/>
    <w:rsid w:val="2AC21606"/>
    <w:rsid w:val="2ACD7048"/>
    <w:rsid w:val="2AF63C5E"/>
    <w:rsid w:val="2B0A3B1E"/>
    <w:rsid w:val="2B12230A"/>
    <w:rsid w:val="2B7E7608"/>
    <w:rsid w:val="2B7F04E9"/>
    <w:rsid w:val="2C096802"/>
    <w:rsid w:val="2C22657D"/>
    <w:rsid w:val="2C305555"/>
    <w:rsid w:val="2C9A21B9"/>
    <w:rsid w:val="2CAD23A4"/>
    <w:rsid w:val="2CB35427"/>
    <w:rsid w:val="2CE20523"/>
    <w:rsid w:val="2D1660E1"/>
    <w:rsid w:val="2D1C7470"/>
    <w:rsid w:val="2D485B6F"/>
    <w:rsid w:val="2D496D68"/>
    <w:rsid w:val="2DEA131C"/>
    <w:rsid w:val="2E6672CB"/>
    <w:rsid w:val="2E7A48DE"/>
    <w:rsid w:val="2E84707B"/>
    <w:rsid w:val="2EDC3ED8"/>
    <w:rsid w:val="2F120B2A"/>
    <w:rsid w:val="2F2D046C"/>
    <w:rsid w:val="2F6351B4"/>
    <w:rsid w:val="2FCF199E"/>
    <w:rsid w:val="300A7A53"/>
    <w:rsid w:val="301306B6"/>
    <w:rsid w:val="30483E83"/>
    <w:rsid w:val="30AA0E97"/>
    <w:rsid w:val="30E262DA"/>
    <w:rsid w:val="313C59EB"/>
    <w:rsid w:val="3144441E"/>
    <w:rsid w:val="314B0324"/>
    <w:rsid w:val="31512E23"/>
    <w:rsid w:val="31D73965"/>
    <w:rsid w:val="32116E77"/>
    <w:rsid w:val="326C67A3"/>
    <w:rsid w:val="334E4CD8"/>
    <w:rsid w:val="33D77818"/>
    <w:rsid w:val="342D3D10"/>
    <w:rsid w:val="343C0775"/>
    <w:rsid w:val="349B6ECC"/>
    <w:rsid w:val="34AA76A9"/>
    <w:rsid w:val="34AF4725"/>
    <w:rsid w:val="34B00BC9"/>
    <w:rsid w:val="35225F43"/>
    <w:rsid w:val="356C50EC"/>
    <w:rsid w:val="361108CD"/>
    <w:rsid w:val="369167D9"/>
    <w:rsid w:val="36B64491"/>
    <w:rsid w:val="3700166C"/>
    <w:rsid w:val="371116C7"/>
    <w:rsid w:val="371C1DDA"/>
    <w:rsid w:val="3727617F"/>
    <w:rsid w:val="375969FE"/>
    <w:rsid w:val="377A54BF"/>
    <w:rsid w:val="38694EE9"/>
    <w:rsid w:val="38C06F01"/>
    <w:rsid w:val="38C509BB"/>
    <w:rsid w:val="393022D9"/>
    <w:rsid w:val="39BA4298"/>
    <w:rsid w:val="39BD78E5"/>
    <w:rsid w:val="39CE1AF2"/>
    <w:rsid w:val="39FA28E7"/>
    <w:rsid w:val="3A887EF3"/>
    <w:rsid w:val="3B2F019D"/>
    <w:rsid w:val="3B365CC9"/>
    <w:rsid w:val="3B521418"/>
    <w:rsid w:val="3B854432"/>
    <w:rsid w:val="3B9A7B88"/>
    <w:rsid w:val="3BC114FF"/>
    <w:rsid w:val="3C2660C6"/>
    <w:rsid w:val="3C6978B0"/>
    <w:rsid w:val="3D2C7AC8"/>
    <w:rsid w:val="3D37175C"/>
    <w:rsid w:val="3D855D12"/>
    <w:rsid w:val="3D8B42FF"/>
    <w:rsid w:val="3D8C02DD"/>
    <w:rsid w:val="3DAC5CA6"/>
    <w:rsid w:val="3DC20089"/>
    <w:rsid w:val="3DD27E02"/>
    <w:rsid w:val="3DF36A6E"/>
    <w:rsid w:val="3E1321C9"/>
    <w:rsid w:val="3E324EE5"/>
    <w:rsid w:val="3E8B1D5F"/>
    <w:rsid w:val="3E9E5F37"/>
    <w:rsid w:val="3F1138E1"/>
    <w:rsid w:val="3F777F37"/>
    <w:rsid w:val="3F792F1E"/>
    <w:rsid w:val="3F84512C"/>
    <w:rsid w:val="3FC94699"/>
    <w:rsid w:val="404C2B02"/>
    <w:rsid w:val="405D597D"/>
    <w:rsid w:val="407231D7"/>
    <w:rsid w:val="40754A75"/>
    <w:rsid w:val="407C2246"/>
    <w:rsid w:val="40824826"/>
    <w:rsid w:val="40E23A1F"/>
    <w:rsid w:val="40E63923"/>
    <w:rsid w:val="40EE1BD8"/>
    <w:rsid w:val="40FA4F7A"/>
    <w:rsid w:val="41151DB4"/>
    <w:rsid w:val="41964FF9"/>
    <w:rsid w:val="41B63597"/>
    <w:rsid w:val="41CF6407"/>
    <w:rsid w:val="41D34149"/>
    <w:rsid w:val="42073DF3"/>
    <w:rsid w:val="42B443F4"/>
    <w:rsid w:val="42D610B6"/>
    <w:rsid w:val="42F43FD4"/>
    <w:rsid w:val="437234EE"/>
    <w:rsid w:val="43943464"/>
    <w:rsid w:val="43A91E5B"/>
    <w:rsid w:val="43B34232"/>
    <w:rsid w:val="43B92ECB"/>
    <w:rsid w:val="44050ECF"/>
    <w:rsid w:val="44760DBC"/>
    <w:rsid w:val="44BC3308"/>
    <w:rsid w:val="44DF2AD6"/>
    <w:rsid w:val="456357E4"/>
    <w:rsid w:val="45847B00"/>
    <w:rsid w:val="45BA48DB"/>
    <w:rsid w:val="45C36283"/>
    <w:rsid w:val="46020B59"/>
    <w:rsid w:val="46080139"/>
    <w:rsid w:val="461D1E37"/>
    <w:rsid w:val="463A3650"/>
    <w:rsid w:val="469F0116"/>
    <w:rsid w:val="46B67B95"/>
    <w:rsid w:val="46B8390E"/>
    <w:rsid w:val="475259B7"/>
    <w:rsid w:val="47764260"/>
    <w:rsid w:val="47CF1229"/>
    <w:rsid w:val="48425B85"/>
    <w:rsid w:val="48575A24"/>
    <w:rsid w:val="487274B4"/>
    <w:rsid w:val="48831CF9"/>
    <w:rsid w:val="488436EE"/>
    <w:rsid w:val="488B0DB2"/>
    <w:rsid w:val="489108BA"/>
    <w:rsid w:val="48943F06"/>
    <w:rsid w:val="496D6C31"/>
    <w:rsid w:val="497C6E74"/>
    <w:rsid w:val="499E328F"/>
    <w:rsid w:val="49A165B8"/>
    <w:rsid w:val="49B1408D"/>
    <w:rsid w:val="4A7D4FD2"/>
    <w:rsid w:val="4A913C9A"/>
    <w:rsid w:val="4AE22D2F"/>
    <w:rsid w:val="4AEE45D4"/>
    <w:rsid w:val="4B0610EB"/>
    <w:rsid w:val="4B0E7FA0"/>
    <w:rsid w:val="4B1F70AC"/>
    <w:rsid w:val="4B240F94"/>
    <w:rsid w:val="4B386AE5"/>
    <w:rsid w:val="4B895879"/>
    <w:rsid w:val="4BA75287"/>
    <w:rsid w:val="4BED70D6"/>
    <w:rsid w:val="4BF61160"/>
    <w:rsid w:val="4C3C565C"/>
    <w:rsid w:val="4C675BBA"/>
    <w:rsid w:val="4CCC79C7"/>
    <w:rsid w:val="4CE94821"/>
    <w:rsid w:val="4D7555C7"/>
    <w:rsid w:val="4D7B7443"/>
    <w:rsid w:val="4E1E674C"/>
    <w:rsid w:val="4E5C7274"/>
    <w:rsid w:val="4E7B3B9E"/>
    <w:rsid w:val="4E8C1667"/>
    <w:rsid w:val="4EAE6DA0"/>
    <w:rsid w:val="4F1B2C8C"/>
    <w:rsid w:val="4FD037EF"/>
    <w:rsid w:val="5016514B"/>
    <w:rsid w:val="501C6CBB"/>
    <w:rsid w:val="502857C7"/>
    <w:rsid w:val="50476D3D"/>
    <w:rsid w:val="513918A9"/>
    <w:rsid w:val="517843C5"/>
    <w:rsid w:val="51CB1C78"/>
    <w:rsid w:val="51D6733E"/>
    <w:rsid w:val="51DB42C9"/>
    <w:rsid w:val="51FD6A51"/>
    <w:rsid w:val="524424F9"/>
    <w:rsid w:val="524D13AE"/>
    <w:rsid w:val="526B680A"/>
    <w:rsid w:val="53150D15"/>
    <w:rsid w:val="534A7FE3"/>
    <w:rsid w:val="5352083E"/>
    <w:rsid w:val="53C22E18"/>
    <w:rsid w:val="53C412A4"/>
    <w:rsid w:val="53CB7839"/>
    <w:rsid w:val="53DA4EC3"/>
    <w:rsid w:val="541A5D30"/>
    <w:rsid w:val="553E632F"/>
    <w:rsid w:val="558A2919"/>
    <w:rsid w:val="55A0213D"/>
    <w:rsid w:val="55E276DA"/>
    <w:rsid w:val="55F068CD"/>
    <w:rsid w:val="566C3136"/>
    <w:rsid w:val="568D04F2"/>
    <w:rsid w:val="569C6DA8"/>
    <w:rsid w:val="56BC6B02"/>
    <w:rsid w:val="56F51D94"/>
    <w:rsid w:val="57452F9B"/>
    <w:rsid w:val="57E672BB"/>
    <w:rsid w:val="58535244"/>
    <w:rsid w:val="58845D45"/>
    <w:rsid w:val="588D6DD7"/>
    <w:rsid w:val="591C5F7E"/>
    <w:rsid w:val="592A069B"/>
    <w:rsid w:val="59554FEC"/>
    <w:rsid w:val="59725B9E"/>
    <w:rsid w:val="597429C5"/>
    <w:rsid w:val="59AA17DC"/>
    <w:rsid w:val="59DA0CAB"/>
    <w:rsid w:val="5A343208"/>
    <w:rsid w:val="5A511C57"/>
    <w:rsid w:val="5A526582"/>
    <w:rsid w:val="5A5F5C77"/>
    <w:rsid w:val="5A843DDB"/>
    <w:rsid w:val="5AE26D53"/>
    <w:rsid w:val="5B33135D"/>
    <w:rsid w:val="5BBE39CD"/>
    <w:rsid w:val="5BC11A60"/>
    <w:rsid w:val="5C7A4D54"/>
    <w:rsid w:val="5CD23B73"/>
    <w:rsid w:val="5CD5091E"/>
    <w:rsid w:val="5CDF354A"/>
    <w:rsid w:val="5D924A61"/>
    <w:rsid w:val="5DAF116F"/>
    <w:rsid w:val="5E1216FE"/>
    <w:rsid w:val="5E987E55"/>
    <w:rsid w:val="5F127819"/>
    <w:rsid w:val="5F3758C0"/>
    <w:rsid w:val="5F63752A"/>
    <w:rsid w:val="60340051"/>
    <w:rsid w:val="604A1623"/>
    <w:rsid w:val="605204D7"/>
    <w:rsid w:val="609D1752"/>
    <w:rsid w:val="60F1503F"/>
    <w:rsid w:val="61025188"/>
    <w:rsid w:val="61057D5F"/>
    <w:rsid w:val="614D4977"/>
    <w:rsid w:val="61736957"/>
    <w:rsid w:val="61811D3C"/>
    <w:rsid w:val="61B96A60"/>
    <w:rsid w:val="61BE5E24"/>
    <w:rsid w:val="61E15FB7"/>
    <w:rsid w:val="62C31A1B"/>
    <w:rsid w:val="62E06CFA"/>
    <w:rsid w:val="62F615EE"/>
    <w:rsid w:val="638B61DA"/>
    <w:rsid w:val="63C60FC0"/>
    <w:rsid w:val="63C703E3"/>
    <w:rsid w:val="64177A6E"/>
    <w:rsid w:val="646E0E0B"/>
    <w:rsid w:val="64BA3D7A"/>
    <w:rsid w:val="64CD08EA"/>
    <w:rsid w:val="64F179BC"/>
    <w:rsid w:val="65044496"/>
    <w:rsid w:val="65C94C55"/>
    <w:rsid w:val="65F71905"/>
    <w:rsid w:val="665704D3"/>
    <w:rsid w:val="66FB3677"/>
    <w:rsid w:val="673148E2"/>
    <w:rsid w:val="673E453B"/>
    <w:rsid w:val="675445CD"/>
    <w:rsid w:val="67C065A4"/>
    <w:rsid w:val="67D359C9"/>
    <w:rsid w:val="67E934CF"/>
    <w:rsid w:val="68152516"/>
    <w:rsid w:val="68195331"/>
    <w:rsid w:val="682D5AB2"/>
    <w:rsid w:val="68BD127B"/>
    <w:rsid w:val="68D20407"/>
    <w:rsid w:val="68FE36DD"/>
    <w:rsid w:val="694940A9"/>
    <w:rsid w:val="694E60FC"/>
    <w:rsid w:val="698F62F8"/>
    <w:rsid w:val="69E00902"/>
    <w:rsid w:val="69EF4042"/>
    <w:rsid w:val="6A415844"/>
    <w:rsid w:val="6A845731"/>
    <w:rsid w:val="6A8B6AC0"/>
    <w:rsid w:val="6B115C20"/>
    <w:rsid w:val="6B9072BA"/>
    <w:rsid w:val="6BFA618B"/>
    <w:rsid w:val="6C410A63"/>
    <w:rsid w:val="6C675CE6"/>
    <w:rsid w:val="6C8B0FF9"/>
    <w:rsid w:val="6C8C6B1F"/>
    <w:rsid w:val="6C97174C"/>
    <w:rsid w:val="6CEF35AF"/>
    <w:rsid w:val="6D45389E"/>
    <w:rsid w:val="6D4D62AE"/>
    <w:rsid w:val="6D4F4321"/>
    <w:rsid w:val="6D97577B"/>
    <w:rsid w:val="6DD8201C"/>
    <w:rsid w:val="6DFE57FA"/>
    <w:rsid w:val="6DFF7360"/>
    <w:rsid w:val="6E611B16"/>
    <w:rsid w:val="6E7A5F73"/>
    <w:rsid w:val="6EA91C0A"/>
    <w:rsid w:val="6EAA28F7"/>
    <w:rsid w:val="6EC407F2"/>
    <w:rsid w:val="6F2E3798"/>
    <w:rsid w:val="6FD74228"/>
    <w:rsid w:val="703B0F88"/>
    <w:rsid w:val="70FE448F"/>
    <w:rsid w:val="70FE5EDF"/>
    <w:rsid w:val="71493231"/>
    <w:rsid w:val="71633091"/>
    <w:rsid w:val="71EF5B86"/>
    <w:rsid w:val="73081CA5"/>
    <w:rsid w:val="7309757A"/>
    <w:rsid w:val="73835288"/>
    <w:rsid w:val="73944C37"/>
    <w:rsid w:val="73BC5F3C"/>
    <w:rsid w:val="73D03795"/>
    <w:rsid w:val="74100036"/>
    <w:rsid w:val="74237D69"/>
    <w:rsid w:val="74545B7C"/>
    <w:rsid w:val="7487762D"/>
    <w:rsid w:val="749E3893"/>
    <w:rsid w:val="75053151"/>
    <w:rsid w:val="75385498"/>
    <w:rsid w:val="753A180E"/>
    <w:rsid w:val="754B57C9"/>
    <w:rsid w:val="75907680"/>
    <w:rsid w:val="76360227"/>
    <w:rsid w:val="765D3A06"/>
    <w:rsid w:val="768014A2"/>
    <w:rsid w:val="769211D6"/>
    <w:rsid w:val="769962BD"/>
    <w:rsid w:val="76BC207F"/>
    <w:rsid w:val="76EA2DC0"/>
    <w:rsid w:val="76EB4904"/>
    <w:rsid w:val="77311B44"/>
    <w:rsid w:val="774B7D02"/>
    <w:rsid w:val="777378F5"/>
    <w:rsid w:val="777A2D3C"/>
    <w:rsid w:val="778E3127"/>
    <w:rsid w:val="78250553"/>
    <w:rsid w:val="78537BEA"/>
    <w:rsid w:val="78656BA2"/>
    <w:rsid w:val="78C22246"/>
    <w:rsid w:val="78DC0666"/>
    <w:rsid w:val="78EA52F9"/>
    <w:rsid w:val="79074B81"/>
    <w:rsid w:val="792B7DEB"/>
    <w:rsid w:val="794F0939"/>
    <w:rsid w:val="79714BDB"/>
    <w:rsid w:val="79AF0FCA"/>
    <w:rsid w:val="79D82816"/>
    <w:rsid w:val="79EF2560"/>
    <w:rsid w:val="79F40916"/>
    <w:rsid w:val="7A0423EA"/>
    <w:rsid w:val="7A262361"/>
    <w:rsid w:val="7AB40A15"/>
    <w:rsid w:val="7ADE2C3C"/>
    <w:rsid w:val="7AF9279C"/>
    <w:rsid w:val="7B1B79EC"/>
    <w:rsid w:val="7BDF6541"/>
    <w:rsid w:val="7BF22E42"/>
    <w:rsid w:val="7C3D3992"/>
    <w:rsid w:val="7C635AEE"/>
    <w:rsid w:val="7C961A20"/>
    <w:rsid w:val="7CC51958"/>
    <w:rsid w:val="7CEC40B6"/>
    <w:rsid w:val="7CEE3FAE"/>
    <w:rsid w:val="7D0050EB"/>
    <w:rsid w:val="7D4F55DD"/>
    <w:rsid w:val="7E1A7A97"/>
    <w:rsid w:val="7E2936C3"/>
    <w:rsid w:val="7E2E365C"/>
    <w:rsid w:val="7E635932"/>
    <w:rsid w:val="7E6411B9"/>
    <w:rsid w:val="7E830842"/>
    <w:rsid w:val="7EC04876"/>
    <w:rsid w:val="7EE06F82"/>
    <w:rsid w:val="7EF944E8"/>
    <w:rsid w:val="7F8773E3"/>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4"/>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6"/>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1"/>
    <w:autoRedefine/>
    <w:qFormat/>
    <w:uiPriority w:val="0"/>
    <w:pPr>
      <w:keepNext/>
      <w:keepLines/>
      <w:spacing w:before="280" w:after="290" w:line="376" w:lineRule="auto"/>
      <w:outlineLvl w:val="3"/>
    </w:pPr>
    <w:rPr>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3"/>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0">
    <w:name w:val="Plain Text"/>
    <w:basedOn w:val="1"/>
    <w:link w:val="33"/>
    <w:autoRedefine/>
    <w:qFormat/>
    <w:uiPriority w:val="99"/>
    <w:rPr>
      <w:rFonts w:ascii="宋体" w:hAnsi="Courier New" w:eastAsiaTheme="minorEastAsia" w:cstheme="minorBidi"/>
      <w:szCs w:val="22"/>
    </w:rPr>
  </w:style>
  <w:style w:type="paragraph" w:styleId="11">
    <w:name w:val="Date"/>
    <w:basedOn w:val="1"/>
    <w:next w:val="1"/>
    <w:link w:val="40"/>
    <w:autoRedefine/>
    <w:qFormat/>
    <w:uiPriority w:val="0"/>
    <w:rPr>
      <w:rFonts w:ascii="Arial" w:hAnsi="Arial" w:eastAsia="宋体" w:cs="Arial"/>
      <w:b/>
      <w:sz w:val="28"/>
    </w:rPr>
  </w:style>
  <w:style w:type="paragraph" w:styleId="12">
    <w:name w:val="Balloon Text"/>
    <w:basedOn w:val="1"/>
    <w:link w:val="27"/>
    <w:autoRedefine/>
    <w:semiHidden/>
    <w:unhideWhenUsed/>
    <w:qFormat/>
    <w:uiPriority w:val="99"/>
    <w:rPr>
      <w:sz w:val="18"/>
      <w:szCs w:val="18"/>
    </w:rPr>
  </w:style>
  <w:style w:type="paragraph" w:styleId="13">
    <w:name w:val="footer"/>
    <w:basedOn w:val="1"/>
    <w:link w:val="32"/>
    <w:autoRedefine/>
    <w:unhideWhenUsed/>
    <w:qFormat/>
    <w:uiPriority w:val="99"/>
    <w:pPr>
      <w:tabs>
        <w:tab w:val="center" w:pos="4153"/>
        <w:tab w:val="right" w:pos="8306"/>
      </w:tabs>
      <w:snapToGrid w:val="0"/>
      <w:jc w:val="left"/>
    </w:pPr>
    <w:rPr>
      <w:sz w:val="18"/>
      <w:szCs w:val="18"/>
    </w:rPr>
  </w:style>
  <w:style w:type="paragraph" w:styleId="14">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6">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7">
    <w:name w:val="Normal (Web)"/>
    <w:basedOn w:val="1"/>
    <w:autoRedefine/>
    <w:qFormat/>
    <w:uiPriority w:val="0"/>
    <w:pPr>
      <w:spacing w:before="100" w:beforeAutospacing="1" w:after="100" w:afterAutospacing="1"/>
      <w:jc w:val="left"/>
    </w:pPr>
    <w:rPr>
      <w:rFonts w:cs="Times New Roman"/>
      <w:kern w:val="0"/>
      <w:sz w:val="24"/>
    </w:rPr>
  </w:style>
  <w:style w:type="paragraph" w:styleId="18">
    <w:name w:val="index 1"/>
    <w:basedOn w:val="1"/>
    <w:next w:val="1"/>
    <w:autoRedefine/>
    <w:qFormat/>
    <w:uiPriority w:val="0"/>
    <w:pPr>
      <w:jc w:val="center"/>
    </w:pPr>
    <w:rPr>
      <w:rFonts w:ascii="Arial" w:hAnsi="Arial" w:eastAsia="Arial" w:cs="Arial"/>
      <w:b/>
      <w:bCs/>
      <w:sz w:val="28"/>
    </w:rPr>
  </w:style>
  <w:style w:type="paragraph" w:styleId="19">
    <w:name w:val="annotation subject"/>
    <w:basedOn w:val="7"/>
    <w:next w:val="7"/>
    <w:link w:val="54"/>
    <w:autoRedefine/>
    <w:semiHidden/>
    <w:unhideWhenUsed/>
    <w:qFormat/>
    <w:uiPriority w:val="99"/>
    <w:rPr>
      <w:rFonts w:ascii="@仿宋_GB2312" w:hAnsi="@仿宋_GB2312" w:eastAsia="@仿宋_GB2312" w:cs="@仿宋_GB2312"/>
      <w:b/>
      <w:bCs/>
    </w:rPr>
  </w:style>
  <w:style w:type="paragraph" w:styleId="20">
    <w:name w:val="Body Text First Indent"/>
    <w:basedOn w:val="8"/>
    <w:autoRedefine/>
    <w:unhideWhenUsed/>
    <w:qFormat/>
    <w:uiPriority w:val="99"/>
    <w:pPr>
      <w:ind w:firstLine="420" w:firstLineChars="100"/>
    </w:pPr>
  </w:style>
  <w:style w:type="table" w:styleId="22">
    <w:name w:val="Table Grid"/>
    <w:basedOn w:val="2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autoRedefine/>
    <w:qFormat/>
    <w:uiPriority w:val="0"/>
    <w:rPr>
      <w:b/>
      <w:bCs/>
    </w:rPr>
  </w:style>
  <w:style w:type="character" w:styleId="25">
    <w:name w:val="Hyperlink"/>
    <w:basedOn w:val="23"/>
    <w:autoRedefine/>
    <w:unhideWhenUsed/>
    <w:qFormat/>
    <w:uiPriority w:val="99"/>
    <w:rPr>
      <w:color w:val="0000FF" w:themeColor="hyperlink"/>
      <w:u w:val="single"/>
      <w14:textFill>
        <w14:solidFill>
          <w14:schemeClr w14:val="hlink"/>
        </w14:solidFill>
      </w14:textFill>
    </w:rPr>
  </w:style>
  <w:style w:type="character" w:styleId="26">
    <w:name w:val="annotation reference"/>
    <w:basedOn w:val="23"/>
    <w:autoRedefine/>
    <w:semiHidden/>
    <w:unhideWhenUsed/>
    <w:qFormat/>
    <w:uiPriority w:val="99"/>
    <w:rPr>
      <w:sz w:val="21"/>
      <w:szCs w:val="21"/>
    </w:rPr>
  </w:style>
  <w:style w:type="character" w:customStyle="1" w:styleId="27">
    <w:name w:val="批注框文本 Char"/>
    <w:basedOn w:val="23"/>
    <w:link w:val="12"/>
    <w:autoRedefine/>
    <w:semiHidden/>
    <w:qFormat/>
    <w:uiPriority w:val="99"/>
    <w:rPr>
      <w:rFonts w:ascii="@仿宋_GB2312" w:hAnsi="@仿宋_GB2312" w:eastAsia="@仿宋_GB2312" w:cs="@仿宋_GB2312"/>
      <w:sz w:val="18"/>
      <w:szCs w:val="18"/>
    </w:rPr>
  </w:style>
  <w:style w:type="paragraph" w:customStyle="1" w:styleId="2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0">
    <w:name w:val="D&amp;L"/>
    <w:basedOn w:val="1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1">
    <w:name w:val="页眉 Char"/>
    <w:basedOn w:val="23"/>
    <w:link w:val="14"/>
    <w:autoRedefine/>
    <w:qFormat/>
    <w:uiPriority w:val="99"/>
    <w:rPr>
      <w:rFonts w:ascii="@仿宋_GB2312" w:hAnsi="@仿宋_GB2312" w:eastAsia="@仿宋_GB2312" w:cs="@仿宋_GB2312"/>
      <w:sz w:val="18"/>
      <w:szCs w:val="18"/>
    </w:rPr>
  </w:style>
  <w:style w:type="character" w:customStyle="1" w:styleId="32">
    <w:name w:val="页脚 Char"/>
    <w:basedOn w:val="23"/>
    <w:link w:val="13"/>
    <w:autoRedefine/>
    <w:qFormat/>
    <w:uiPriority w:val="99"/>
    <w:rPr>
      <w:rFonts w:ascii="@仿宋_GB2312" w:hAnsi="@仿宋_GB2312" w:eastAsia="@仿宋_GB2312" w:cs="@仿宋_GB2312"/>
      <w:sz w:val="18"/>
      <w:szCs w:val="18"/>
    </w:rPr>
  </w:style>
  <w:style w:type="character" w:customStyle="1" w:styleId="33">
    <w:name w:val="纯文本 Char"/>
    <w:link w:val="10"/>
    <w:autoRedefine/>
    <w:qFormat/>
    <w:uiPriority w:val="0"/>
    <w:rPr>
      <w:rFonts w:ascii="宋体" w:hAnsi="Courier New"/>
    </w:rPr>
  </w:style>
  <w:style w:type="character" w:customStyle="1" w:styleId="34">
    <w:name w:val="纯文本 字符1"/>
    <w:basedOn w:val="23"/>
    <w:autoRedefine/>
    <w:semiHidden/>
    <w:qFormat/>
    <w:uiPriority w:val="99"/>
    <w:rPr>
      <w:rFonts w:hAnsi="Courier New" w:cs="Courier New" w:asciiTheme="minorEastAsia"/>
      <w:szCs w:val="20"/>
    </w:rPr>
  </w:style>
  <w:style w:type="character" w:customStyle="1" w:styleId="35">
    <w:name w:val="未处理的提及1"/>
    <w:basedOn w:val="23"/>
    <w:autoRedefine/>
    <w:semiHidden/>
    <w:unhideWhenUsed/>
    <w:qFormat/>
    <w:uiPriority w:val="99"/>
    <w:rPr>
      <w:color w:val="605E5C"/>
      <w:shd w:val="clear" w:color="auto" w:fill="E1DFDD"/>
    </w:rPr>
  </w:style>
  <w:style w:type="paragraph" w:styleId="36">
    <w:name w:val="List Paragraph"/>
    <w:basedOn w:val="1"/>
    <w:autoRedefine/>
    <w:qFormat/>
    <w:uiPriority w:val="34"/>
    <w:pPr>
      <w:ind w:firstLine="420" w:firstLineChars="200"/>
    </w:pPr>
  </w:style>
  <w:style w:type="paragraph" w:customStyle="1" w:styleId="37">
    <w:name w:val="Char Char Char Char Char Char Char1 Char"/>
    <w:basedOn w:val="1"/>
    <w:autoRedefine/>
    <w:qFormat/>
    <w:uiPriority w:val="0"/>
    <w:rPr>
      <w:rFonts w:ascii="Arial" w:hAnsi="Arial" w:eastAsia="宋体" w:cs="Arial"/>
      <w:sz w:val="24"/>
    </w:rPr>
  </w:style>
  <w:style w:type="table" w:customStyle="1" w:styleId="38">
    <w:name w:val="网格表 1 浅色1"/>
    <w:basedOn w:val="21"/>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9">
    <w:name w:val="日期 字符"/>
    <w:basedOn w:val="23"/>
    <w:autoRedefine/>
    <w:semiHidden/>
    <w:qFormat/>
    <w:uiPriority w:val="99"/>
    <w:rPr>
      <w:rFonts w:ascii="@仿宋_GB2312" w:hAnsi="@仿宋_GB2312" w:eastAsia="@仿宋_GB2312" w:cs="@仿宋_GB2312"/>
      <w:szCs w:val="20"/>
    </w:rPr>
  </w:style>
  <w:style w:type="character" w:customStyle="1" w:styleId="40">
    <w:name w:val="日期 Char"/>
    <w:link w:val="11"/>
    <w:autoRedefine/>
    <w:qFormat/>
    <w:uiPriority w:val="0"/>
    <w:rPr>
      <w:rFonts w:ascii="Arial" w:hAnsi="Arial" w:eastAsia="宋体" w:cs="Arial"/>
      <w:b/>
      <w:sz w:val="28"/>
      <w:szCs w:val="20"/>
    </w:rPr>
  </w:style>
  <w:style w:type="character" w:customStyle="1" w:styleId="41">
    <w:name w:val="纯文本 Char1"/>
    <w:autoRedefine/>
    <w:qFormat/>
    <w:locked/>
    <w:uiPriority w:val="99"/>
    <w:rPr>
      <w:rFonts w:ascii="Arial" w:hAnsi="Arial" w:eastAsia="Arial"/>
      <w:kern w:val="2"/>
      <w:sz w:val="21"/>
      <w:lang w:val="en-US" w:eastAsia="zh-CN" w:bidi="ar-SA"/>
    </w:rPr>
  </w:style>
  <w:style w:type="character" w:customStyle="1" w:styleId="42">
    <w:name w:val="批注文字 Char"/>
    <w:basedOn w:val="23"/>
    <w:autoRedefine/>
    <w:semiHidden/>
    <w:qFormat/>
    <w:uiPriority w:val="99"/>
    <w:rPr>
      <w:rFonts w:ascii="@仿宋_GB2312" w:hAnsi="@仿宋_GB2312" w:eastAsia="@仿宋_GB2312" w:cs="@仿宋_GB2312"/>
      <w:szCs w:val="20"/>
    </w:rPr>
  </w:style>
  <w:style w:type="character" w:customStyle="1" w:styleId="43">
    <w:name w:val="批注文字 Char1"/>
    <w:link w:val="7"/>
    <w:autoRedefine/>
    <w:qFormat/>
    <w:uiPriority w:val="0"/>
    <w:rPr>
      <w:rFonts w:ascii="Arial" w:hAnsi="Arial" w:eastAsia="黑体" w:cs="Arial"/>
      <w:szCs w:val="20"/>
    </w:rPr>
  </w:style>
  <w:style w:type="character" w:customStyle="1" w:styleId="44">
    <w:name w:val="标题 1 Char"/>
    <w:basedOn w:val="23"/>
    <w:link w:val="2"/>
    <w:autoRedefine/>
    <w:qFormat/>
    <w:uiPriority w:val="9"/>
    <w:rPr>
      <w:rFonts w:ascii="@仿宋_GB2312" w:hAnsi="@仿宋_GB2312" w:eastAsia="@仿宋_GB2312" w:cs="@仿宋_GB2312"/>
      <w:b/>
      <w:bCs/>
      <w:kern w:val="44"/>
      <w:sz w:val="44"/>
      <w:szCs w:val="44"/>
    </w:rPr>
  </w:style>
  <w:style w:type="paragraph" w:customStyle="1" w:styleId="45">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6">
    <w:name w:val="标题 3 Char"/>
    <w:basedOn w:val="23"/>
    <w:link w:val="4"/>
    <w:autoRedefine/>
    <w:semiHidden/>
    <w:qFormat/>
    <w:uiPriority w:val="9"/>
    <w:rPr>
      <w:rFonts w:ascii="@仿宋_GB2312" w:hAnsi="@仿宋_GB2312" w:eastAsia="@仿宋_GB2312" w:cs="@仿宋_GB2312"/>
      <w:b/>
      <w:bCs/>
      <w:sz w:val="32"/>
      <w:szCs w:val="32"/>
    </w:rPr>
  </w:style>
  <w:style w:type="character" w:customStyle="1" w:styleId="47">
    <w:name w:val="fontstyle01"/>
    <w:basedOn w:val="23"/>
    <w:autoRedefine/>
    <w:qFormat/>
    <w:uiPriority w:val="0"/>
    <w:rPr>
      <w:rFonts w:hint="eastAsia" w:ascii="宋体" w:hAnsi="宋体" w:eastAsia="宋体"/>
      <w:color w:val="000000"/>
      <w:sz w:val="22"/>
      <w:szCs w:val="22"/>
    </w:rPr>
  </w:style>
  <w:style w:type="character" w:customStyle="1" w:styleId="48">
    <w:name w:val="fontstyle21"/>
    <w:basedOn w:val="23"/>
    <w:autoRedefine/>
    <w:qFormat/>
    <w:uiPriority w:val="0"/>
    <w:rPr>
      <w:rFonts w:hint="default" w:ascii="TimesNewRomanPSMT" w:hAnsi="TimesNewRomanPSMT"/>
      <w:color w:val="000000"/>
      <w:sz w:val="22"/>
      <w:szCs w:val="22"/>
    </w:rPr>
  </w:style>
  <w:style w:type="character" w:customStyle="1" w:styleId="49">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0">
    <w:name w:val="标题 4 字符"/>
    <w:basedOn w:val="23"/>
    <w:autoRedefine/>
    <w:semiHidden/>
    <w:qFormat/>
    <w:uiPriority w:val="9"/>
    <w:rPr>
      <w:rFonts w:asciiTheme="majorHAnsi" w:hAnsiTheme="majorHAnsi" w:eastAsiaTheme="majorEastAsia" w:cstheme="majorBidi"/>
      <w:b/>
      <w:bCs/>
      <w:sz w:val="28"/>
      <w:szCs w:val="28"/>
    </w:rPr>
  </w:style>
  <w:style w:type="character" w:customStyle="1" w:styleId="51">
    <w:name w:val="标题 4 Char1"/>
    <w:link w:val="5"/>
    <w:autoRedefine/>
    <w:qFormat/>
    <w:uiPriority w:val="0"/>
    <w:rPr>
      <w:rFonts w:ascii="@仿宋_GB2312" w:hAnsi="@仿宋_GB2312" w:eastAsia="@仿宋_GB2312" w:cs="@仿宋_GB2312"/>
      <w:b/>
      <w:bCs/>
      <w:sz w:val="28"/>
      <w:szCs w:val="28"/>
    </w:rPr>
  </w:style>
  <w:style w:type="character" w:customStyle="1" w:styleId="52">
    <w:name w:val="标题 4 Char"/>
    <w:autoRedefine/>
    <w:qFormat/>
    <w:uiPriority w:val="0"/>
    <w:rPr>
      <w:rFonts w:ascii="Arial" w:hAnsi="Arial" w:eastAsia="Arial"/>
      <w:b/>
      <w:bCs/>
      <w:kern w:val="2"/>
      <w:sz w:val="28"/>
      <w:szCs w:val="28"/>
      <w:lang w:val="en-US" w:eastAsia="zh-CN" w:bidi="ar-SA"/>
    </w:rPr>
  </w:style>
  <w:style w:type="table" w:customStyle="1" w:styleId="53">
    <w:name w:val="网格型1"/>
    <w:basedOn w:val="2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4">
    <w:name w:val="批注主题 Char"/>
    <w:basedOn w:val="43"/>
    <w:link w:val="19"/>
    <w:autoRedefine/>
    <w:semiHidden/>
    <w:qFormat/>
    <w:uiPriority w:val="99"/>
    <w:rPr>
      <w:rFonts w:ascii="@仿宋_GB2312" w:hAnsi="@仿宋_GB2312" w:eastAsia="@仿宋_GB2312" w:cs="@仿宋_GB2312"/>
      <w:b/>
      <w:bCs/>
      <w:szCs w:val="20"/>
    </w:rPr>
  </w:style>
  <w:style w:type="table" w:customStyle="1" w:styleId="55">
    <w:name w:val="Table Normal"/>
    <w:autoRedefine/>
    <w:semiHidden/>
    <w:unhideWhenUsed/>
    <w:qFormat/>
    <w:uiPriority w:val="0"/>
    <w:tblPr>
      <w:tblCellMar>
        <w:top w:w="0" w:type="dxa"/>
        <w:left w:w="0" w:type="dxa"/>
        <w:bottom w:w="0" w:type="dxa"/>
        <w:right w:w="0" w:type="dxa"/>
      </w:tblCellMar>
    </w:tblPr>
  </w:style>
  <w:style w:type="paragraph" w:customStyle="1" w:styleId="56">
    <w:name w:val="Table Text"/>
    <w:basedOn w:val="1"/>
    <w:autoRedefine/>
    <w:semiHidden/>
    <w:qFormat/>
    <w:uiPriority w:val="0"/>
    <w:rPr>
      <w:rFonts w:ascii="Arial" w:hAnsi="Arial" w:eastAsia="Arial" w:cs="Arial"/>
      <w:sz w:val="21"/>
      <w:szCs w:val="21"/>
      <w:lang w:val="en-US" w:eastAsia="en-US" w:bidi="ar-SA"/>
    </w:rPr>
  </w:style>
  <w:style w:type="table" w:customStyle="1" w:styleId="57">
    <w:name w:val="Plain Table 2"/>
    <w:basedOn w:val="21"/>
    <w:qFormat/>
    <w:uiPriority w:val="42"/>
    <w:rPr>
      <w:rFonts w:asciiTheme="minorHAnsi" w:hAnsiTheme="minorHAnsi" w:eastAsiaTheme="minorEastAsia" w:cstheme="minorBidi"/>
    </w:r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45</Pages>
  <Words>6197</Words>
  <Characters>6608</Characters>
  <Lines>1</Lines>
  <Paragraphs>1</Paragraphs>
  <TotalTime>0</TotalTime>
  <ScaleCrop>false</ScaleCrop>
  <LinksUpToDate>false</LinksUpToDate>
  <CharactersWithSpaces>6840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2025-03-06T08:05:08Z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11950390AC3F4DD79E4D5BC3CEFA9300_13</vt:lpwstr>
  </property>
  <property fmtid="{D5CDD505-2E9C-101B-9397-08002B2CF9AE}" pid="4" name="KSOTemplateDocerSaveRecord">
    <vt:lpwstr>eyJoZGlkIjoiZTQ5YWVjYzdjODE0ZmFhYmI4YTYxNDIwMDkxYjkzMjMiLCJ1c2VySWQiOiIzNzgzMjE3NjkifQ==</vt:lpwstr>
  </property>
</Properties>
</file>