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660D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87919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B88A1F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32F323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5C78E3B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DEB3C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6989F0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2319EE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093C9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DF67D5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9A2EFB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滁州市第一人民医院肠内营养制剂采购项目      </w:t>
      </w:r>
    </w:p>
    <w:p w14:paraId="5A42E1F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 xml:space="preserve"> CZYY-2025-21</w:t>
      </w:r>
    </w:p>
    <w:p w14:paraId="04A29C9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2D8D8724">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7E6A97BD">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2025年3月</w:t>
      </w:r>
    </w:p>
    <w:p w14:paraId="1B35445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227523A0">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2F30225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78165354">
      <w:pPr>
        <w:pStyle w:val="20"/>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1</w:t>
      </w:r>
      <w:r>
        <w:fldChar w:fldCharType="end"/>
      </w:r>
      <w:r>
        <w:rPr>
          <w:rFonts w:ascii="宋体" w:hAnsi="宋体" w:eastAsia="宋体"/>
          <w:color w:val="auto"/>
          <w:szCs w:val="24"/>
          <w:highlight w:val="none"/>
        </w:rPr>
        <w:fldChar w:fldCharType="end"/>
      </w:r>
    </w:p>
    <w:p w14:paraId="06CF591F">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3</w:t>
      </w:r>
      <w:r>
        <w:fldChar w:fldCharType="end"/>
      </w:r>
      <w:r>
        <w:rPr>
          <w:rFonts w:ascii="宋体" w:hAnsi="宋体" w:eastAsia="宋体"/>
          <w:color w:val="auto"/>
          <w:szCs w:val="24"/>
          <w:highlight w:val="none"/>
        </w:rPr>
        <w:fldChar w:fldCharType="end"/>
      </w:r>
    </w:p>
    <w:p w14:paraId="7A093FD8">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1</w:t>
      </w:r>
      <w:r>
        <w:rPr>
          <w:rFonts w:hint="eastAsia"/>
          <w:lang w:val="en-US" w:eastAsia="zh-CN"/>
        </w:rPr>
        <w:t>8</w:t>
      </w:r>
      <w:r>
        <w:fldChar w:fldCharType="end"/>
      </w:r>
      <w:r>
        <w:rPr>
          <w:rFonts w:ascii="宋体" w:hAnsi="宋体" w:eastAsia="宋体"/>
          <w:color w:val="auto"/>
          <w:szCs w:val="24"/>
          <w:highlight w:val="none"/>
        </w:rPr>
        <w:fldChar w:fldCharType="end"/>
      </w:r>
    </w:p>
    <w:p w14:paraId="34F3831E">
      <w:pPr>
        <w:pStyle w:val="20"/>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rFonts w:hint="eastAsia" w:ascii="宋体" w:hAnsi="宋体"/>
          <w:highlight w:val="none"/>
          <w:lang w:eastAsia="zh-CN"/>
        </w:rPr>
        <w:t>最低评标价法</w:t>
      </w:r>
      <w:r>
        <w:rPr>
          <w:rFonts w:hint="eastAsia" w:ascii="宋体" w:hAnsi="宋体" w:eastAsia="宋体"/>
          <w:highlight w:val="none"/>
        </w:rPr>
        <w:t>）</w:t>
      </w:r>
      <w:r>
        <w:tab/>
      </w:r>
      <w:r>
        <w:rPr>
          <w:rFonts w:hint="eastAsia"/>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2ED683A2">
      <w:pPr>
        <w:pStyle w:val="20"/>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w:t>
      </w:r>
      <w:r>
        <w:rPr>
          <w:rFonts w:hint="eastAsia"/>
          <w:lang w:val="en-US" w:eastAsia="zh-CN"/>
        </w:rPr>
        <w:t>3</w:t>
      </w:r>
      <w:r>
        <w:fldChar w:fldCharType="end"/>
      </w:r>
      <w:r>
        <w:rPr>
          <w:rFonts w:ascii="宋体" w:hAnsi="宋体" w:eastAsia="宋体"/>
          <w:color w:val="auto"/>
          <w:szCs w:val="24"/>
          <w:highlight w:val="none"/>
        </w:rPr>
        <w:fldChar w:fldCharType="end"/>
      </w:r>
    </w:p>
    <w:p w14:paraId="2ED12BEE">
      <w:pPr>
        <w:pStyle w:val="20"/>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75D72AD5">
      <w:pPr>
        <w:pStyle w:val="20"/>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rPr>
          <w:rFonts w:hint="eastAsia"/>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4</w:t>
      </w:r>
    </w:p>
    <w:p w14:paraId="2CCC4FC6">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27163F0A">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34E4A9D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24B5C43E">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滁州市第一人民医院肠内营养制剂采购项目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yellow"/>
          <w:u w:val="single"/>
        </w:rPr>
        <w:t>202</w:t>
      </w:r>
      <w:r>
        <w:rPr>
          <w:rFonts w:hint="eastAsia" w:ascii="宋体" w:hAnsi="宋体" w:eastAsia="宋体"/>
          <w:color w:val="auto"/>
          <w:sz w:val="24"/>
          <w:highlight w:val="yellow"/>
          <w:u w:val="single"/>
          <w:lang w:val="en-US" w:eastAsia="zh-CN"/>
        </w:rPr>
        <w:t>5</w:t>
      </w:r>
      <w:r>
        <w:rPr>
          <w:rFonts w:hint="eastAsia" w:ascii="宋体" w:hAnsi="宋体" w:eastAsia="宋体"/>
          <w:color w:val="auto"/>
          <w:sz w:val="24"/>
          <w:highlight w:val="yellow"/>
          <w:u w:val="single"/>
        </w:rPr>
        <w:t>年</w:t>
      </w:r>
      <w:r>
        <w:rPr>
          <w:rFonts w:hint="eastAsia" w:ascii="宋体" w:hAnsi="宋体" w:eastAsia="宋体"/>
          <w:color w:val="auto"/>
          <w:sz w:val="24"/>
          <w:highlight w:val="yellow"/>
          <w:u w:val="single"/>
          <w:lang w:val="en-US" w:eastAsia="zh-CN"/>
        </w:rPr>
        <w:t>4</w:t>
      </w:r>
      <w:r>
        <w:rPr>
          <w:rFonts w:hint="eastAsia" w:ascii="宋体" w:hAnsi="宋体" w:eastAsia="宋体"/>
          <w:color w:val="auto"/>
          <w:sz w:val="24"/>
          <w:highlight w:val="yellow"/>
          <w:u w:val="single"/>
        </w:rPr>
        <w:t>月</w:t>
      </w:r>
      <w:r>
        <w:rPr>
          <w:rFonts w:hint="eastAsia" w:ascii="宋体" w:hAnsi="宋体" w:eastAsia="宋体"/>
          <w:color w:val="auto"/>
          <w:sz w:val="24"/>
          <w:highlight w:val="yellow"/>
          <w:u w:val="single"/>
          <w:lang w:val="en-US" w:eastAsia="zh-CN"/>
        </w:rPr>
        <w:t>7</w:t>
      </w:r>
      <w:r>
        <w:rPr>
          <w:rFonts w:hint="eastAsia" w:ascii="宋体" w:hAnsi="宋体" w:eastAsia="宋体"/>
          <w:color w:val="auto"/>
          <w:sz w:val="24"/>
          <w:highlight w:val="yellow"/>
          <w:u w:val="single"/>
        </w:rPr>
        <w:t>日17点00分</w:t>
      </w:r>
      <w:r>
        <w:rPr>
          <w:rFonts w:hint="eastAsia" w:ascii="宋体" w:hAnsi="宋体" w:eastAsia="宋体"/>
          <w:color w:val="auto"/>
          <w:sz w:val="24"/>
          <w:highlight w:val="none"/>
        </w:rPr>
        <w:t>（北京时间）前递交投标文件。</w:t>
      </w:r>
    </w:p>
    <w:p w14:paraId="4D236204">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1D3D8A9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 xml:space="preserve"> CZYY-2025-21</w:t>
      </w:r>
    </w:p>
    <w:p w14:paraId="2ADC3AEB">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滁州市第一人民医院肠内营养制剂采购项目</w:t>
      </w:r>
    </w:p>
    <w:p w14:paraId="24259AFC">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28.6万元</w:t>
      </w:r>
    </w:p>
    <w:p w14:paraId="3509BEF6">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28.6万元，高于最高限价单价及总价的，其投标文件按无效投标处理。</w:t>
      </w:r>
    </w:p>
    <w:p w14:paraId="6EA72DD9">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为助力滁州市第一人民医院临床营养科发展，拟采购一批特殊医学用途配方食品和其它营养制剂，质量符合国家相关标准。主要包括：全营养制剂（高蛋白全营养、低蛋白全营养、短肽型全营养、匀浆膳、肿瘤专用型全营养、低GI型全营养），组件型营养制剂（水解蛋白组件、碳水化合物组件、谷氨酰胺等），具体以采购需求为准；</w:t>
      </w:r>
    </w:p>
    <w:p w14:paraId="7A37A236">
      <w:pPr>
        <w:spacing w:line="360" w:lineRule="auto"/>
        <w:ind w:firstLine="240" w:firstLineChars="100"/>
        <w:jc w:val="left"/>
        <w:rPr>
          <w:rFonts w:hint="default" w:ascii="宋体" w:hAnsi="宋体" w:eastAsia="宋体"/>
          <w:color w:val="auto"/>
          <w:sz w:val="24"/>
          <w:highlight w:val="yellow"/>
          <w:lang w:val="en-US"/>
        </w:rPr>
      </w:pPr>
      <w:r>
        <w:rPr>
          <w:rFonts w:hint="eastAsia" w:ascii="宋体" w:hAnsi="宋体" w:eastAsia="宋体"/>
          <w:color w:val="auto"/>
          <w:sz w:val="24"/>
          <w:highlight w:val="yellow"/>
        </w:rPr>
        <w:t>合同履行期限：</w:t>
      </w:r>
      <w:r>
        <w:rPr>
          <w:rFonts w:hint="eastAsia" w:ascii="宋体" w:hAnsi="宋体" w:eastAsia="宋体"/>
          <w:color w:val="auto"/>
          <w:sz w:val="24"/>
          <w:highlight w:val="yellow"/>
          <w:u w:val="single"/>
          <w:lang w:val="en-US" w:eastAsia="zh-CN"/>
        </w:rPr>
        <w:t>无，供完为止</w:t>
      </w:r>
    </w:p>
    <w:p w14:paraId="3D6BCA34">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2B6E42AF">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4289190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7BF5C2FC">
      <w:pPr>
        <w:spacing w:line="360" w:lineRule="auto"/>
        <w:ind w:firstLine="435"/>
        <w:outlineLvl w:val="9"/>
        <w:rPr>
          <w:rFonts w:hint="default" w:ascii="宋体" w:hAnsi="宋体" w:eastAsia="宋体"/>
          <w:color w:val="auto"/>
          <w:sz w:val="24"/>
          <w:highlight w:val="yellow"/>
          <w:u w:val="single"/>
          <w:lang w:val="en-US" w:eastAsia="zh-CN"/>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highlight w:val="none"/>
          <w:u w:val="single"/>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r>
        <w:rPr>
          <w:rFonts w:hint="eastAsia" w:ascii="宋体" w:hAnsi="宋体" w:eastAsia="宋体"/>
          <w:color w:val="auto"/>
          <w:sz w:val="24"/>
          <w:highlight w:val="none"/>
          <w:u w:val="single"/>
          <w:lang w:val="en-US" w:eastAsia="zh-CN"/>
        </w:rPr>
        <w:t>；</w:t>
      </w:r>
    </w:p>
    <w:p w14:paraId="136565AF">
      <w:pPr>
        <w:spacing w:line="360" w:lineRule="auto"/>
        <w:ind w:firstLine="435"/>
        <w:outlineLvl w:val="9"/>
        <w:rPr>
          <w:rFonts w:hint="eastAsia" w:ascii="宋体" w:hAnsi="宋体" w:eastAsia="宋体"/>
          <w:color w:val="auto"/>
          <w:sz w:val="24"/>
          <w:highlight w:val="yellow"/>
          <w:u w:val="single"/>
          <w:lang w:val="en-US" w:eastAsia="zh-CN"/>
        </w:rPr>
      </w:pPr>
      <w:r>
        <w:rPr>
          <w:rFonts w:hint="eastAsia" w:ascii="宋体" w:hAnsi="宋体" w:eastAsia="宋体"/>
          <w:color w:val="auto"/>
          <w:sz w:val="24"/>
          <w:highlight w:val="yellow"/>
          <w:lang w:val="en-US" w:eastAsia="zh-CN"/>
        </w:rPr>
        <w:t>3.本项目的特定资格要求：</w:t>
      </w:r>
      <w:r>
        <w:rPr>
          <w:rFonts w:hint="eastAsia" w:ascii="宋体" w:hAnsi="宋体" w:eastAsia="宋体"/>
          <w:color w:val="auto"/>
          <w:sz w:val="24"/>
          <w:highlight w:val="yellow"/>
          <w:u w:val="single"/>
          <w:lang w:val="en-US" w:eastAsia="zh-CN"/>
        </w:rPr>
        <w:t xml:space="preserve">①供应商须具有有效的营业执照、税务登记证、组织机构代码证（或三证合一的证书）；② </w:t>
      </w:r>
      <w:r>
        <w:rPr>
          <w:rFonts w:hint="eastAsia" w:ascii="宋体" w:hAnsi="宋体" w:eastAsia="宋体" w:cs="宋体"/>
          <w:sz w:val="24"/>
          <w:szCs w:val="24"/>
          <w:highlight w:val="yellow"/>
          <w:u w:val="single"/>
          <w:shd w:val="clear" w:color="auto" w:fill="FFFFFF"/>
          <w:lang w:val="en-US" w:eastAsia="zh-CN"/>
        </w:rPr>
        <w:t>提供有效的食品经营许可证书或预包装食品备案信息表，经营项目中需包含特殊医学用途配方食品证书；</w:t>
      </w:r>
    </w:p>
    <w:p w14:paraId="5F74F75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37F0EBA8">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4F1B461C">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0DB978F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17FA845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00DF9F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CC752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19971D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D9C8DD2">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条自行查询或承诺。</w:t>
      </w:r>
    </w:p>
    <w:p w14:paraId="62DD4DC6">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6C2330E1">
      <w:pPr>
        <w:spacing w:line="360" w:lineRule="auto"/>
        <w:ind w:firstLine="540"/>
        <w:rPr>
          <w:rFonts w:hint="eastAsia" w:ascii="宋体" w:hAnsi="宋体" w:eastAsia="宋体" w:cs="宋体"/>
          <w:i/>
          <w:iCs/>
          <w:sz w:val="24"/>
          <w:szCs w:val="24"/>
        </w:rPr>
      </w:pPr>
      <w:bookmarkStart w:id="8" w:name="_Toc7957"/>
      <w:r>
        <w:rPr>
          <w:rFonts w:hint="eastAsia" w:ascii="宋体" w:hAnsi="宋体" w:eastAsia="宋体" w:cs="宋体"/>
          <w:sz w:val="24"/>
          <w:szCs w:val="24"/>
        </w:rPr>
        <w:t>时间：</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3</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28</w:t>
      </w:r>
      <w:r>
        <w:rPr>
          <w:rFonts w:hint="eastAsia" w:ascii="宋体" w:hAnsi="宋体" w:eastAsia="宋体" w:cs="宋体"/>
          <w:sz w:val="24"/>
          <w:szCs w:val="24"/>
          <w:highlight w:val="yellow"/>
          <w:u w:val="none"/>
        </w:rPr>
        <w:t>日</w:t>
      </w:r>
      <w:r>
        <w:rPr>
          <w:rFonts w:hint="eastAsia" w:ascii="宋体" w:hAnsi="宋体" w:eastAsia="宋体" w:cs="宋体"/>
          <w:sz w:val="24"/>
          <w:szCs w:val="24"/>
          <w:highlight w:val="yellow"/>
        </w:rPr>
        <w:t>至</w:t>
      </w:r>
      <w:r>
        <w:rPr>
          <w:rFonts w:hint="eastAsia" w:ascii="宋体" w:hAnsi="宋体" w:eastAsia="宋体" w:cs="宋体"/>
          <w:sz w:val="24"/>
          <w:szCs w:val="24"/>
          <w:highlight w:val="yellow"/>
          <w:u w:val="single"/>
          <w:lang w:val="en-US" w:eastAsia="zh-CN"/>
        </w:rPr>
        <w:t>2025</w:t>
      </w:r>
      <w:r>
        <w:rPr>
          <w:rFonts w:hint="eastAsia" w:ascii="宋体" w:hAnsi="宋体" w:eastAsia="宋体" w:cs="宋体"/>
          <w:sz w:val="24"/>
          <w:szCs w:val="24"/>
          <w:highlight w:val="yellow"/>
          <w:u w:val="none"/>
        </w:rPr>
        <w:t>年</w:t>
      </w:r>
      <w:r>
        <w:rPr>
          <w:rFonts w:hint="eastAsia" w:ascii="宋体" w:hAnsi="宋体" w:eastAsia="宋体" w:cs="宋体"/>
          <w:sz w:val="24"/>
          <w:szCs w:val="24"/>
          <w:highlight w:val="yellow"/>
          <w:u w:val="single"/>
          <w:lang w:val="en-US" w:eastAsia="zh-CN"/>
        </w:rPr>
        <w:t>4</w:t>
      </w:r>
      <w:r>
        <w:rPr>
          <w:rFonts w:hint="eastAsia" w:ascii="宋体" w:hAnsi="宋体" w:eastAsia="宋体" w:cs="宋体"/>
          <w:sz w:val="24"/>
          <w:szCs w:val="24"/>
          <w:highlight w:val="yellow"/>
          <w:u w:val="none"/>
        </w:rPr>
        <w:t>月</w:t>
      </w:r>
      <w:r>
        <w:rPr>
          <w:rFonts w:hint="eastAsia" w:ascii="宋体" w:hAnsi="宋体" w:eastAsia="宋体" w:cs="宋体"/>
          <w:sz w:val="24"/>
          <w:szCs w:val="24"/>
          <w:highlight w:val="yellow"/>
          <w:u w:val="single"/>
          <w:lang w:val="en-US" w:eastAsia="zh-CN"/>
        </w:rPr>
        <w:t>7</w:t>
      </w:r>
      <w:r>
        <w:rPr>
          <w:rFonts w:hint="eastAsia" w:ascii="宋体" w:hAnsi="宋体" w:eastAsia="宋体" w:cs="宋体"/>
          <w:sz w:val="24"/>
          <w:szCs w:val="24"/>
          <w:highlight w:val="yellow"/>
          <w:u w:val="none"/>
        </w:rPr>
        <w:t>日</w:t>
      </w:r>
    </w:p>
    <w:p w14:paraId="6C200647">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rPr>
        <w:t>地点：</w:t>
      </w:r>
      <w:r>
        <w:rPr>
          <w:rFonts w:hint="eastAsia" w:ascii="宋体" w:hAnsi="宋体" w:eastAsia="宋体"/>
          <w:color w:val="auto"/>
          <w:sz w:val="24"/>
          <w:szCs w:val="18"/>
          <w:highlight w:val="none"/>
          <w:u w:val="single"/>
          <w:lang w:val="en-US" w:eastAsia="zh-CN"/>
        </w:rPr>
        <w:t>滁州市第一人民医院官网</w:t>
      </w:r>
    </w:p>
    <w:p w14:paraId="0279B7F1">
      <w:pPr>
        <w:spacing w:line="360" w:lineRule="auto"/>
        <w:ind w:firstLine="540"/>
        <w:rPr>
          <w:rFonts w:hint="default" w:ascii="宋体" w:hAnsi="宋体" w:eastAsia="宋体" w:cs="宋体"/>
          <w:sz w:val="24"/>
          <w:szCs w:val="24"/>
          <w:u w:val="single"/>
          <w:lang w:val="en-US" w:eastAsia="zh-CN"/>
        </w:rPr>
      </w:pPr>
      <w:r>
        <w:rPr>
          <w:rFonts w:hint="eastAsia" w:ascii="宋体" w:hAnsi="宋体" w:eastAsia="宋体" w:cs="宋体"/>
          <w:sz w:val="24"/>
          <w:szCs w:val="24"/>
        </w:rPr>
        <w:t>方式：</w:t>
      </w:r>
      <w:r>
        <w:rPr>
          <w:rFonts w:hint="eastAsia" w:ascii="宋体" w:hAnsi="宋体" w:eastAsia="宋体" w:cs="宋体"/>
          <w:sz w:val="24"/>
          <w:szCs w:val="24"/>
          <w:u w:val="single"/>
          <w:lang w:val="en-US" w:eastAsia="zh-CN"/>
        </w:rPr>
        <w:t>网上自行下载</w:t>
      </w:r>
    </w:p>
    <w:p w14:paraId="5E584B8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C56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u w:val="none"/>
        </w:rPr>
      </w:pPr>
      <w:bookmarkStart w:id="10" w:name="_Toc5082"/>
      <w:r>
        <w:rPr>
          <w:rFonts w:hint="eastAsia" w:ascii="宋体" w:hAnsi="宋体" w:eastAsia="宋体" w:cs="宋体"/>
          <w:i w:val="0"/>
          <w:iCs w:val="0"/>
          <w:caps w:val="0"/>
          <w:color w:val="333333"/>
          <w:spacing w:val="0"/>
          <w:sz w:val="24"/>
          <w:szCs w:val="24"/>
          <w:shd w:val="clear" w:color="auto" w:fill="FFFFFF"/>
          <w:lang w:val="en-US" w:eastAsia="zh-CN"/>
        </w:rPr>
        <w:t>投标</w:t>
      </w:r>
      <w:r>
        <w:rPr>
          <w:rFonts w:hint="eastAsia" w:ascii="宋体" w:hAnsi="宋体" w:eastAsia="宋体" w:cs="宋体"/>
          <w:i w:val="0"/>
          <w:iCs w:val="0"/>
          <w:caps w:val="0"/>
          <w:color w:val="333333"/>
          <w:spacing w:val="0"/>
          <w:sz w:val="24"/>
          <w:szCs w:val="24"/>
          <w:shd w:val="clear" w:color="auto" w:fill="FFFFFF"/>
        </w:rPr>
        <w:t>截止时间</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bCs/>
          <w:sz w:val="24"/>
          <w:szCs w:val="24"/>
          <w:highlight w:val="yellow"/>
          <w:u w:val="single"/>
          <w:lang w:val="en-US" w:eastAsia="zh-CN"/>
        </w:rPr>
        <w:t>2025</w:t>
      </w:r>
      <w:r>
        <w:rPr>
          <w:rFonts w:hint="eastAsia" w:ascii="宋体" w:hAnsi="宋体" w:eastAsia="宋体" w:cs="宋体"/>
          <w:bCs/>
          <w:sz w:val="24"/>
          <w:szCs w:val="24"/>
          <w:highlight w:val="yellow"/>
          <w:u w:val="none"/>
        </w:rPr>
        <w:t>年</w:t>
      </w:r>
      <w:r>
        <w:rPr>
          <w:rFonts w:hint="eastAsia" w:ascii="宋体" w:hAnsi="宋体" w:eastAsia="宋体" w:cs="宋体"/>
          <w:bCs/>
          <w:sz w:val="24"/>
          <w:szCs w:val="24"/>
          <w:highlight w:val="yellow"/>
          <w:u w:val="single"/>
          <w:lang w:val="en-US" w:eastAsia="zh-CN"/>
        </w:rPr>
        <w:t>4</w:t>
      </w:r>
      <w:r>
        <w:rPr>
          <w:rFonts w:hint="eastAsia" w:ascii="宋体" w:hAnsi="宋体" w:eastAsia="宋体" w:cs="宋体"/>
          <w:bCs/>
          <w:sz w:val="24"/>
          <w:szCs w:val="24"/>
          <w:highlight w:val="yellow"/>
          <w:u w:val="none"/>
        </w:rPr>
        <w:t>月</w:t>
      </w:r>
      <w:r>
        <w:rPr>
          <w:rFonts w:hint="eastAsia" w:ascii="宋体" w:hAnsi="宋体" w:eastAsia="宋体" w:cs="宋体"/>
          <w:bCs/>
          <w:sz w:val="24"/>
          <w:szCs w:val="24"/>
          <w:highlight w:val="yellow"/>
          <w:u w:val="single"/>
          <w:lang w:val="en-US" w:eastAsia="zh-CN"/>
        </w:rPr>
        <w:t>7</w:t>
      </w:r>
      <w:r>
        <w:rPr>
          <w:rFonts w:hint="eastAsia" w:ascii="宋体" w:hAnsi="宋体" w:eastAsia="宋体" w:cs="宋体"/>
          <w:bCs/>
          <w:sz w:val="24"/>
          <w:szCs w:val="24"/>
          <w:highlight w:val="yellow"/>
          <w:u w:val="none"/>
        </w:rPr>
        <w:t>日</w:t>
      </w:r>
      <w:r>
        <w:rPr>
          <w:rFonts w:hint="eastAsia" w:ascii="宋体" w:hAnsi="宋体" w:eastAsia="宋体" w:cs="宋体"/>
          <w:bCs/>
          <w:sz w:val="24"/>
          <w:szCs w:val="24"/>
          <w:highlight w:val="yellow"/>
          <w:u w:val="single"/>
          <w:lang w:val="en-US" w:eastAsia="zh-CN"/>
        </w:rPr>
        <w:t>17</w:t>
      </w:r>
      <w:r>
        <w:rPr>
          <w:rFonts w:hint="eastAsia" w:ascii="宋体" w:hAnsi="宋体" w:eastAsia="宋体" w:cs="宋体"/>
          <w:bCs/>
          <w:sz w:val="24"/>
          <w:szCs w:val="24"/>
          <w:highlight w:val="yellow"/>
          <w:u w:val="none"/>
        </w:rPr>
        <w:t>点</w:t>
      </w:r>
      <w:r>
        <w:rPr>
          <w:rFonts w:hint="eastAsia" w:ascii="宋体" w:hAnsi="宋体" w:eastAsia="宋体" w:cs="宋体"/>
          <w:bCs/>
          <w:sz w:val="24"/>
          <w:szCs w:val="24"/>
          <w:highlight w:val="yellow"/>
          <w:u w:val="single"/>
          <w:lang w:val="en-US" w:eastAsia="zh-CN"/>
        </w:rPr>
        <w:t>00</w:t>
      </w:r>
      <w:r>
        <w:rPr>
          <w:rFonts w:hint="eastAsia" w:ascii="宋体" w:hAnsi="宋体" w:eastAsia="宋体" w:cs="宋体"/>
          <w:bCs/>
          <w:sz w:val="24"/>
          <w:szCs w:val="24"/>
          <w:highlight w:val="yellow"/>
          <w:u w:val="none"/>
        </w:rPr>
        <w:t>分</w:t>
      </w:r>
      <w:r>
        <w:rPr>
          <w:rFonts w:hint="eastAsia" w:ascii="宋体" w:hAnsi="宋体" w:eastAsia="宋体" w:cs="宋体"/>
          <w:bCs/>
          <w:sz w:val="24"/>
          <w:szCs w:val="24"/>
          <w:highlight w:val="yellow"/>
        </w:rPr>
        <w:t>（</w:t>
      </w:r>
      <w:r>
        <w:rPr>
          <w:rFonts w:hint="eastAsia" w:ascii="宋体" w:hAnsi="宋体" w:eastAsia="宋体" w:cs="宋体"/>
          <w:bCs/>
          <w:sz w:val="24"/>
          <w:szCs w:val="24"/>
        </w:rPr>
        <w:t>北京时间）</w:t>
      </w:r>
    </w:p>
    <w:p w14:paraId="509CF9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i w:val="0"/>
          <w:iCs w:val="0"/>
          <w:caps w:val="0"/>
          <w:color w:val="333333"/>
          <w:spacing w:val="0"/>
          <w:sz w:val="24"/>
          <w:szCs w:val="24"/>
          <w:shd w:val="clear" w:color="auto" w:fill="FFFFFF"/>
        </w:rPr>
        <w:t>地点：滁州市第一人民医院南区行政楼五楼西招标办</w:t>
      </w:r>
    </w:p>
    <w:p w14:paraId="2D737A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注：各投标人可以采用直接送达或邮寄的方式，递交时间以直接送达或快递送达的时间为准，逾期不予接收</w:t>
      </w:r>
    </w:p>
    <w:p w14:paraId="0A8703B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AE3ABF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2E8F3B0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6B1956D4">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6A59B21">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0DFC9AC">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5E4C3859">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6102C23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23500A47">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5915DD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669355C">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202B20E7">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1B3FFECE">
      <w:pPr>
        <w:spacing w:line="360" w:lineRule="auto"/>
        <w:ind w:firstLine="435"/>
        <w:rPr>
          <w:rFonts w:hint="eastAsia" w:ascii="宋体" w:hAnsi="宋体" w:eastAsia="宋体" w:cs="宋体"/>
          <w:i w:val="0"/>
          <w:iCs w:val="0"/>
          <w:caps w:val="0"/>
          <w:color w:val="333333"/>
          <w:spacing w:val="0"/>
          <w:sz w:val="24"/>
          <w:szCs w:val="24"/>
          <w:u w:val="single"/>
          <w:shd w:val="clear" w:color="auto" w:fill="FFFFFF"/>
          <w:lang w:eastAsia="zh-CN"/>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lang w:eastAsia="zh-CN"/>
        </w:rPr>
        <w:t>滁州市世贸大厦A座18楼1818室</w:t>
      </w:r>
    </w:p>
    <w:p w14:paraId="1EE736CF">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14EFD8B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02F9342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E7BB85E">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4F5B335">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1EB5D67F">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6038"/>
      </w:tblGrid>
      <w:tr w14:paraId="170D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EC94D9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19" w:type="pct"/>
            <w:vAlign w:val="center"/>
          </w:tcPr>
          <w:p w14:paraId="0AAB7EF2">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325" w:type="pct"/>
            <w:vAlign w:val="center"/>
          </w:tcPr>
          <w:p w14:paraId="5154F06E">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042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0236FE93">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19" w:type="pct"/>
            <w:vAlign w:val="center"/>
          </w:tcPr>
          <w:p w14:paraId="3907E3B7">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325" w:type="pct"/>
            <w:vAlign w:val="center"/>
          </w:tcPr>
          <w:p w14:paraId="4D8032F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A41AB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8D1CD6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4CFFC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596DC8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4374722D">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FB7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1DA3C0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19" w:type="pct"/>
            <w:vAlign w:val="center"/>
          </w:tcPr>
          <w:p w14:paraId="7B529C33">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325" w:type="pct"/>
            <w:vAlign w:val="center"/>
          </w:tcPr>
          <w:p w14:paraId="1FA2522B">
            <w:pPr>
              <w:pStyle w:val="34"/>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2025</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4</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2</w:t>
            </w:r>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1531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2379C0">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19" w:type="pct"/>
            <w:vAlign w:val="center"/>
          </w:tcPr>
          <w:p w14:paraId="760AD45D">
            <w:pPr>
              <w:pStyle w:val="34"/>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325" w:type="pct"/>
            <w:vAlign w:val="center"/>
          </w:tcPr>
          <w:p w14:paraId="3C868B2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00999561">
            <w:pPr>
              <w:pStyle w:val="34"/>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4C9D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4" w:type="pct"/>
            <w:vAlign w:val="center"/>
          </w:tcPr>
          <w:p w14:paraId="4967421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19" w:type="pct"/>
            <w:vAlign w:val="center"/>
          </w:tcPr>
          <w:p w14:paraId="339ECF92">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325" w:type="pct"/>
            <w:vAlign w:val="center"/>
          </w:tcPr>
          <w:p w14:paraId="70776349">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31A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2BFA176">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19" w:type="pct"/>
            <w:vAlign w:val="center"/>
          </w:tcPr>
          <w:p w14:paraId="147965F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325" w:type="pct"/>
            <w:vAlign w:val="center"/>
          </w:tcPr>
          <w:p w14:paraId="27A55F4D">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199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894A0E1">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19" w:type="pct"/>
            <w:vAlign w:val="center"/>
          </w:tcPr>
          <w:p w14:paraId="24AC457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325" w:type="pct"/>
            <w:vAlign w:val="center"/>
          </w:tcPr>
          <w:p w14:paraId="76AD2C21">
            <w:pPr>
              <w:pStyle w:val="34"/>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6F743D29">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7963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6A1B75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19" w:type="pct"/>
            <w:vAlign w:val="center"/>
          </w:tcPr>
          <w:p w14:paraId="1347BB8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325" w:type="pct"/>
            <w:vAlign w:val="center"/>
          </w:tcPr>
          <w:p w14:paraId="30962F37">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综合评分法</w:t>
            </w:r>
            <w:r>
              <w:rPr>
                <w:rFonts w:hint="eastAsia" w:ascii="宋体" w:hAnsi="宋体" w:eastAsia="宋体"/>
                <w:b w:val="0"/>
                <w:color w:val="auto"/>
                <w:sz w:val="24"/>
                <w:highlight w:val="none"/>
                <w:u w:val="none"/>
              </w:rPr>
              <w:t>法</w:t>
            </w:r>
          </w:p>
          <w:p w14:paraId="75B2C192">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eastAsia="zh-CN"/>
              </w:rPr>
              <w:t>最低评标价法</w:t>
            </w:r>
          </w:p>
        </w:tc>
      </w:tr>
      <w:tr w14:paraId="2B3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6C8A840E">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19" w:type="pct"/>
            <w:vAlign w:val="center"/>
          </w:tcPr>
          <w:p w14:paraId="55B1CE0C">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02AB82A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325" w:type="pct"/>
            <w:vAlign w:val="center"/>
          </w:tcPr>
          <w:p w14:paraId="428EFE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B557A03">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614C47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456ED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781EC69">
            <w:pPr>
              <w:pStyle w:val="34"/>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788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C67D6A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19" w:type="pct"/>
            <w:vAlign w:val="center"/>
          </w:tcPr>
          <w:p w14:paraId="487BCD8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325" w:type="pct"/>
            <w:vAlign w:val="center"/>
          </w:tcPr>
          <w:p w14:paraId="5104B9B7">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145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8619197">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19" w:type="pct"/>
            <w:vAlign w:val="center"/>
          </w:tcPr>
          <w:p w14:paraId="7600DBF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325" w:type="pct"/>
            <w:vAlign w:val="center"/>
          </w:tcPr>
          <w:p w14:paraId="51BC7103">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1F9C27A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4BDA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7594C69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19" w:type="pct"/>
            <w:vAlign w:val="center"/>
          </w:tcPr>
          <w:p w14:paraId="4844DF80">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325" w:type="pct"/>
            <w:vAlign w:val="center"/>
          </w:tcPr>
          <w:p w14:paraId="29524BA9">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5E240D80">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6739FFEC">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159AC328">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5B884AD1">
            <w:pPr>
              <w:pStyle w:val="34"/>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62A62AEF">
            <w:pPr>
              <w:pStyle w:val="34"/>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789B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BF103C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19" w:type="pct"/>
            <w:vAlign w:val="center"/>
          </w:tcPr>
          <w:p w14:paraId="32B7482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325" w:type="pct"/>
            <w:vAlign w:val="center"/>
          </w:tcPr>
          <w:p w14:paraId="6D18EB1B">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442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57FAA645">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19" w:type="pct"/>
            <w:vAlign w:val="center"/>
          </w:tcPr>
          <w:p w14:paraId="7CC4E31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325" w:type="pct"/>
            <w:vAlign w:val="center"/>
          </w:tcPr>
          <w:p w14:paraId="656CCF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7140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4" w:type="pct"/>
            <w:vAlign w:val="center"/>
          </w:tcPr>
          <w:p w14:paraId="76142214">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19" w:type="pct"/>
            <w:vAlign w:val="center"/>
          </w:tcPr>
          <w:p w14:paraId="7F4CADB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325" w:type="pct"/>
          </w:tcPr>
          <w:p w14:paraId="5E58F16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7B8619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3C2475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3A7ACD02">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1B696E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D38F22A">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C8BD4D4">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7CB613AC">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2172FA6">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B872EA5">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C783A6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A6C72F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309E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4" w:type="pct"/>
            <w:vAlign w:val="center"/>
          </w:tcPr>
          <w:p w14:paraId="79D70FBA">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19" w:type="pct"/>
            <w:vAlign w:val="center"/>
          </w:tcPr>
          <w:p w14:paraId="0F3B8010">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325" w:type="pct"/>
          </w:tcPr>
          <w:p w14:paraId="431B574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（1）采购人与中标人应当自发出中标通知书之日起15个工作日内签订合同。</w:t>
            </w:r>
          </w:p>
          <w:p w14:paraId="24050789">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90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4C4A319">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19" w:type="pct"/>
            <w:vAlign w:val="center"/>
          </w:tcPr>
          <w:p w14:paraId="07950773">
            <w:pPr>
              <w:pStyle w:val="34"/>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325" w:type="pct"/>
            <w:vAlign w:val="center"/>
          </w:tcPr>
          <w:p w14:paraId="3E52E93A">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3CE199C2">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1C6FB1CE">
            <w:pPr>
              <w:pStyle w:val="34"/>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2145元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231D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39360D88">
            <w:pPr>
              <w:pStyle w:val="35"/>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19" w:type="pct"/>
            <w:vAlign w:val="center"/>
          </w:tcPr>
          <w:p w14:paraId="6BCC8C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25" w:type="pct"/>
            <w:vAlign w:val="center"/>
          </w:tcPr>
          <w:p w14:paraId="6E9124E2">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投标人通过书面形式提出，一份质疑函只能针对一个项目提出质疑，且针对同一采购程序环节的质疑应当一次性提出。</w:t>
            </w:r>
          </w:p>
          <w:p w14:paraId="77B5D37F">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34D13ACD">
            <w:pPr>
              <w:pStyle w:val="34"/>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3989ED98">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滁州市醉翁西路369号或滁州市世贸大厦A座18楼1818室</w:t>
            </w:r>
          </w:p>
        </w:tc>
      </w:tr>
      <w:tr w14:paraId="5FA4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22718A1D">
            <w:pPr>
              <w:pStyle w:val="35"/>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19" w:type="pct"/>
            <w:vAlign w:val="center"/>
          </w:tcPr>
          <w:p w14:paraId="0B112131">
            <w:pPr>
              <w:pStyle w:val="34"/>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325" w:type="pct"/>
            <w:vAlign w:val="center"/>
          </w:tcPr>
          <w:p w14:paraId="2E9FF786">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60353DAE">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3D604F45">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7AD19F71">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48327D59">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75B444BB">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1AC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10817889">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2032" w:type="dxa"/>
            <w:vAlign w:val="center"/>
          </w:tcPr>
          <w:p w14:paraId="66B34B0E">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6038" w:type="dxa"/>
            <w:vAlign w:val="center"/>
          </w:tcPr>
          <w:p w14:paraId="609FF3A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B9A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4" w:type="pct"/>
            <w:vAlign w:val="center"/>
          </w:tcPr>
          <w:p w14:paraId="4166658A">
            <w:pPr>
              <w:pStyle w:val="35"/>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2032" w:type="dxa"/>
            <w:vAlign w:val="center"/>
          </w:tcPr>
          <w:p w14:paraId="67903067">
            <w:pPr>
              <w:pStyle w:val="34"/>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6038" w:type="dxa"/>
            <w:vAlign w:val="center"/>
          </w:tcPr>
          <w:p w14:paraId="2D377E7C">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13189ED0">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3B67D8A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71D4FB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92256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1461B5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F4CBE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19374A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32EC5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B01240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8083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2DE2632C">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0458254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3FB5962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13AEE92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7464119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4A034C5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5B0BB7F6">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22A5F8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69FE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29B63D5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790CF8DB">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0982B2A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785E959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4840154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0935A5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08F503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2AA0BE7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74A36F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07AAFDF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220E1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F882F2F">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69113DB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5A29A6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78A65A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9B6DF4B">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4A37C6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18B1C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107E631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671B89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1E02C6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22617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29C20FF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1566DD1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24967C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00C7FB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06DB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5CEBA6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0ED58A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2DE47B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70EB87B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32EB46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CB6AF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2CE29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446332F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48172C0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5FEAAE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32AD3AE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7F50E0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6DF90CD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D3354D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355097A">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60C7D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37A450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345A0F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A5DAB1A">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35B6A4C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551425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4B1486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3D3D94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B39C7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302E68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3DC239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6C32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3B42652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16CE166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35FEDC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1F076E9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60BC21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53FD91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3D38CA4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626091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AC08B9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0D62A0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0386BB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06733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60D7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BA7026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4EAA9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514492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65E328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5169FC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6F0BA7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48F6C35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39CEF1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5AB31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6A284F80">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75F59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1B2F032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7700A0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18D5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322DBB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56CC95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3FD9FF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311157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3F32D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FA29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1911BC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5107A77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57A79C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7782760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6FC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3DC74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6BDC4B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3B5ACBE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6C577CF9">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3EB32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469B757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15D397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7681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69657FC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5BF968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DFE29D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23BE733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336B7D6">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221E60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5EDA8FE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2EA2CD3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7967740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619E8ED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138B61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30C46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011D9C86">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4B98D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739D5B4B">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13D6A3C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7CDE7B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53E6B5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31B2B8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28C3A8D">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441ADA69">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C382C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08DCC94">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7E1E0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2C3D83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FE2B41D">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8E4A36C">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65DBD5A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110245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580D03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BE91E1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13C15958">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45C8E41E">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276CD263">
      <w:pPr>
        <w:spacing w:line="360" w:lineRule="auto"/>
        <w:ind w:firstLine="437"/>
        <w:outlineLvl w:val="1"/>
        <w:rPr>
          <w:rFonts w:hint="eastAsia" w:ascii="宋体" w:hAnsi="宋体" w:eastAsia="宋体"/>
          <w:b/>
          <w:color w:val="auto"/>
          <w:sz w:val="24"/>
          <w:szCs w:val="18"/>
          <w:highlight w:val="none"/>
        </w:rPr>
      </w:pPr>
      <w:bookmarkStart w:id="30" w:name="_Toc32151"/>
      <w:bookmarkStart w:id="31" w:name="_Toc2554"/>
      <w:r>
        <w:rPr>
          <w:rFonts w:hint="eastAsia" w:ascii="宋体" w:hAnsi="宋体" w:eastAsia="宋体"/>
          <w:b/>
          <w:color w:val="auto"/>
          <w:sz w:val="24"/>
          <w:szCs w:val="18"/>
          <w:highlight w:val="none"/>
        </w:rPr>
        <w:t>一、采购需求前附表</w:t>
      </w:r>
      <w:bookmarkEnd w:id="30"/>
      <w:bookmarkEnd w:id="31"/>
    </w:p>
    <w:p w14:paraId="10160E7D">
      <w:pPr>
        <w:keepNext w:val="0"/>
        <w:keepLines w:val="0"/>
        <w:widowControl/>
        <w:suppressLineNumbers w:val="0"/>
        <w:ind w:firstLine="241" w:firstLineChars="100"/>
        <w:jc w:val="left"/>
        <w:rPr>
          <w:rFonts w:hint="eastAsia" w:ascii="宋体" w:hAnsi="宋体" w:eastAsia="宋体"/>
          <w:b/>
          <w:color w:val="auto"/>
          <w:sz w:val="24"/>
          <w:szCs w:val="18"/>
          <w:highlight w:val="none"/>
        </w:rPr>
      </w:pPr>
      <w:r>
        <w:rPr>
          <w:rFonts w:hint="eastAsia" w:ascii="宋体" w:hAnsi="宋体" w:eastAsia="宋体" w:cs="宋体"/>
          <w:b/>
          <w:bCs/>
          <w:color w:val="000000"/>
          <w:kern w:val="0"/>
          <w:sz w:val="24"/>
          <w:szCs w:val="24"/>
          <w:lang w:val="en-US" w:eastAsia="zh-CN" w:bidi="ar"/>
        </w:rPr>
        <w:t>采购标的对应的中小企业划分标准所属行业：工业。</w:t>
      </w:r>
    </w:p>
    <w:tbl>
      <w:tblPr>
        <w:tblStyle w:val="26"/>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54F9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10C1AA6">
            <w:pPr>
              <w:pStyle w:val="35"/>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2" w:name="_Toc8753"/>
            <w:r>
              <w:rPr>
                <w:rFonts w:hint="eastAsia" w:ascii="宋体" w:hAnsi="宋体" w:eastAsia="宋体"/>
                <w:b/>
                <w:color w:val="auto"/>
                <w:kern w:val="2"/>
                <w:highlight w:val="none"/>
              </w:rPr>
              <w:t>序号</w:t>
            </w:r>
          </w:p>
        </w:tc>
        <w:tc>
          <w:tcPr>
            <w:tcW w:w="1137" w:type="pct"/>
            <w:vAlign w:val="center"/>
          </w:tcPr>
          <w:p w14:paraId="72AC249E">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5E4B0D47">
            <w:pPr>
              <w:pStyle w:val="34"/>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15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26F7939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30AB0995">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62DC7B7B">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一季度付款一次（付款按实际使用量据实结算）</w:t>
            </w:r>
          </w:p>
        </w:tc>
      </w:tr>
      <w:tr w14:paraId="0DB8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9D73B78">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04AA1FCA">
            <w:pPr>
              <w:pStyle w:val="34"/>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供货地点</w:t>
            </w:r>
          </w:p>
        </w:tc>
        <w:tc>
          <w:tcPr>
            <w:tcW w:w="3299" w:type="pct"/>
            <w:vAlign w:val="center"/>
          </w:tcPr>
          <w:p w14:paraId="0EDA64D9">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268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913E54B">
            <w:pPr>
              <w:pStyle w:val="35"/>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5D28A69F">
            <w:pPr>
              <w:pStyle w:val="34"/>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供货</w:t>
            </w:r>
            <w:r>
              <w:rPr>
                <w:rFonts w:hint="eastAsia" w:ascii="宋体" w:hAnsi="宋体" w:eastAsia="宋体"/>
                <w:b w:val="0"/>
                <w:color w:val="auto"/>
                <w:sz w:val="24"/>
                <w:highlight w:val="yellow"/>
                <w:lang w:val="en-US" w:eastAsia="zh-CN"/>
              </w:rPr>
              <w:t>要求</w:t>
            </w:r>
          </w:p>
        </w:tc>
        <w:tc>
          <w:tcPr>
            <w:tcW w:w="3299" w:type="pct"/>
            <w:vAlign w:val="center"/>
          </w:tcPr>
          <w:p w14:paraId="3A4180F3">
            <w:pPr>
              <w:pStyle w:val="34"/>
              <w:widowControl w:val="0"/>
              <w:spacing w:before="0" w:beforeAutospacing="0" w:after="0" w:afterAutospacing="0" w:line="360" w:lineRule="auto"/>
              <w:jc w:val="both"/>
              <w:rPr>
                <w:rFonts w:hint="eastAsia"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(1)乙方根据甲方的采购计划分批次供货，不允许超计划供货，超出计划的品种，甲方不予验收入库，由乙方无条件带回。所供肠内营养制品严格按照甲方要求送至指定地点，并负责运输、上架，摆放整齐，运输费用及运输途中的风险由乙方自行承担。</w:t>
            </w:r>
          </w:p>
          <w:p w14:paraId="6CEAA371">
            <w:pPr>
              <w:pStyle w:val="34"/>
              <w:widowControl w:val="0"/>
              <w:spacing w:before="0" w:beforeAutospacing="0" w:after="0" w:afterAutospacing="0" w:line="360" w:lineRule="auto"/>
              <w:jc w:val="both"/>
              <w:rPr>
                <w:rFonts w:hint="default" w:ascii="宋体" w:hAnsi="宋体" w:eastAsia="宋体"/>
                <w:b w:val="0"/>
                <w:color w:val="auto"/>
                <w:sz w:val="24"/>
                <w:highlight w:val="yellow"/>
                <w:u w:val="single"/>
                <w:lang w:val="en-US" w:eastAsia="zh-CN"/>
              </w:rPr>
            </w:pPr>
            <w:r>
              <w:rPr>
                <w:rFonts w:hint="eastAsia" w:ascii="宋体" w:hAnsi="宋体" w:eastAsia="宋体"/>
                <w:b w:val="0"/>
                <w:color w:val="auto"/>
                <w:sz w:val="24"/>
                <w:highlight w:val="yellow"/>
                <w:u w:val="single"/>
                <w:lang w:val="en-US" w:eastAsia="zh-CN"/>
              </w:rPr>
              <w:t>(2)乙方须随货提供该批次产品的检测合格报告，对于无法提供的，甲方有权拒收，直至能够提供合格的检测报告为止。</w:t>
            </w:r>
          </w:p>
        </w:tc>
      </w:tr>
    </w:tbl>
    <w:p w14:paraId="5E130E06">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二、</w:t>
      </w:r>
      <w:bookmarkEnd w:id="32"/>
      <w:r>
        <w:rPr>
          <w:rFonts w:hint="eastAsia" w:ascii="宋体" w:hAnsi="宋体" w:eastAsia="宋体"/>
          <w:b/>
          <w:color w:val="auto"/>
          <w:sz w:val="24"/>
          <w:szCs w:val="18"/>
          <w:highlight w:val="none"/>
        </w:rPr>
        <w:t>采购</w:t>
      </w:r>
      <w:r>
        <w:rPr>
          <w:rFonts w:hint="eastAsia" w:ascii="宋体" w:hAnsi="宋体" w:eastAsia="宋体"/>
          <w:b/>
          <w:color w:val="auto"/>
          <w:sz w:val="24"/>
          <w:szCs w:val="18"/>
          <w:highlight w:val="none"/>
          <w:lang w:val="en-US" w:eastAsia="zh-CN"/>
        </w:rPr>
        <w:t>需求</w:t>
      </w:r>
      <w:r>
        <w:rPr>
          <w:rFonts w:hint="eastAsia" w:ascii="宋体" w:hAnsi="宋体" w:eastAsia="宋体"/>
          <w:b/>
          <w:color w:val="auto"/>
          <w:sz w:val="24"/>
          <w:szCs w:val="18"/>
          <w:highlight w:val="none"/>
        </w:rPr>
        <w:t>：</w:t>
      </w:r>
    </w:p>
    <w:tbl>
      <w:tblPr>
        <w:tblStyle w:val="26"/>
        <w:tblW w:w="9462" w:type="dxa"/>
        <w:jc w:val="center"/>
        <w:tblLayout w:type="fixed"/>
        <w:tblCellMar>
          <w:top w:w="0" w:type="dxa"/>
          <w:left w:w="108" w:type="dxa"/>
          <w:bottom w:w="0" w:type="dxa"/>
          <w:right w:w="108" w:type="dxa"/>
        </w:tblCellMar>
      </w:tblPr>
      <w:tblGrid>
        <w:gridCol w:w="631"/>
        <w:gridCol w:w="1226"/>
        <w:gridCol w:w="3632"/>
        <w:gridCol w:w="1663"/>
        <w:gridCol w:w="1005"/>
        <w:gridCol w:w="1305"/>
      </w:tblGrid>
      <w:tr w14:paraId="0A63A2EF">
        <w:tblPrEx>
          <w:tblCellMar>
            <w:top w:w="0" w:type="dxa"/>
            <w:left w:w="108" w:type="dxa"/>
            <w:bottom w:w="0" w:type="dxa"/>
            <w:right w:w="108" w:type="dxa"/>
          </w:tblCellMar>
        </w:tblPrEx>
        <w:trPr>
          <w:trHeight w:val="632"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4DC52415">
            <w:pPr>
              <w:jc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序号</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70521032">
            <w:pPr>
              <w:widowControl/>
              <w:jc w:val="left"/>
              <w:textAlignment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制剂类型</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0251BC67">
            <w:pPr>
              <w:widowControl/>
              <w:ind w:firstLine="687" w:firstLineChars="300"/>
              <w:jc w:val="left"/>
              <w:textAlignment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性能特点和功能</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2022FB3">
            <w:pPr>
              <w:widowControl/>
              <w:jc w:val="left"/>
              <w:textAlignment w:val="center"/>
              <w:rPr>
                <w:rFonts w:hint="default" w:ascii="宋体" w:hAnsi="宋体" w:eastAsia="宋体" w:cs="宋体"/>
                <w:b/>
                <w:bCs/>
                <w:color w:val="auto"/>
                <w:spacing w:val="-6"/>
                <w:sz w:val="24"/>
                <w:szCs w:val="24"/>
                <w:lang w:val="en-US"/>
              </w:rPr>
            </w:pPr>
            <w:r>
              <w:rPr>
                <w:rFonts w:hint="eastAsia" w:ascii="宋体" w:hAnsi="宋体" w:eastAsia="宋体" w:cs="宋体"/>
                <w:b/>
                <w:bCs/>
                <w:color w:val="auto"/>
                <w:spacing w:val="-6"/>
                <w:sz w:val="24"/>
                <w:szCs w:val="24"/>
                <w:lang w:val="en-US" w:eastAsia="zh-CN"/>
              </w:rPr>
              <w:t>最高限价单价</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46F0C39">
            <w:pPr>
              <w:widowControl/>
              <w:jc w:val="left"/>
              <w:textAlignment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rPr>
              <w:t>预采量</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85EBEE9">
            <w:pPr>
              <w:widowControl/>
              <w:jc w:val="left"/>
              <w:textAlignment w:val="center"/>
              <w:rPr>
                <w:rFonts w:hint="eastAsia" w:ascii="宋体" w:hAnsi="宋体" w:eastAsia="宋体" w:cs="宋体"/>
                <w:b/>
                <w:bCs/>
                <w:color w:val="auto"/>
                <w:spacing w:val="-6"/>
                <w:sz w:val="24"/>
                <w:szCs w:val="24"/>
              </w:rPr>
            </w:pPr>
            <w:r>
              <w:rPr>
                <w:rFonts w:hint="eastAsia" w:ascii="宋体" w:hAnsi="宋体" w:eastAsia="宋体" w:cs="宋体"/>
                <w:b/>
                <w:bCs/>
                <w:color w:val="auto"/>
                <w:spacing w:val="-6"/>
                <w:sz w:val="24"/>
                <w:szCs w:val="24"/>
                <w:lang w:val="en-US" w:eastAsia="zh-CN"/>
              </w:rPr>
              <w:t>最高限价总价</w:t>
            </w:r>
            <w:r>
              <w:rPr>
                <w:rFonts w:hint="eastAsia" w:ascii="宋体" w:hAnsi="宋体" w:eastAsia="宋体" w:cs="宋体"/>
                <w:b/>
                <w:bCs/>
                <w:color w:val="auto"/>
                <w:spacing w:val="-6"/>
                <w:sz w:val="24"/>
                <w:szCs w:val="24"/>
              </w:rPr>
              <w:t>（元）</w:t>
            </w:r>
          </w:p>
        </w:tc>
      </w:tr>
      <w:tr w14:paraId="56487B20">
        <w:tblPrEx>
          <w:tblCellMar>
            <w:top w:w="0" w:type="dxa"/>
            <w:left w:w="108" w:type="dxa"/>
            <w:bottom w:w="0" w:type="dxa"/>
            <w:right w:w="108" w:type="dxa"/>
          </w:tblCellMar>
        </w:tblPrEx>
        <w:trPr>
          <w:trHeight w:val="1875"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E42F02B">
            <w:pPr>
              <w:widowControl/>
              <w:jc w:val="center"/>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34607550">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短肽型全营养</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3F6F0685">
            <w:pPr>
              <w:widowControl/>
              <w:jc w:val="left"/>
              <w:textAlignment w:val="center"/>
              <w:rPr>
                <w:rFonts w:hint="eastAsia" w:ascii="宋体" w:hAnsi="宋体" w:eastAsia="宋体" w:cs="宋体"/>
                <w:b/>
                <w:bCs/>
                <w:color w:val="FF0000"/>
                <w:spacing w:val="-6"/>
                <w:sz w:val="24"/>
                <w:szCs w:val="24"/>
              </w:rPr>
            </w:pPr>
            <w:r>
              <w:rPr>
                <w:rFonts w:hint="eastAsia" w:ascii="宋体" w:hAnsi="宋体" w:eastAsia="宋体" w:cs="宋体"/>
                <w:b/>
                <w:bCs/>
                <w:color w:val="FF0000"/>
                <w:spacing w:val="-6"/>
                <w:sz w:val="24"/>
                <w:szCs w:val="24"/>
              </w:rPr>
              <w:t>特殊医学用途配方食品</w:t>
            </w:r>
          </w:p>
          <w:p w14:paraId="581A66B3">
            <w:pPr>
              <w:widowControl/>
              <w:numPr>
                <w:ilvl w:val="0"/>
                <w:numId w:val="1"/>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能量密度&gt;4.0kcal/g；</w:t>
            </w:r>
          </w:p>
          <w:p w14:paraId="3AB42007">
            <w:pPr>
              <w:widowControl/>
              <w:numPr>
                <w:ilvl w:val="0"/>
                <w:numId w:val="1"/>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成份构成：蛋白质</w:t>
            </w:r>
            <w:r>
              <w:rPr>
                <w:rFonts w:hint="eastAsia" w:ascii="宋体" w:hAnsi="宋体" w:eastAsia="宋体" w:cs="宋体"/>
                <w:color w:val="auto"/>
                <w:spacing w:val="-6"/>
                <w:kern w:val="0"/>
                <w:sz w:val="24"/>
                <w:szCs w:val="24"/>
              </w:rPr>
              <w:t>≥</w:t>
            </w:r>
            <w:r>
              <w:rPr>
                <w:rFonts w:hint="eastAsia" w:ascii="宋体" w:hAnsi="宋体" w:eastAsia="宋体" w:cs="宋体"/>
                <w:color w:val="auto"/>
                <w:spacing w:val="-6"/>
                <w:sz w:val="24"/>
                <w:szCs w:val="24"/>
              </w:rPr>
              <w:t>15%，脂肪</w:t>
            </w:r>
            <w:r>
              <w:rPr>
                <w:rFonts w:hint="eastAsia" w:ascii="宋体" w:hAnsi="宋体" w:eastAsia="宋体" w:cs="宋体"/>
                <w:color w:val="auto"/>
                <w:spacing w:val="-6"/>
                <w:kern w:val="0"/>
                <w:sz w:val="24"/>
                <w:szCs w:val="24"/>
              </w:rPr>
              <w:t>≤10</w:t>
            </w:r>
            <w:r>
              <w:rPr>
                <w:rFonts w:hint="eastAsia" w:ascii="宋体" w:hAnsi="宋体" w:eastAsia="宋体" w:cs="宋体"/>
                <w:color w:val="auto"/>
                <w:spacing w:val="-6"/>
                <w:sz w:val="24"/>
                <w:szCs w:val="24"/>
              </w:rPr>
              <w:t>% ，碳</w:t>
            </w:r>
            <w:r>
              <w:rPr>
                <w:rFonts w:hint="eastAsia" w:ascii="宋体" w:hAnsi="宋体" w:eastAsia="宋体" w:cs="宋体"/>
                <w:color w:val="auto"/>
                <w:spacing w:val="-6"/>
                <w:kern w:val="0"/>
                <w:sz w:val="24"/>
                <w:szCs w:val="24"/>
              </w:rPr>
              <w:t>水化合物&lt;70%</w:t>
            </w:r>
          </w:p>
          <w:p w14:paraId="02C884DA">
            <w:pPr>
              <w:widowControl/>
              <w:numPr>
                <w:ilvl w:val="0"/>
                <w:numId w:val="1"/>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蛋白质来源为水解乳清蛋白</w:t>
            </w:r>
            <w:r>
              <w:rPr>
                <w:rFonts w:hint="eastAsia" w:ascii="宋体" w:hAnsi="宋体" w:eastAsia="宋体" w:cs="宋体"/>
                <w:color w:val="auto"/>
                <w:spacing w:val="-6"/>
                <w:kern w:val="0"/>
                <w:sz w:val="24"/>
                <w:szCs w:val="24"/>
              </w:rPr>
              <w:t>，粉剂。</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AC0A0C0">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0"/>
                <w:sz w:val="24"/>
                <w:szCs w:val="24"/>
                <w:lang w:bidi="ar"/>
              </w:rPr>
              <w:t>1.0元/g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E81A42C">
            <w:pPr>
              <w:widowControl/>
              <w:jc w:val="left"/>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sz w:val="24"/>
                <w:szCs w:val="24"/>
                <w:lang w:val="en-US" w:eastAsia="zh-CN"/>
              </w:rPr>
              <w:t>86</w:t>
            </w:r>
            <w:r>
              <w:rPr>
                <w:rFonts w:hint="eastAsia" w:ascii="宋体" w:hAnsi="宋体" w:eastAsia="宋体" w:cs="宋体"/>
                <w:color w:val="auto"/>
                <w:spacing w:val="-6"/>
                <w:sz w:val="24"/>
                <w:szCs w:val="24"/>
              </w:rPr>
              <w:t>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0D1EE0A">
            <w:pPr>
              <w:widowControl/>
              <w:jc w:val="left"/>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sz w:val="24"/>
                <w:szCs w:val="24"/>
                <w:lang w:val="en-US" w:eastAsia="zh-CN"/>
              </w:rPr>
              <w:t>86</w:t>
            </w:r>
            <w:r>
              <w:rPr>
                <w:rFonts w:hint="eastAsia" w:ascii="宋体" w:hAnsi="宋体" w:eastAsia="宋体" w:cs="宋体"/>
                <w:color w:val="auto"/>
                <w:spacing w:val="-6"/>
                <w:sz w:val="24"/>
                <w:szCs w:val="24"/>
              </w:rPr>
              <w:t>000</w:t>
            </w:r>
          </w:p>
        </w:tc>
      </w:tr>
      <w:tr w14:paraId="4A65371E">
        <w:tblPrEx>
          <w:tblCellMar>
            <w:top w:w="0" w:type="dxa"/>
            <w:left w:w="108" w:type="dxa"/>
            <w:bottom w:w="0" w:type="dxa"/>
            <w:right w:w="108" w:type="dxa"/>
          </w:tblCellMar>
        </w:tblPrEx>
        <w:trPr>
          <w:trHeight w:val="1875"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B332645">
            <w:pPr>
              <w:widowControl/>
              <w:jc w:val="center"/>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4ACFA05C">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高蛋白型全营养</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5DD94621">
            <w:pPr>
              <w:widowControl/>
              <w:jc w:val="left"/>
              <w:textAlignment w:val="center"/>
              <w:rPr>
                <w:rFonts w:hint="eastAsia" w:ascii="宋体" w:hAnsi="宋体" w:eastAsia="宋体" w:cs="宋体"/>
                <w:b/>
                <w:bCs/>
                <w:color w:val="FF0000"/>
                <w:spacing w:val="-6"/>
                <w:sz w:val="24"/>
                <w:szCs w:val="24"/>
                <w:lang w:eastAsia="zh-CN"/>
              </w:rPr>
            </w:pPr>
            <w:r>
              <w:rPr>
                <w:rFonts w:hint="eastAsia" w:ascii="宋体" w:hAnsi="宋体" w:eastAsia="宋体" w:cs="宋体"/>
                <w:b/>
                <w:bCs/>
                <w:color w:val="FF0000"/>
                <w:spacing w:val="-6"/>
                <w:sz w:val="24"/>
                <w:szCs w:val="24"/>
                <w:lang w:eastAsia="zh-CN"/>
              </w:rPr>
              <w:t>特殊医学用途配方食品</w:t>
            </w:r>
          </w:p>
          <w:p w14:paraId="03646BC0">
            <w:pPr>
              <w:widowControl/>
              <w:numPr>
                <w:ilvl w:val="0"/>
                <w:numId w:val="2"/>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能量密度&gt;4.0kcal/g；</w:t>
            </w:r>
          </w:p>
          <w:p w14:paraId="240E0E9A">
            <w:pPr>
              <w:widowControl/>
              <w:numPr>
                <w:ilvl w:val="0"/>
                <w:numId w:val="2"/>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成份构成：蛋白质</w:t>
            </w:r>
            <w:r>
              <w:rPr>
                <w:rFonts w:hint="eastAsia" w:ascii="宋体" w:hAnsi="宋体" w:eastAsia="宋体" w:cs="宋体"/>
                <w:color w:val="auto"/>
                <w:spacing w:val="-6"/>
                <w:kern w:val="0"/>
                <w:sz w:val="24"/>
                <w:szCs w:val="24"/>
              </w:rPr>
              <w:t>≥</w:t>
            </w:r>
            <w:r>
              <w:rPr>
                <w:rFonts w:hint="eastAsia" w:ascii="宋体" w:hAnsi="宋体" w:eastAsia="宋体" w:cs="宋体"/>
                <w:color w:val="auto"/>
                <w:spacing w:val="-6"/>
                <w:sz w:val="24"/>
                <w:szCs w:val="24"/>
              </w:rPr>
              <w:t>20%，脂肪</w:t>
            </w:r>
            <w:r>
              <w:rPr>
                <w:rFonts w:hint="eastAsia" w:ascii="宋体" w:hAnsi="宋体" w:eastAsia="宋体" w:cs="宋体"/>
                <w:color w:val="auto"/>
                <w:spacing w:val="-6"/>
                <w:kern w:val="0"/>
                <w:sz w:val="24"/>
                <w:szCs w:val="24"/>
              </w:rPr>
              <w:t>≥13</w:t>
            </w:r>
            <w:r>
              <w:rPr>
                <w:rFonts w:hint="eastAsia" w:ascii="宋体" w:hAnsi="宋体" w:eastAsia="宋体" w:cs="宋体"/>
                <w:color w:val="auto"/>
                <w:spacing w:val="-6"/>
                <w:sz w:val="24"/>
                <w:szCs w:val="24"/>
              </w:rPr>
              <w:t>% ，碳</w:t>
            </w:r>
            <w:r>
              <w:rPr>
                <w:rFonts w:hint="eastAsia" w:ascii="宋体" w:hAnsi="宋体" w:eastAsia="宋体" w:cs="宋体"/>
                <w:color w:val="auto"/>
                <w:spacing w:val="-6"/>
                <w:kern w:val="0"/>
                <w:sz w:val="24"/>
                <w:szCs w:val="24"/>
              </w:rPr>
              <w:t>水化合物&lt;58%</w:t>
            </w:r>
          </w:p>
          <w:p w14:paraId="0A7AF1FF">
            <w:pPr>
              <w:widowControl/>
              <w:numPr>
                <w:ilvl w:val="0"/>
                <w:numId w:val="2"/>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含浓缩乳清蛋白，</w:t>
            </w:r>
            <w:r>
              <w:rPr>
                <w:rFonts w:hint="eastAsia" w:ascii="宋体" w:hAnsi="宋体" w:eastAsia="宋体" w:cs="宋体"/>
                <w:color w:val="auto"/>
                <w:spacing w:val="-6"/>
                <w:kern w:val="0"/>
                <w:sz w:val="24"/>
                <w:szCs w:val="24"/>
              </w:rPr>
              <w:t>膳食纤维≥4%</w:t>
            </w:r>
          </w:p>
          <w:p w14:paraId="0486D8FF">
            <w:pPr>
              <w:widowControl/>
              <w:numPr>
                <w:ilvl w:val="0"/>
                <w:numId w:val="2"/>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0"/>
                <w:sz w:val="24"/>
                <w:szCs w:val="24"/>
              </w:rPr>
              <w:t>粉剂</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2BEB5FC">
            <w:pPr>
              <w:widowControl/>
              <w:jc w:val="left"/>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val="en-US" w:eastAsia="zh-CN" w:bidi="ar"/>
              </w:rPr>
              <w:t>1.0</w:t>
            </w:r>
            <w:r>
              <w:rPr>
                <w:rFonts w:hint="eastAsia" w:ascii="宋体" w:hAnsi="宋体" w:eastAsia="宋体" w:cs="宋体"/>
                <w:color w:val="auto"/>
                <w:spacing w:val="-6"/>
                <w:kern w:val="0"/>
                <w:sz w:val="24"/>
                <w:szCs w:val="24"/>
                <w:lang w:bidi="ar"/>
              </w:rPr>
              <w:t>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8A6238E">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0"/>
                <w:sz w:val="24"/>
                <w:szCs w:val="24"/>
                <w:lang w:val="en-US" w:eastAsia="zh-CN" w:bidi="ar"/>
              </w:rPr>
              <w:t>18</w:t>
            </w:r>
            <w:r>
              <w:rPr>
                <w:rFonts w:hint="eastAsia" w:ascii="宋体" w:hAnsi="宋体" w:eastAsia="宋体" w:cs="宋体"/>
                <w:color w:val="auto"/>
                <w:spacing w:val="-6"/>
                <w:kern w:val="0"/>
                <w:sz w:val="24"/>
                <w:szCs w:val="24"/>
                <w:lang w:bidi="ar"/>
              </w:rPr>
              <w:t>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869F4E3">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0"/>
                <w:sz w:val="24"/>
                <w:szCs w:val="24"/>
                <w:lang w:val="en-US" w:eastAsia="zh-CN" w:bidi="ar"/>
              </w:rPr>
              <w:t>180</w:t>
            </w:r>
            <w:r>
              <w:rPr>
                <w:rFonts w:hint="eastAsia" w:ascii="宋体" w:hAnsi="宋体" w:eastAsia="宋体" w:cs="宋体"/>
                <w:color w:val="auto"/>
                <w:spacing w:val="-6"/>
                <w:kern w:val="0"/>
                <w:sz w:val="24"/>
                <w:szCs w:val="24"/>
                <w:lang w:bidi="ar"/>
              </w:rPr>
              <w:t>00</w:t>
            </w:r>
          </w:p>
        </w:tc>
      </w:tr>
      <w:tr w14:paraId="14FAC7B9">
        <w:tblPrEx>
          <w:tblCellMar>
            <w:top w:w="0" w:type="dxa"/>
            <w:left w:w="108" w:type="dxa"/>
            <w:bottom w:w="0" w:type="dxa"/>
            <w:right w:w="108" w:type="dxa"/>
          </w:tblCellMar>
        </w:tblPrEx>
        <w:trPr>
          <w:trHeight w:val="125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6EDF855">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3</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04B69046">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低GI型</w:t>
            </w:r>
            <w:r>
              <w:rPr>
                <w:rFonts w:hint="eastAsia" w:ascii="宋体" w:hAnsi="宋体" w:eastAsia="宋体" w:cs="宋体"/>
                <w:color w:val="auto"/>
                <w:spacing w:val="-6"/>
                <w:sz w:val="24"/>
                <w:szCs w:val="24"/>
              </w:rPr>
              <w:t>全营养</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5E708BD9">
            <w:pPr>
              <w:widowControl/>
              <w:numPr>
                <w:ilvl w:val="0"/>
                <w:numId w:val="3"/>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能量密度&gt;4.0kcal/g；</w:t>
            </w:r>
          </w:p>
          <w:p w14:paraId="6901B639">
            <w:pPr>
              <w:widowControl/>
              <w:numPr>
                <w:ilvl w:val="0"/>
                <w:numId w:val="3"/>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成份构成：蛋白质</w:t>
            </w:r>
            <w:r>
              <w:rPr>
                <w:rFonts w:hint="eastAsia" w:ascii="宋体" w:hAnsi="宋体" w:eastAsia="宋体" w:cs="宋体"/>
                <w:color w:val="auto"/>
                <w:spacing w:val="-6"/>
                <w:kern w:val="0"/>
                <w:sz w:val="24"/>
                <w:szCs w:val="24"/>
              </w:rPr>
              <w:t>≥</w:t>
            </w:r>
            <w:r>
              <w:rPr>
                <w:rFonts w:hint="eastAsia" w:ascii="宋体" w:hAnsi="宋体" w:eastAsia="宋体" w:cs="宋体"/>
                <w:color w:val="auto"/>
                <w:spacing w:val="-6"/>
                <w:sz w:val="24"/>
                <w:szCs w:val="24"/>
              </w:rPr>
              <w:t>15%，脂肪</w:t>
            </w:r>
            <w:r>
              <w:rPr>
                <w:rFonts w:hint="eastAsia" w:ascii="宋体" w:hAnsi="宋体" w:eastAsia="宋体" w:cs="宋体"/>
                <w:color w:val="auto"/>
                <w:spacing w:val="-6"/>
                <w:kern w:val="0"/>
                <w:sz w:val="24"/>
                <w:szCs w:val="24"/>
              </w:rPr>
              <w:t>≥13</w:t>
            </w:r>
            <w:r>
              <w:rPr>
                <w:rFonts w:hint="eastAsia" w:ascii="宋体" w:hAnsi="宋体" w:eastAsia="宋体" w:cs="宋体"/>
                <w:color w:val="auto"/>
                <w:spacing w:val="-6"/>
                <w:sz w:val="24"/>
                <w:szCs w:val="24"/>
              </w:rPr>
              <w:t>%，碳</w:t>
            </w:r>
            <w:r>
              <w:rPr>
                <w:rFonts w:hint="eastAsia" w:ascii="宋体" w:hAnsi="宋体" w:eastAsia="宋体" w:cs="宋体"/>
                <w:color w:val="auto"/>
                <w:spacing w:val="-6"/>
                <w:kern w:val="0"/>
                <w:sz w:val="24"/>
                <w:szCs w:val="24"/>
              </w:rPr>
              <w:t>水化合物&lt;60%</w:t>
            </w:r>
            <w:r>
              <w:rPr>
                <w:rFonts w:hint="eastAsia" w:ascii="宋体" w:hAnsi="宋体" w:eastAsia="宋体" w:cs="宋体"/>
                <w:color w:val="auto"/>
                <w:spacing w:val="-6"/>
                <w:sz w:val="24"/>
                <w:szCs w:val="24"/>
              </w:rPr>
              <w:t>，GI值≤55</w:t>
            </w:r>
          </w:p>
          <w:p w14:paraId="53FD1ABF">
            <w:pPr>
              <w:widowControl/>
              <w:numPr>
                <w:ilvl w:val="0"/>
                <w:numId w:val="3"/>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kern w:val="0"/>
                <w:sz w:val="24"/>
                <w:szCs w:val="24"/>
              </w:rPr>
              <w:t>粉剂</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CE31295">
            <w:pPr>
              <w:widowControl w:val="0"/>
              <w:spacing w:after="120" w:afterLines="0" w:afterAutospacing="0"/>
              <w:ind w:left="0" w:leftChars="0" w:firstLine="0" w:firstLineChars="0"/>
              <w:jc w:val="both"/>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2"/>
                <w:sz w:val="24"/>
                <w:szCs w:val="24"/>
                <w:lang w:val="en-US" w:eastAsia="zh-CN" w:bidi="ar-SA"/>
              </w:rPr>
              <w:t>0.5元/g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476E2D3">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65kg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325960C">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32500</w:t>
            </w:r>
          </w:p>
        </w:tc>
      </w:tr>
      <w:tr w14:paraId="6D05ADA0">
        <w:tblPrEx>
          <w:tblCellMar>
            <w:top w:w="0" w:type="dxa"/>
            <w:left w:w="108" w:type="dxa"/>
            <w:bottom w:w="0" w:type="dxa"/>
            <w:right w:w="108" w:type="dxa"/>
          </w:tblCellMar>
        </w:tblPrEx>
        <w:trPr>
          <w:trHeight w:val="94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972B3A2">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4</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288D7BB6">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低蛋白型全营养</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38223D3D">
            <w:pPr>
              <w:widowControl/>
              <w:numPr>
                <w:ilvl w:val="0"/>
                <w:numId w:val="4"/>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能量密度&gt;3.8kcal/g</w:t>
            </w:r>
          </w:p>
          <w:p w14:paraId="512303A7">
            <w:pPr>
              <w:widowControl/>
              <w:numPr>
                <w:ilvl w:val="0"/>
                <w:numId w:val="4"/>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全营养配方，蛋白质</w:t>
            </w:r>
            <w:r>
              <w:rPr>
                <w:rFonts w:hint="eastAsia" w:ascii="宋体" w:hAnsi="宋体" w:eastAsia="宋体" w:cs="宋体"/>
                <w:color w:val="auto"/>
                <w:spacing w:val="-6"/>
                <w:kern w:val="0"/>
                <w:sz w:val="24"/>
                <w:szCs w:val="24"/>
              </w:rPr>
              <w:t>&lt;9%,蛋白质来源于乳清蛋白，添加膳食纤维</w:t>
            </w:r>
            <w:r>
              <w:rPr>
                <w:rFonts w:hint="eastAsia" w:ascii="宋体" w:hAnsi="宋体" w:eastAsia="宋体" w:cs="宋体"/>
                <w:color w:val="auto"/>
                <w:spacing w:val="-6"/>
                <w:kern w:val="0"/>
                <w:sz w:val="24"/>
                <w:szCs w:val="24"/>
                <w:lang w:eastAsia="zh-CN"/>
              </w:rPr>
              <w:t>。</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111F96F5">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0.6元/g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4152DE29">
            <w:pPr>
              <w:widowControl w:val="0"/>
              <w:spacing w:after="120" w:afterLines="0" w:afterAutospacing="0"/>
              <w:ind w:left="0" w:leftChars="0" w:firstLine="0" w:firstLineChars="0"/>
              <w:jc w:val="both"/>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2"/>
                <w:sz w:val="24"/>
                <w:szCs w:val="24"/>
                <w:lang w:val="en-US" w:eastAsia="zh-CN" w:bidi="ar-SA"/>
              </w:rPr>
              <w:t>80kg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D709039">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48000</w:t>
            </w:r>
          </w:p>
        </w:tc>
      </w:tr>
      <w:tr w14:paraId="5277BEC9">
        <w:tblPrEx>
          <w:tblCellMar>
            <w:top w:w="0" w:type="dxa"/>
            <w:left w:w="108" w:type="dxa"/>
            <w:bottom w:w="0" w:type="dxa"/>
            <w:right w:w="108" w:type="dxa"/>
          </w:tblCellMar>
        </w:tblPrEx>
        <w:trPr>
          <w:trHeight w:val="94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3F4AADAE">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5</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568AA296">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匀浆膳</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618DCABC">
            <w:pPr>
              <w:widowControl/>
              <w:numPr>
                <w:ilvl w:val="0"/>
                <w:numId w:val="4"/>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能量密度&gt;3.8kcal/g；成份构成：蛋白质</w:t>
            </w:r>
            <w:r>
              <w:rPr>
                <w:rFonts w:hint="eastAsia" w:ascii="宋体" w:hAnsi="宋体" w:eastAsia="宋体" w:cs="宋体"/>
                <w:color w:val="auto"/>
                <w:spacing w:val="-6"/>
                <w:kern w:val="0"/>
                <w:sz w:val="24"/>
                <w:szCs w:val="24"/>
              </w:rPr>
              <w:t>≥</w:t>
            </w:r>
            <w:r>
              <w:rPr>
                <w:rFonts w:hint="eastAsia" w:ascii="宋体" w:hAnsi="宋体" w:eastAsia="宋体" w:cs="宋体"/>
                <w:color w:val="auto"/>
                <w:spacing w:val="-6"/>
                <w:sz w:val="24"/>
                <w:szCs w:val="24"/>
              </w:rPr>
              <w:t>18%，脂肪</w:t>
            </w:r>
            <w:r>
              <w:rPr>
                <w:rFonts w:hint="eastAsia" w:ascii="宋体" w:hAnsi="宋体" w:eastAsia="宋体" w:cs="宋体"/>
                <w:color w:val="auto"/>
                <w:spacing w:val="-6"/>
                <w:kern w:val="0"/>
                <w:sz w:val="24"/>
                <w:szCs w:val="24"/>
              </w:rPr>
              <w:t>≥13</w:t>
            </w:r>
            <w:r>
              <w:rPr>
                <w:rFonts w:hint="eastAsia" w:ascii="宋体" w:hAnsi="宋体" w:eastAsia="宋体" w:cs="宋体"/>
                <w:color w:val="auto"/>
                <w:spacing w:val="-6"/>
                <w:sz w:val="24"/>
                <w:szCs w:val="24"/>
              </w:rPr>
              <w:t>%，碳</w:t>
            </w:r>
            <w:r>
              <w:rPr>
                <w:rFonts w:hint="eastAsia" w:ascii="宋体" w:hAnsi="宋体" w:eastAsia="宋体" w:cs="宋体"/>
                <w:color w:val="auto"/>
                <w:spacing w:val="-6"/>
                <w:kern w:val="0"/>
                <w:sz w:val="24"/>
                <w:szCs w:val="24"/>
              </w:rPr>
              <w:t>水化合物＜60%</w:t>
            </w:r>
            <w:r>
              <w:rPr>
                <w:rFonts w:hint="eastAsia" w:ascii="宋体" w:hAnsi="宋体" w:eastAsia="宋体" w:cs="宋体"/>
                <w:color w:val="auto"/>
                <w:spacing w:val="-6"/>
                <w:sz w:val="24"/>
                <w:szCs w:val="24"/>
              </w:rPr>
              <w:t>，</w:t>
            </w:r>
            <w:r>
              <w:rPr>
                <w:rFonts w:hint="eastAsia" w:ascii="宋体" w:hAnsi="宋体" w:eastAsia="宋体" w:cs="宋体"/>
                <w:color w:val="auto"/>
                <w:spacing w:val="-6"/>
                <w:kern w:val="0"/>
                <w:sz w:val="24"/>
                <w:szCs w:val="24"/>
              </w:rPr>
              <w:t>粉剂</w:t>
            </w:r>
            <w:r>
              <w:rPr>
                <w:rFonts w:hint="eastAsia" w:ascii="宋体" w:hAnsi="宋体" w:eastAsia="宋体" w:cs="宋体"/>
                <w:color w:val="auto"/>
                <w:spacing w:val="-6"/>
                <w:kern w:val="0"/>
                <w:sz w:val="24"/>
                <w:szCs w:val="24"/>
                <w:lang w:eastAsia="zh-CN"/>
              </w:rPr>
              <w:t>。</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27CF339C">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0.2元/g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F0DD502">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30kg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7F67B6C">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6000</w:t>
            </w:r>
          </w:p>
        </w:tc>
      </w:tr>
      <w:tr w14:paraId="1985E3D2">
        <w:tblPrEx>
          <w:tblCellMar>
            <w:top w:w="0" w:type="dxa"/>
            <w:left w:w="108" w:type="dxa"/>
            <w:bottom w:w="0" w:type="dxa"/>
            <w:right w:w="108" w:type="dxa"/>
          </w:tblCellMar>
        </w:tblPrEx>
        <w:trPr>
          <w:trHeight w:val="125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7A4D6F2B">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6</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01D368A6">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水解蛋白质组件</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5B572027">
            <w:pPr>
              <w:widowControl/>
              <w:jc w:val="left"/>
              <w:textAlignment w:val="center"/>
              <w:rPr>
                <w:rFonts w:hint="eastAsia" w:ascii="宋体" w:hAnsi="宋体" w:eastAsia="宋体" w:cs="宋体"/>
                <w:b/>
                <w:bCs/>
                <w:color w:val="FF0000"/>
                <w:spacing w:val="-6"/>
                <w:sz w:val="24"/>
                <w:szCs w:val="24"/>
                <w:lang w:eastAsia="zh-CN"/>
              </w:rPr>
            </w:pPr>
            <w:r>
              <w:rPr>
                <w:rFonts w:hint="eastAsia" w:ascii="宋体" w:hAnsi="宋体" w:eastAsia="宋体" w:cs="宋体"/>
                <w:b/>
                <w:bCs/>
                <w:color w:val="FF0000"/>
                <w:spacing w:val="-6"/>
                <w:sz w:val="24"/>
                <w:szCs w:val="24"/>
                <w:lang w:eastAsia="zh-CN"/>
              </w:rPr>
              <w:t>特殊医学用途配方食品</w:t>
            </w:r>
          </w:p>
          <w:p w14:paraId="4BD234F5">
            <w:pPr>
              <w:widowControl/>
              <w:numPr>
                <w:ilvl w:val="0"/>
                <w:numId w:val="0"/>
              </w:numPr>
              <w:ind w:left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蛋白质含量≥</w:t>
            </w:r>
            <w:r>
              <w:rPr>
                <w:rFonts w:hint="eastAsia" w:ascii="宋体" w:hAnsi="宋体" w:eastAsia="宋体" w:cs="宋体"/>
                <w:color w:val="auto"/>
                <w:spacing w:val="-6"/>
                <w:sz w:val="24"/>
                <w:szCs w:val="24"/>
                <w:lang w:val="en-US" w:eastAsia="zh-CN"/>
              </w:rPr>
              <w:t>80</w:t>
            </w:r>
            <w:r>
              <w:rPr>
                <w:rFonts w:hint="eastAsia" w:ascii="宋体" w:hAnsi="宋体" w:eastAsia="宋体" w:cs="宋体"/>
                <w:color w:val="auto"/>
                <w:spacing w:val="-6"/>
                <w:sz w:val="24"/>
                <w:szCs w:val="24"/>
              </w:rPr>
              <w:t>%，蛋白质来源为水解蛋白</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29933BB9">
            <w:pPr>
              <w:widowControl w:val="0"/>
              <w:spacing w:after="120" w:afterLines="0" w:afterAutospacing="0"/>
              <w:ind w:left="0" w:leftChars="0" w:firstLine="0" w:firstLineChars="0"/>
              <w:jc w:val="both"/>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0"/>
                <w:sz w:val="24"/>
                <w:szCs w:val="24"/>
                <w:lang w:val="en-US" w:eastAsia="zh-CN" w:bidi="ar"/>
              </w:rPr>
              <w:t>1.50元/g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72A51DD">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3791D09">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15000</w:t>
            </w:r>
          </w:p>
        </w:tc>
      </w:tr>
      <w:tr w14:paraId="5102AC23">
        <w:tblPrEx>
          <w:tblCellMar>
            <w:top w:w="0" w:type="dxa"/>
            <w:left w:w="108" w:type="dxa"/>
            <w:bottom w:w="0" w:type="dxa"/>
            <w:right w:w="108" w:type="dxa"/>
          </w:tblCellMar>
        </w:tblPrEx>
        <w:trPr>
          <w:trHeight w:val="94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1A54A5C0">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7</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2367D78C">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水解蛋白质液</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2412F090">
            <w:pPr>
              <w:widowControl/>
              <w:numPr>
                <w:ilvl w:val="0"/>
                <w:numId w:val="0"/>
              </w:numPr>
              <w:ind w:left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b/>
                <w:color w:val="FF0000"/>
                <w:spacing w:val="-6"/>
                <w:sz w:val="24"/>
                <w:szCs w:val="24"/>
                <w:lang w:eastAsia="zh-CN"/>
              </w:rPr>
              <w:t>特殊医学用途配方食品</w:t>
            </w:r>
          </w:p>
          <w:p w14:paraId="7003425B">
            <w:pPr>
              <w:widowControl/>
              <w:numPr>
                <w:ilvl w:val="0"/>
                <w:numId w:val="5"/>
              </w:numPr>
              <w:ind w:left="0" w:leftChars="0" w:firstLine="0" w:firstLine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蛋白质含量≥</w:t>
            </w:r>
            <w:r>
              <w:rPr>
                <w:rFonts w:hint="eastAsia" w:ascii="宋体" w:hAnsi="宋体" w:eastAsia="宋体" w:cs="宋体"/>
                <w:color w:val="auto"/>
                <w:spacing w:val="-6"/>
                <w:sz w:val="24"/>
                <w:szCs w:val="24"/>
                <w:lang w:val="en-US" w:eastAsia="zh-CN"/>
              </w:rPr>
              <w:t>10</w:t>
            </w:r>
            <w:r>
              <w:rPr>
                <w:rFonts w:hint="eastAsia" w:ascii="宋体" w:hAnsi="宋体" w:eastAsia="宋体" w:cs="宋体"/>
                <w:color w:val="auto"/>
                <w:spacing w:val="-6"/>
                <w:sz w:val="24"/>
                <w:szCs w:val="24"/>
              </w:rPr>
              <w:t>%，蛋白质来源为水解蛋白肽</w:t>
            </w:r>
            <w:r>
              <w:rPr>
                <w:rFonts w:hint="eastAsia" w:ascii="宋体" w:hAnsi="宋体" w:eastAsia="宋体" w:cs="宋体"/>
                <w:color w:val="auto"/>
                <w:spacing w:val="-6"/>
                <w:sz w:val="24"/>
                <w:szCs w:val="24"/>
                <w:lang w:eastAsia="zh-CN"/>
              </w:rPr>
              <w:t>。</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5E3A04A4">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0.85元/ml</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2933844F">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10L</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BDBFA56">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8500</w:t>
            </w:r>
          </w:p>
        </w:tc>
      </w:tr>
      <w:tr w14:paraId="04E33F69">
        <w:tblPrEx>
          <w:tblCellMar>
            <w:top w:w="0" w:type="dxa"/>
            <w:left w:w="108" w:type="dxa"/>
            <w:bottom w:w="0" w:type="dxa"/>
            <w:right w:w="108" w:type="dxa"/>
          </w:tblCellMar>
        </w:tblPrEx>
        <w:trPr>
          <w:trHeight w:val="1565"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65453F96">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8</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57BB3A5B">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乳清</w:t>
            </w:r>
            <w:r>
              <w:rPr>
                <w:rFonts w:hint="eastAsia" w:ascii="宋体" w:hAnsi="宋体" w:eastAsia="宋体" w:cs="宋体"/>
                <w:color w:val="auto"/>
                <w:spacing w:val="-6"/>
                <w:sz w:val="24"/>
                <w:szCs w:val="24"/>
              </w:rPr>
              <w:t>蛋白组件</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490D3CE8">
            <w:pPr>
              <w:widowControl/>
              <w:numPr>
                <w:ilvl w:val="0"/>
                <w:numId w:val="0"/>
              </w:numPr>
              <w:ind w:leftChars="0"/>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b/>
                <w:color w:val="FF0000"/>
                <w:spacing w:val="-6"/>
                <w:sz w:val="24"/>
                <w:szCs w:val="24"/>
                <w:lang w:eastAsia="zh-CN"/>
              </w:rPr>
              <w:t>特殊医学用途配方食品</w:t>
            </w:r>
          </w:p>
          <w:p w14:paraId="788DFA66">
            <w:pPr>
              <w:widowControl/>
              <w:numPr>
                <w:numId w:val="0"/>
              </w:numPr>
              <w:ind w:leftChars="0"/>
              <w:jc w:val="left"/>
              <w:textAlignment w:val="center"/>
              <w:rPr>
                <w:rFonts w:hint="eastAsia" w:ascii="宋体" w:hAnsi="宋体" w:eastAsia="宋体" w:cs="宋体"/>
                <w:color w:val="auto"/>
                <w:spacing w:val="-6"/>
                <w:sz w:val="24"/>
                <w:szCs w:val="24"/>
                <w:lang w:val="en-US" w:eastAsia="zh-CN"/>
              </w:rPr>
            </w:pPr>
            <w:bookmarkStart w:id="88" w:name="_GoBack"/>
            <w:bookmarkEnd w:id="88"/>
            <w:r>
              <w:rPr>
                <w:rFonts w:hint="eastAsia" w:ascii="宋体" w:hAnsi="宋体" w:eastAsia="宋体" w:cs="宋体"/>
                <w:color w:val="auto"/>
                <w:spacing w:val="-6"/>
                <w:sz w:val="24"/>
                <w:szCs w:val="24"/>
              </w:rPr>
              <w:t>蛋白质含量≥</w:t>
            </w:r>
            <w:r>
              <w:rPr>
                <w:rFonts w:hint="eastAsia" w:ascii="宋体" w:hAnsi="宋体" w:eastAsia="宋体" w:cs="宋体"/>
                <w:color w:val="auto"/>
                <w:spacing w:val="-6"/>
                <w:sz w:val="24"/>
                <w:szCs w:val="24"/>
                <w:lang w:val="en-US" w:eastAsia="zh-CN"/>
              </w:rPr>
              <w:t>80</w:t>
            </w:r>
            <w:r>
              <w:rPr>
                <w:rFonts w:hint="eastAsia" w:ascii="宋体" w:hAnsi="宋体" w:eastAsia="宋体" w:cs="宋体"/>
                <w:color w:val="auto"/>
                <w:spacing w:val="-6"/>
                <w:sz w:val="24"/>
                <w:szCs w:val="24"/>
              </w:rPr>
              <w:t>%，蛋白质来源为</w:t>
            </w:r>
            <w:r>
              <w:rPr>
                <w:rFonts w:hint="eastAsia" w:ascii="宋体" w:hAnsi="宋体" w:eastAsia="宋体" w:cs="宋体"/>
                <w:color w:val="auto"/>
                <w:spacing w:val="-6"/>
                <w:sz w:val="24"/>
                <w:szCs w:val="24"/>
                <w:lang w:val="en-US" w:eastAsia="zh-CN"/>
              </w:rPr>
              <w:t>乳清</w:t>
            </w:r>
            <w:r>
              <w:rPr>
                <w:rFonts w:hint="eastAsia" w:ascii="宋体" w:hAnsi="宋体" w:eastAsia="宋体" w:cs="宋体"/>
                <w:color w:val="auto"/>
                <w:spacing w:val="-6"/>
                <w:sz w:val="24"/>
                <w:szCs w:val="24"/>
              </w:rPr>
              <w:t>蛋白</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8EADA15">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658BDFB6">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01950EE">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10000</w:t>
            </w:r>
          </w:p>
        </w:tc>
      </w:tr>
      <w:tr w14:paraId="1B0E1F70">
        <w:tblPrEx>
          <w:tblCellMar>
            <w:top w:w="0" w:type="dxa"/>
            <w:left w:w="108" w:type="dxa"/>
            <w:bottom w:w="0" w:type="dxa"/>
            <w:right w:w="108" w:type="dxa"/>
          </w:tblCellMar>
        </w:tblPrEx>
        <w:trPr>
          <w:trHeight w:val="662"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78CFCA8">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9</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4448E5AF">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碳水化合物组件</w:t>
            </w:r>
          </w:p>
        </w:tc>
        <w:tc>
          <w:tcPr>
            <w:tcW w:w="3632" w:type="dxa"/>
            <w:tcBorders>
              <w:top w:val="single" w:color="000000" w:sz="4" w:space="0"/>
              <w:left w:val="single" w:color="000000" w:sz="4" w:space="0"/>
              <w:bottom w:val="single" w:color="000000" w:sz="4" w:space="0"/>
              <w:right w:val="single" w:color="000000" w:sz="4" w:space="0"/>
            </w:tcBorders>
            <w:noWrap/>
            <w:vAlign w:val="center"/>
          </w:tcPr>
          <w:p w14:paraId="0F31A6C2">
            <w:pPr>
              <w:widowControl/>
              <w:numPr>
                <w:ilvl w:val="0"/>
                <w:numId w:val="0"/>
              </w:numPr>
              <w:ind w:left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b/>
                <w:color w:val="FF0000"/>
                <w:spacing w:val="-6"/>
                <w:sz w:val="24"/>
                <w:szCs w:val="24"/>
                <w:lang w:eastAsia="zh-CN"/>
              </w:rPr>
              <w:t>特殊医学用途配方食品</w:t>
            </w:r>
          </w:p>
          <w:p w14:paraId="58158A07">
            <w:pPr>
              <w:widowControl/>
              <w:numPr>
                <w:ilvl w:val="0"/>
                <w:numId w:val="0"/>
              </w:numPr>
              <w:ind w:leftChars="0"/>
              <w:jc w:val="left"/>
              <w:textAlignment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碳水化合物浓度12.5%</w:t>
            </w:r>
            <w:r>
              <w:rPr>
                <w:rFonts w:hint="eastAsia" w:ascii="宋体" w:hAnsi="宋体" w:eastAsia="宋体" w:cs="宋体"/>
                <w:color w:val="auto"/>
                <w:spacing w:val="-6"/>
                <w:sz w:val="24"/>
                <w:szCs w:val="24"/>
                <w:lang w:eastAsia="zh-CN"/>
              </w:rPr>
              <w:t>。</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761E8BC8">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0.3元/ml</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5CA9BFF">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40L</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478B0A2">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12000</w:t>
            </w:r>
          </w:p>
        </w:tc>
      </w:tr>
      <w:tr w14:paraId="5B4B050D">
        <w:tblPrEx>
          <w:tblCellMar>
            <w:top w:w="0" w:type="dxa"/>
            <w:left w:w="108" w:type="dxa"/>
            <w:bottom w:w="0" w:type="dxa"/>
            <w:right w:w="108" w:type="dxa"/>
          </w:tblCellMar>
        </w:tblPrEx>
        <w:trPr>
          <w:trHeight w:val="441"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6055752B">
            <w:pPr>
              <w:widowControl/>
              <w:jc w:val="center"/>
              <w:textAlignment w:val="center"/>
              <w:rPr>
                <w:rFonts w:hint="eastAsia" w:ascii="宋体" w:hAnsi="宋体" w:eastAsia="宋体" w:cs="宋体"/>
                <w:color w:val="auto"/>
                <w:spacing w:val="-6"/>
                <w:kern w:val="0"/>
                <w:sz w:val="24"/>
                <w:szCs w:val="24"/>
                <w:lang w:bidi="ar"/>
              </w:rPr>
            </w:pPr>
            <w:r>
              <w:rPr>
                <w:rFonts w:hint="eastAsia" w:ascii="宋体" w:hAnsi="宋体" w:eastAsia="宋体" w:cs="宋体"/>
                <w:color w:val="auto"/>
                <w:spacing w:val="-6"/>
                <w:kern w:val="0"/>
                <w:sz w:val="24"/>
                <w:szCs w:val="24"/>
                <w:lang w:bidi="ar"/>
              </w:rPr>
              <w:t>10</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20A96996">
            <w:pPr>
              <w:widowControl/>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谷氨酰胺</w:t>
            </w:r>
          </w:p>
        </w:tc>
        <w:tc>
          <w:tcPr>
            <w:tcW w:w="3632" w:type="dxa"/>
            <w:tcBorders>
              <w:top w:val="single" w:color="000000" w:sz="4" w:space="0"/>
              <w:left w:val="single" w:color="000000" w:sz="4" w:space="0"/>
              <w:bottom w:val="single" w:color="000000" w:sz="4" w:space="0"/>
              <w:right w:val="single" w:color="000000" w:sz="4" w:space="0"/>
            </w:tcBorders>
            <w:noWrap/>
            <w:vAlign w:val="top"/>
          </w:tcPr>
          <w:p w14:paraId="0E8F988F">
            <w:pPr>
              <w:widowControl/>
              <w:numPr>
                <w:ilvl w:val="0"/>
                <w:numId w:val="0"/>
              </w:numPr>
              <w:ind w:left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kern w:val="2"/>
                <w:sz w:val="24"/>
                <w:szCs w:val="24"/>
                <w:lang w:val="en-US" w:eastAsia="zh-CN" w:bidi="ar-SA"/>
              </w:rPr>
              <w:t>含谷氨酰胺90%以上。</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397CCA6C">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0"/>
                <w:sz w:val="24"/>
                <w:szCs w:val="24"/>
                <w:lang w:val="en-US" w:eastAsia="zh-CN" w:bidi="ar"/>
              </w:rPr>
              <w:t>2.0元/g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F86B8AF">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5kg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A83EE64">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10000</w:t>
            </w:r>
          </w:p>
        </w:tc>
      </w:tr>
      <w:tr w14:paraId="17B23A2E">
        <w:tblPrEx>
          <w:tblCellMar>
            <w:top w:w="0" w:type="dxa"/>
            <w:left w:w="108" w:type="dxa"/>
            <w:bottom w:w="0" w:type="dxa"/>
            <w:right w:w="108" w:type="dxa"/>
          </w:tblCellMar>
        </w:tblPrEx>
        <w:trPr>
          <w:trHeight w:val="662"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FACA65E">
            <w:pPr>
              <w:widowControl/>
              <w:jc w:val="center"/>
              <w:textAlignment w:val="center"/>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0"/>
                <w:sz w:val="24"/>
                <w:szCs w:val="24"/>
                <w:lang w:val="en-US" w:eastAsia="zh-CN" w:bidi="ar"/>
              </w:rPr>
              <w:t>11</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74D1F7A3">
            <w:pPr>
              <w:widowControl/>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肿瘤型全营养</w:t>
            </w:r>
          </w:p>
        </w:tc>
        <w:tc>
          <w:tcPr>
            <w:tcW w:w="3632" w:type="dxa"/>
            <w:tcBorders>
              <w:top w:val="single" w:color="000000" w:sz="4" w:space="0"/>
              <w:left w:val="single" w:color="000000" w:sz="4" w:space="0"/>
              <w:bottom w:val="single" w:color="000000" w:sz="4" w:space="0"/>
              <w:right w:val="single" w:color="000000" w:sz="4" w:space="0"/>
            </w:tcBorders>
            <w:noWrap/>
            <w:vAlign w:val="top"/>
          </w:tcPr>
          <w:p w14:paraId="04A0B8E2">
            <w:pPr>
              <w:widowControl/>
              <w:numPr>
                <w:ilvl w:val="0"/>
                <w:numId w:val="6"/>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能量密度&gt;4.0kcal/g；</w:t>
            </w:r>
          </w:p>
          <w:p w14:paraId="6024CDF3">
            <w:pPr>
              <w:widowControl/>
              <w:numPr>
                <w:ilvl w:val="0"/>
                <w:numId w:val="6"/>
              </w:numPr>
              <w:ind w:left="0" w:leftChars="0" w:firstLine="0" w:firstLineChars="0"/>
              <w:jc w:val="left"/>
              <w:textAlignment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成份构成：蛋白质≥</w:t>
            </w:r>
            <w:r>
              <w:rPr>
                <w:rFonts w:hint="eastAsia" w:ascii="宋体" w:hAnsi="宋体" w:eastAsia="宋体" w:cs="宋体"/>
                <w:color w:val="auto"/>
                <w:spacing w:val="-6"/>
                <w:sz w:val="24"/>
                <w:szCs w:val="24"/>
                <w:lang w:val="en-US" w:eastAsia="zh-CN"/>
              </w:rPr>
              <w:t>2</w:t>
            </w:r>
            <w:r>
              <w:rPr>
                <w:rFonts w:hint="eastAsia" w:ascii="宋体" w:hAnsi="宋体" w:eastAsia="宋体" w:cs="宋体"/>
                <w:color w:val="auto"/>
                <w:spacing w:val="-6"/>
                <w:sz w:val="24"/>
                <w:szCs w:val="24"/>
              </w:rPr>
              <w:t>0%，脂肪&gt;</w:t>
            </w:r>
            <w:r>
              <w:rPr>
                <w:rFonts w:hint="eastAsia" w:ascii="宋体" w:hAnsi="宋体" w:eastAsia="宋体" w:cs="宋体"/>
                <w:color w:val="auto"/>
                <w:spacing w:val="-6"/>
                <w:sz w:val="24"/>
                <w:szCs w:val="24"/>
                <w:lang w:val="en-US" w:eastAsia="zh-CN"/>
              </w:rPr>
              <w:t>20</w:t>
            </w:r>
            <w:r>
              <w:rPr>
                <w:rFonts w:hint="eastAsia" w:ascii="宋体" w:hAnsi="宋体" w:eastAsia="宋体" w:cs="宋体"/>
                <w:color w:val="auto"/>
                <w:spacing w:val="-6"/>
                <w:sz w:val="24"/>
                <w:szCs w:val="24"/>
              </w:rPr>
              <w:t>%，碳水化合物&lt;</w:t>
            </w:r>
            <w:r>
              <w:rPr>
                <w:rFonts w:hint="eastAsia" w:ascii="宋体" w:hAnsi="宋体" w:eastAsia="宋体" w:cs="宋体"/>
                <w:color w:val="auto"/>
                <w:spacing w:val="-6"/>
                <w:sz w:val="24"/>
                <w:szCs w:val="24"/>
                <w:lang w:val="en-US" w:eastAsia="zh-CN"/>
              </w:rPr>
              <w:t>50</w:t>
            </w:r>
            <w:r>
              <w:rPr>
                <w:rFonts w:hint="eastAsia" w:ascii="宋体" w:hAnsi="宋体" w:eastAsia="宋体" w:cs="宋体"/>
                <w:color w:val="auto"/>
                <w:spacing w:val="-6"/>
                <w:sz w:val="24"/>
                <w:szCs w:val="24"/>
              </w:rPr>
              <w:t>%</w:t>
            </w:r>
          </w:p>
          <w:p w14:paraId="126D8B95">
            <w:pPr>
              <w:widowControl/>
              <w:numPr>
                <w:ilvl w:val="0"/>
                <w:numId w:val="6"/>
              </w:numPr>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color w:val="auto"/>
                <w:spacing w:val="-6"/>
                <w:sz w:val="24"/>
                <w:szCs w:val="24"/>
                <w:lang w:val="en-US" w:eastAsia="zh-CN"/>
              </w:rPr>
              <w:t>含有免疫营养素</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638BD62F">
            <w:pPr>
              <w:widowControl w:val="0"/>
              <w:spacing w:after="120" w:afterLines="0" w:afterAutospacing="0"/>
              <w:ind w:left="0" w:leftChars="0" w:firstLine="0" w:firstLineChars="0"/>
              <w:jc w:val="both"/>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2"/>
                <w:sz w:val="24"/>
                <w:szCs w:val="24"/>
                <w:lang w:val="en-US" w:eastAsia="zh-CN" w:bidi="ar-SA"/>
              </w:rPr>
              <w:t>1.2元/g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FDC65B0">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64542AD">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12000</w:t>
            </w:r>
          </w:p>
        </w:tc>
      </w:tr>
      <w:tr w14:paraId="44ABBD91">
        <w:tblPrEx>
          <w:tblCellMar>
            <w:top w:w="0" w:type="dxa"/>
            <w:left w:w="108" w:type="dxa"/>
            <w:bottom w:w="0" w:type="dxa"/>
            <w:right w:w="108" w:type="dxa"/>
          </w:tblCellMar>
        </w:tblPrEx>
        <w:trPr>
          <w:trHeight w:val="662"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27B55D1">
            <w:pPr>
              <w:widowControl/>
              <w:jc w:val="center"/>
              <w:textAlignment w:val="center"/>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0"/>
                <w:sz w:val="24"/>
                <w:szCs w:val="24"/>
                <w:lang w:val="en-US" w:eastAsia="zh-CN" w:bidi="ar"/>
              </w:rPr>
              <w:t>12</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3F03CCC4">
            <w:pPr>
              <w:widowControl/>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高能全营养</w:t>
            </w:r>
          </w:p>
        </w:tc>
        <w:tc>
          <w:tcPr>
            <w:tcW w:w="3632" w:type="dxa"/>
            <w:tcBorders>
              <w:top w:val="single" w:color="000000" w:sz="4" w:space="0"/>
              <w:left w:val="single" w:color="000000" w:sz="4" w:space="0"/>
              <w:bottom w:val="single" w:color="000000" w:sz="4" w:space="0"/>
              <w:right w:val="single" w:color="000000" w:sz="4" w:space="0"/>
            </w:tcBorders>
            <w:noWrap/>
            <w:vAlign w:val="top"/>
          </w:tcPr>
          <w:p w14:paraId="40AAF45A">
            <w:pPr>
              <w:widowControl/>
              <w:numPr>
                <w:ilvl w:val="0"/>
                <w:numId w:val="7"/>
              </w:numPr>
              <w:ind w:left="0" w:leftChars="0" w:firstLine="0" w:firstLineChars="0"/>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能量密度</w:t>
            </w:r>
            <w:r>
              <w:rPr>
                <w:rFonts w:hint="eastAsia" w:ascii="宋体" w:hAnsi="宋体" w:eastAsia="宋体" w:cs="宋体"/>
                <w:color w:val="auto"/>
                <w:spacing w:val="-6"/>
                <w:sz w:val="24"/>
                <w:szCs w:val="24"/>
              </w:rPr>
              <w:t>≥</w:t>
            </w:r>
            <w:r>
              <w:rPr>
                <w:rFonts w:hint="eastAsia" w:ascii="宋体" w:hAnsi="宋体" w:eastAsia="宋体" w:cs="宋体"/>
                <w:color w:val="auto"/>
                <w:spacing w:val="-6"/>
                <w:sz w:val="24"/>
                <w:szCs w:val="24"/>
                <w:lang w:val="en-US" w:eastAsia="zh-CN"/>
              </w:rPr>
              <w:t>4.4kcal/g；</w:t>
            </w:r>
          </w:p>
          <w:p w14:paraId="603CBE10">
            <w:pPr>
              <w:widowControl/>
              <w:numPr>
                <w:ilvl w:val="0"/>
                <w:numId w:val="7"/>
              </w:numPr>
              <w:ind w:left="0" w:leftChars="0" w:firstLine="0" w:firstLineChars="0"/>
              <w:jc w:val="left"/>
              <w:textAlignment w:val="center"/>
              <w:rPr>
                <w:rFonts w:hint="eastAsia" w:ascii="宋体" w:hAnsi="宋体" w:eastAsia="宋体" w:cs="宋体"/>
                <w:sz w:val="24"/>
                <w:szCs w:val="24"/>
                <w:lang w:val="en-US" w:eastAsia="zh-CN"/>
              </w:rPr>
            </w:pPr>
            <w:r>
              <w:rPr>
                <w:rFonts w:hint="eastAsia" w:ascii="宋体" w:hAnsi="宋体" w:eastAsia="宋体" w:cs="宋体"/>
                <w:color w:val="auto"/>
                <w:spacing w:val="-6"/>
                <w:sz w:val="24"/>
                <w:szCs w:val="24"/>
                <w:lang w:val="en-US" w:eastAsia="zh-CN"/>
              </w:rPr>
              <w:t>成份构成：蛋白质≥20%，脂肪≥35%，碳水化合物≤45%</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48ECBE20">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0.8元/g</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7F68F667">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22.5kg</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50788DB">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18000</w:t>
            </w:r>
          </w:p>
        </w:tc>
      </w:tr>
      <w:tr w14:paraId="0342D4AA">
        <w:tblPrEx>
          <w:tblCellMar>
            <w:top w:w="0" w:type="dxa"/>
            <w:left w:w="108" w:type="dxa"/>
            <w:bottom w:w="0" w:type="dxa"/>
            <w:right w:w="108" w:type="dxa"/>
          </w:tblCellMar>
        </w:tblPrEx>
        <w:trPr>
          <w:trHeight w:val="943"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078C5A02">
            <w:pPr>
              <w:widowControl/>
              <w:jc w:val="center"/>
              <w:textAlignment w:val="center"/>
              <w:rPr>
                <w:rFonts w:hint="eastAsia" w:ascii="宋体" w:hAnsi="宋体" w:eastAsia="宋体" w:cs="宋体"/>
                <w:color w:val="auto"/>
                <w:spacing w:val="-6"/>
                <w:kern w:val="0"/>
                <w:sz w:val="24"/>
                <w:szCs w:val="24"/>
                <w:lang w:val="en-US" w:eastAsia="zh-CN" w:bidi="ar"/>
              </w:rPr>
            </w:pPr>
            <w:r>
              <w:rPr>
                <w:rFonts w:hint="eastAsia" w:ascii="宋体" w:hAnsi="宋体" w:eastAsia="宋体" w:cs="宋体"/>
                <w:color w:val="auto"/>
                <w:spacing w:val="-6"/>
                <w:kern w:val="0"/>
                <w:sz w:val="24"/>
                <w:szCs w:val="24"/>
                <w:lang w:val="en-US" w:eastAsia="zh-CN" w:bidi="ar"/>
              </w:rPr>
              <w:t>13</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22ABB139">
            <w:pPr>
              <w:widowControl/>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可溶性膳食纤维组件</w:t>
            </w:r>
          </w:p>
        </w:tc>
        <w:tc>
          <w:tcPr>
            <w:tcW w:w="3632" w:type="dxa"/>
            <w:tcBorders>
              <w:top w:val="single" w:color="000000" w:sz="4" w:space="0"/>
              <w:left w:val="single" w:color="000000" w:sz="4" w:space="0"/>
              <w:bottom w:val="single" w:color="000000" w:sz="4" w:space="0"/>
              <w:right w:val="single" w:color="000000" w:sz="4" w:space="0"/>
            </w:tcBorders>
            <w:noWrap/>
            <w:vAlign w:val="top"/>
          </w:tcPr>
          <w:p w14:paraId="2CD0370F">
            <w:pPr>
              <w:widowControl/>
              <w:numPr>
                <w:ilvl w:val="0"/>
                <w:numId w:val="0"/>
              </w:numPr>
              <w:ind w:leftChars="0"/>
              <w:jc w:val="left"/>
              <w:textAlignment w:val="center"/>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膳食纤维为低脂果胶，含量≥2%</w:t>
            </w:r>
          </w:p>
        </w:tc>
        <w:tc>
          <w:tcPr>
            <w:tcW w:w="1663" w:type="dxa"/>
            <w:tcBorders>
              <w:top w:val="single" w:color="000000" w:sz="4" w:space="0"/>
              <w:left w:val="single" w:color="000000" w:sz="4" w:space="0"/>
              <w:bottom w:val="single" w:color="000000" w:sz="4" w:space="0"/>
              <w:right w:val="single" w:color="000000" w:sz="4" w:space="0"/>
            </w:tcBorders>
            <w:noWrap/>
            <w:vAlign w:val="center"/>
          </w:tcPr>
          <w:p w14:paraId="04C2D80A">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1.0元/ml</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58354C01">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10L</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62CF458">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10000</w:t>
            </w:r>
          </w:p>
        </w:tc>
      </w:tr>
      <w:tr w14:paraId="22DBC1C4">
        <w:tblPrEx>
          <w:tblCellMar>
            <w:top w:w="0" w:type="dxa"/>
            <w:left w:w="108" w:type="dxa"/>
            <w:bottom w:w="0" w:type="dxa"/>
            <w:right w:w="108" w:type="dxa"/>
          </w:tblCellMar>
        </w:tblPrEx>
        <w:trPr>
          <w:trHeight w:val="564" w:hRule="atLeast"/>
          <w:jc w:val="center"/>
        </w:trPr>
        <w:tc>
          <w:tcPr>
            <w:tcW w:w="5489" w:type="dxa"/>
            <w:gridSpan w:val="3"/>
            <w:tcBorders>
              <w:top w:val="single" w:color="000000" w:sz="4" w:space="0"/>
              <w:left w:val="single" w:color="000000" w:sz="4" w:space="0"/>
              <w:bottom w:val="single" w:color="000000" w:sz="4" w:space="0"/>
              <w:right w:val="single" w:color="000000" w:sz="4" w:space="0"/>
            </w:tcBorders>
            <w:noWrap/>
            <w:vAlign w:val="center"/>
          </w:tcPr>
          <w:p w14:paraId="7C12A029">
            <w:pPr>
              <w:widowControl w:val="0"/>
              <w:spacing w:after="120" w:afterLines="0" w:afterAutospacing="0"/>
              <w:ind w:left="0" w:leftChars="0" w:firstLine="0" w:firstLineChars="0"/>
              <w:jc w:val="right"/>
              <w:rPr>
                <w:rFonts w:hint="eastAsia" w:ascii="宋体" w:hAnsi="宋体" w:eastAsia="宋体" w:cs="宋体"/>
                <w:color w:val="auto"/>
                <w:spacing w:val="-6"/>
                <w:kern w:val="0"/>
                <w:sz w:val="24"/>
                <w:szCs w:val="24"/>
                <w:lang w:val="en-US" w:eastAsia="zh-CN" w:bidi="ar-SA"/>
              </w:rPr>
            </w:pPr>
            <w:r>
              <w:rPr>
                <w:rFonts w:hint="eastAsia" w:ascii="宋体" w:hAnsi="宋体" w:eastAsia="宋体" w:cs="宋体"/>
                <w:color w:val="auto"/>
                <w:spacing w:val="-6"/>
                <w:kern w:val="0"/>
                <w:sz w:val="24"/>
                <w:szCs w:val="24"/>
                <w:lang w:val="en-US" w:eastAsia="zh-CN" w:bidi="ar-SA"/>
              </w:rPr>
              <w:t>合计</w:t>
            </w:r>
          </w:p>
        </w:tc>
        <w:tc>
          <w:tcPr>
            <w:tcW w:w="3973" w:type="dxa"/>
            <w:gridSpan w:val="3"/>
            <w:tcBorders>
              <w:top w:val="single" w:color="000000" w:sz="4" w:space="0"/>
              <w:left w:val="single" w:color="000000" w:sz="4" w:space="0"/>
              <w:bottom w:val="single" w:color="000000" w:sz="4" w:space="0"/>
              <w:right w:val="single" w:color="000000" w:sz="4" w:space="0"/>
            </w:tcBorders>
            <w:noWrap/>
            <w:vAlign w:val="center"/>
          </w:tcPr>
          <w:p w14:paraId="750F6127">
            <w:pPr>
              <w:widowControl w:val="0"/>
              <w:spacing w:after="120" w:afterLines="0" w:afterAutospacing="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286000.00元</w:t>
            </w:r>
          </w:p>
        </w:tc>
      </w:tr>
      <w:tr w14:paraId="26418611">
        <w:tblPrEx>
          <w:tblCellMar>
            <w:top w:w="0" w:type="dxa"/>
            <w:left w:w="108" w:type="dxa"/>
            <w:bottom w:w="0" w:type="dxa"/>
            <w:right w:w="108" w:type="dxa"/>
          </w:tblCellMar>
        </w:tblPrEx>
        <w:trPr>
          <w:trHeight w:val="451" w:hRule="atLeast"/>
          <w:jc w:val="center"/>
        </w:trPr>
        <w:tc>
          <w:tcPr>
            <w:tcW w:w="9462" w:type="dxa"/>
            <w:gridSpan w:val="6"/>
            <w:tcBorders>
              <w:top w:val="single" w:color="000000" w:sz="4" w:space="0"/>
              <w:left w:val="single" w:color="000000" w:sz="4" w:space="0"/>
              <w:bottom w:val="single" w:color="000000" w:sz="4" w:space="0"/>
              <w:right w:val="single" w:color="000000" w:sz="4" w:space="0"/>
            </w:tcBorders>
            <w:noWrap/>
            <w:vAlign w:val="center"/>
          </w:tcPr>
          <w:p w14:paraId="256C3BE6">
            <w:pPr>
              <w:widowControl w:val="0"/>
              <w:spacing w:after="120" w:afterLines="0" w:afterAutospacing="0"/>
              <w:ind w:left="0" w:leftChars="0" w:firstLine="0" w:firstLineChars="0"/>
              <w:jc w:val="both"/>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lang w:val="en-US" w:eastAsia="zh-CN" w:bidi="ar-SA"/>
              </w:rPr>
              <w:t>说明：采购量为一年预计估算量，具体以实际采购量据实结算。</w:t>
            </w:r>
          </w:p>
        </w:tc>
      </w:tr>
    </w:tbl>
    <w:p w14:paraId="2B1734E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p>
    <w:p w14:paraId="6446BA18">
      <w:pPr>
        <w:pStyle w:val="2"/>
        <w:keepNext w:val="0"/>
        <w:keepLines w:val="0"/>
        <w:pageBreakBefore w:val="0"/>
        <w:widowControl w:val="0"/>
        <w:kinsoku/>
        <w:wordWrap/>
        <w:overflowPunct/>
        <w:topLinePunct w:val="0"/>
        <w:autoSpaceDE/>
        <w:autoSpaceDN/>
        <w:bidi w:val="0"/>
        <w:adjustRightInd/>
        <w:snapToGrid/>
        <w:spacing w:after="0" w:afterLines="0"/>
        <w:ind w:left="0" w:leftChars="0" w:firstLine="482" w:firstLineChars="200"/>
        <w:textAlignment w:val="auto"/>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三、其他要求</w:t>
      </w:r>
    </w:p>
    <w:p w14:paraId="2EC0363A">
      <w:pPr>
        <w:spacing w:line="360" w:lineRule="auto"/>
        <w:ind w:firstLine="435"/>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val="en-US" w:eastAsia="zh-CN"/>
        </w:rPr>
        <w:t>1、质量要求:</w:t>
      </w:r>
    </w:p>
    <w:p w14:paraId="484E532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(1)乙方提供的各种肠内营养制品必须完全符合《中华人民共和国食品安全法》、《中华人民共和国</w:t>
      </w:r>
    </w:p>
    <w:p w14:paraId="5FF2D97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产品质量法》和《食品安全国家标准预包装食品营养标签通则准和相关行业标准。</w:t>
      </w:r>
    </w:p>
    <w:p w14:paraId="03E56AC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(2)乙方所供肠内营养制品必须均在保质期内，否则甲方有权拒收，乙方无条件更换。产品若离保质期还有 3 个月未使用完，须无条件退货或换货。</w:t>
      </w:r>
    </w:p>
    <w:p w14:paraId="4251560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(3)乙方所供营养制品必须是制造商原厂包装，其包装均具有良好的密封性和防潮性。凡由于包装不良或产品质量造成的损失和由此产生的费用均由乙方全部承担，肠内营养配制袋采用 PE 食品级材料，口服管饲通用，有安全扣，可与针式泵管连接，袋身印制标签和刻度。</w:t>
      </w:r>
    </w:p>
    <w:p w14:paraId="27D98C3C">
      <w:pPr>
        <w:spacing w:line="360" w:lineRule="auto"/>
        <w:ind w:firstLine="435"/>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val="en-US" w:eastAsia="zh-CN"/>
        </w:rPr>
        <w:t>2.</w:t>
      </w:r>
      <w:r>
        <w:rPr>
          <w:rFonts w:hint="eastAsia" w:ascii="宋体" w:hAnsi="宋体" w:eastAsia="宋体"/>
          <w:b/>
          <w:bCs/>
          <w:color w:val="auto"/>
          <w:sz w:val="24"/>
          <w:highlight w:val="none"/>
          <w:lang w:eastAsia="zh-CN"/>
        </w:rPr>
        <w:t>验收要求:</w:t>
      </w:r>
    </w:p>
    <w:p w14:paraId="3A2F4F82">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(1)货物到场，由甲方根据乙方投报的品牌型号进行货物验收。</w:t>
      </w:r>
    </w:p>
    <w:p w14:paraId="7B7FF476">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(2)若乙方所供肠内营养制品存在使用和质量问题，甲方有权拒收，乙方须在 3 个工作日内无偿更换，直至甲方认可。</w:t>
      </w:r>
    </w:p>
    <w:p w14:paraId="158755B1">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4</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lang w:eastAsia="zh-CN"/>
        </w:rPr>
        <w:t>乙方必须完全满足以上所有服务要求，保证产品质量优良、货源充足。如乙方在服务过程中出现无法供货、供货不及时、质量不合格、食品安全等情况，由乙方承担由此造成的一切后果。</w:t>
      </w:r>
    </w:p>
    <w:p w14:paraId="14F40C7F">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lang w:eastAsia="zh-CN"/>
        </w:rPr>
        <w:t>采购、送货、安装、运输、供货、食品安全、质量管理及其他服务等过程中一切安全责任均由乙方自行负责。如出现重大安全责任事故乙方承担损失外甲方有权随时终止合同。</w:t>
      </w:r>
    </w:p>
    <w:p w14:paraId="090B6F6C">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bCs/>
          <w:color w:val="auto"/>
          <w:kern w:val="0"/>
          <w:sz w:val="24"/>
          <w:szCs w:val="24"/>
          <w:highlight w:val="yellow"/>
          <w:lang w:val="en-US" w:eastAsia="zh-CN"/>
        </w:rPr>
      </w:pPr>
    </w:p>
    <w:p w14:paraId="0F92283A">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6581A4A3">
      <w:pPr>
        <w:spacing w:line="360" w:lineRule="auto"/>
        <w:jc w:val="center"/>
        <w:outlineLvl w:val="0"/>
        <w:rPr>
          <w:rFonts w:asciiTheme="minorEastAsia" w:hAnsiTheme="minorEastAsia" w:eastAsiaTheme="minorEastAsia"/>
          <w:b/>
          <w:color w:val="auto"/>
          <w:sz w:val="28"/>
          <w:highlight w:val="none"/>
        </w:rPr>
      </w:pPr>
      <w:bookmarkStart w:id="33" w:name="_Toc4328"/>
      <w:bookmarkStart w:id="34" w:name="_Toc4682"/>
      <w:r>
        <w:rPr>
          <w:rFonts w:hint="eastAsia" w:asciiTheme="minorEastAsia" w:hAnsiTheme="minorEastAsia" w:eastAsiaTheme="minorEastAsia"/>
          <w:b/>
          <w:color w:val="auto"/>
          <w:sz w:val="28"/>
          <w:highlight w:val="none"/>
        </w:rPr>
        <w:t>第四章  评标方法和标准（最低评标价法）</w:t>
      </w:r>
      <w:bookmarkEnd w:id="33"/>
    </w:p>
    <w:p w14:paraId="61A6DC8A">
      <w:pPr>
        <w:spacing w:line="360" w:lineRule="auto"/>
        <w:ind w:firstLine="437"/>
        <w:outlineLvl w:val="1"/>
        <w:rPr>
          <w:rFonts w:asciiTheme="minorEastAsia" w:hAnsiTheme="minorEastAsia" w:eastAsiaTheme="minorEastAsia"/>
          <w:b/>
          <w:color w:val="auto"/>
          <w:sz w:val="24"/>
          <w:highlight w:val="none"/>
        </w:rPr>
      </w:pPr>
      <w:bookmarkStart w:id="35" w:name="_Toc6560"/>
      <w:bookmarkStart w:id="36" w:name="_Toc22115"/>
      <w:r>
        <w:rPr>
          <w:rFonts w:hint="eastAsia" w:asciiTheme="minorEastAsia" w:hAnsiTheme="minorEastAsia" w:eastAsiaTheme="minorEastAsia"/>
          <w:b/>
          <w:color w:val="auto"/>
          <w:sz w:val="24"/>
          <w:highlight w:val="none"/>
        </w:rPr>
        <w:t>一、总则</w:t>
      </w:r>
      <w:bookmarkEnd w:id="35"/>
      <w:bookmarkEnd w:id="36"/>
    </w:p>
    <w:p w14:paraId="13807D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49A80D42">
      <w:pPr>
        <w:spacing w:line="360" w:lineRule="auto"/>
        <w:ind w:firstLine="437"/>
        <w:outlineLvl w:val="1"/>
        <w:rPr>
          <w:rFonts w:asciiTheme="minorEastAsia" w:hAnsiTheme="minorEastAsia" w:eastAsiaTheme="minorEastAsia"/>
          <w:b/>
          <w:color w:val="auto"/>
          <w:sz w:val="24"/>
          <w:highlight w:val="none"/>
        </w:rPr>
      </w:pPr>
      <w:bookmarkStart w:id="37" w:name="_Toc27343"/>
      <w:bookmarkStart w:id="38" w:name="_Toc28533"/>
      <w:r>
        <w:rPr>
          <w:rFonts w:hint="eastAsia" w:asciiTheme="minorEastAsia" w:hAnsiTheme="minorEastAsia" w:eastAsiaTheme="minorEastAsia"/>
          <w:b/>
          <w:color w:val="auto"/>
          <w:sz w:val="24"/>
          <w:highlight w:val="none"/>
        </w:rPr>
        <w:t>二、评标方法</w:t>
      </w:r>
      <w:bookmarkEnd w:id="37"/>
      <w:bookmarkEnd w:id="38"/>
    </w:p>
    <w:p w14:paraId="17E271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56"/>
        <w:gridCol w:w="1894"/>
      </w:tblGrid>
      <w:tr w14:paraId="0AC1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986A7B7">
            <w:pPr>
              <w:adjustRightInd w:val="0"/>
              <w:snapToGrid w:val="0"/>
              <w:spacing w:line="360" w:lineRule="auto"/>
              <w:ind w:right="-10"/>
              <w:jc w:val="center"/>
              <w:rPr>
                <w:rFonts w:ascii="宋体" w:hAnsi="宋体" w:eastAsia="宋体"/>
                <w:color w:val="auto"/>
                <w:sz w:val="24"/>
                <w:highlight w:val="none"/>
              </w:rPr>
            </w:pPr>
            <w:bookmarkStart w:id="39" w:name="_Hlk16461707"/>
            <w:r>
              <w:rPr>
                <w:rFonts w:hint="eastAsia" w:ascii="宋体" w:hAnsi="宋体" w:eastAsia="宋体"/>
                <w:b/>
                <w:color w:val="auto"/>
                <w:sz w:val="24"/>
                <w:szCs w:val="22"/>
                <w:highlight w:val="none"/>
              </w:rPr>
              <w:t>资格审查表</w:t>
            </w:r>
          </w:p>
        </w:tc>
      </w:tr>
      <w:tr w14:paraId="3E31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3BE45A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7624D5E1">
            <w:pPr>
              <w:pStyle w:val="35"/>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576D29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9" w:type="pct"/>
            <w:tcBorders>
              <w:bottom w:val="single" w:color="auto" w:sz="4" w:space="0"/>
            </w:tcBorders>
            <w:vAlign w:val="center"/>
          </w:tcPr>
          <w:p w14:paraId="1FF9D58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263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481A4BCF">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4315DE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0" w:type="pct"/>
            <w:tcBorders>
              <w:bottom w:val="single" w:color="auto" w:sz="4" w:space="0"/>
            </w:tcBorders>
            <w:vAlign w:val="center"/>
          </w:tcPr>
          <w:p w14:paraId="3C3EF993">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3D3C0D4B">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10D4C21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5356C1CC">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729E2E19">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r>
              <w:rPr>
                <w:rFonts w:hint="eastAsia" w:ascii="宋体" w:hAnsi="宋体" w:eastAsia="宋体" w:cs="宋体"/>
                <w:sz w:val="24"/>
                <w:szCs w:val="24"/>
                <w:lang w:eastAsia="zh-CN"/>
              </w:rPr>
              <w:t>；</w:t>
            </w:r>
          </w:p>
        </w:tc>
        <w:tc>
          <w:tcPr>
            <w:tcW w:w="1079" w:type="pct"/>
            <w:vAlign w:val="center"/>
          </w:tcPr>
          <w:p w14:paraId="12C88E1D">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4A9D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21A4AA5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6C2DA258">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28231B4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CE9BE27">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90B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18919BA3">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91C3D4F">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tcBorders>
              <w:bottom w:val="single" w:color="auto" w:sz="4" w:space="0"/>
            </w:tcBorders>
            <w:vAlign w:val="center"/>
          </w:tcPr>
          <w:p w14:paraId="70B6EE62">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tcBorders>
              <w:bottom w:val="single" w:color="auto" w:sz="4" w:space="0"/>
            </w:tcBorders>
            <w:vAlign w:val="center"/>
          </w:tcPr>
          <w:p w14:paraId="33BEDB64">
            <w:pPr>
              <w:spacing w:line="360" w:lineRule="auto"/>
              <w:jc w:val="left"/>
              <w:rPr>
                <w:rFonts w:hint="default"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lang w:val="en-US" w:eastAsia="zh-CN"/>
              </w:rPr>
              <w:t>自行查询或承诺</w:t>
            </w:r>
          </w:p>
        </w:tc>
      </w:tr>
      <w:tr w14:paraId="220C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0E791D4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5986E26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2600" w:type="pct"/>
            <w:tcBorders>
              <w:bottom w:val="single" w:color="auto" w:sz="4" w:space="0"/>
            </w:tcBorders>
            <w:vAlign w:val="top"/>
          </w:tcPr>
          <w:p w14:paraId="76A252AB">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03D8A624">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投</w:t>
            </w:r>
            <w:r>
              <w:rPr>
                <w:rFonts w:hint="eastAsia" w:ascii="宋体" w:hAnsi="宋体" w:eastAsia="宋体" w:cs="宋体"/>
                <w:sz w:val="24"/>
                <w:szCs w:val="24"/>
                <w:lang w:val="zh-CN" w:eastAsia="zh-CN"/>
              </w:rPr>
              <w:t>标人</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供《中小企业声明函》或《残疾人福利性单位声明函》或由省级以上监狱管理局、戒毒管理局（含新疆生产建设兵团）出具的属于监狱企业的证明文件。</w:t>
            </w:r>
          </w:p>
          <w:p w14:paraId="434B2374">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079" w:type="pct"/>
            <w:tcBorders>
              <w:bottom w:val="single" w:color="auto" w:sz="4" w:space="0"/>
            </w:tcBorders>
            <w:vAlign w:val="center"/>
          </w:tcPr>
          <w:p w14:paraId="0C72CBEF">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8C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55DBBAE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40CA911B">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2600" w:type="pct"/>
            <w:tcBorders>
              <w:bottom w:val="single" w:color="auto" w:sz="4" w:space="0"/>
            </w:tcBorders>
            <w:vAlign w:val="center"/>
          </w:tcPr>
          <w:p w14:paraId="32C6B013">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rPr>
              <w:t>如有，见第一章《投标邀请》</w:t>
            </w:r>
          </w:p>
        </w:tc>
        <w:tc>
          <w:tcPr>
            <w:tcW w:w="1079" w:type="pct"/>
            <w:tcBorders>
              <w:bottom w:val="single" w:color="auto" w:sz="4" w:space="0"/>
            </w:tcBorders>
            <w:vAlign w:val="center"/>
          </w:tcPr>
          <w:p w14:paraId="0964CC3F">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CF2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3EF0C4B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0D35FBCD">
            <w:pPr>
              <w:spacing w:after="50" w:line="360" w:lineRule="auto"/>
              <w:ind w:right="-10"/>
              <w:jc w:val="both"/>
              <w:rPr>
                <w:rFonts w:ascii="宋体" w:hAnsi="宋体" w:eastAsia="宋体" w:cs="宋体"/>
                <w:spacing w:val="10"/>
                <w:sz w:val="24"/>
                <w:szCs w:val="24"/>
                <w:lang w:val="en-US" w:eastAsia="zh-CN"/>
              </w:rPr>
            </w:pPr>
            <w:r>
              <w:rPr>
                <w:rFonts w:ascii="宋体" w:hAnsi="宋体" w:eastAsia="宋体" w:cs="宋体"/>
                <w:spacing w:val="10"/>
                <w:sz w:val="24"/>
                <w:szCs w:val="24"/>
              </w:rPr>
              <w:t>其他特定资格要求</w:t>
            </w:r>
          </w:p>
        </w:tc>
        <w:tc>
          <w:tcPr>
            <w:tcW w:w="2600" w:type="pct"/>
            <w:vAlign w:val="center"/>
          </w:tcPr>
          <w:p w14:paraId="5C21D8BB">
            <w:pPr>
              <w:spacing w:after="50" w:line="360" w:lineRule="auto"/>
              <w:ind w:right="-10"/>
              <w:jc w:val="both"/>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1079" w:type="pct"/>
            <w:vAlign w:val="center"/>
          </w:tcPr>
          <w:p w14:paraId="3DF609E8">
            <w:pPr>
              <w:spacing w:after="50" w:line="360" w:lineRule="auto"/>
              <w:ind w:right="-10"/>
              <w:jc w:val="both"/>
              <w:rPr>
                <w:rFonts w:ascii="宋体" w:hAnsi="宋体" w:eastAsia="宋体" w:cs="宋体"/>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6B576223">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39"/>
    <w:p w14:paraId="025CBB55">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776A54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64E0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2D55EF7">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935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651B7F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65048261">
            <w:pPr>
              <w:pStyle w:val="35"/>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7DD58D10">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782955D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375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720F48E">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0CA9A16D">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6BB143F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3F8BFDE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26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27260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5B19A24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5F7E5AA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77FE546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706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0F146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5304623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5CA5D45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770FD4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695E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CB57C8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27246F1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3EDAC66C">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7FBA9B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51C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9D2100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73B3C01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8341AA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FD8211D">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00F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1F327BB">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42" w:type="pct"/>
            <w:vAlign w:val="center"/>
          </w:tcPr>
          <w:p w14:paraId="62699EB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76FDF692">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2" w:type="pct"/>
            <w:vAlign w:val="center"/>
          </w:tcPr>
          <w:p w14:paraId="77C767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2FE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C51367C">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0FA04FA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4A16DFAE">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3D58410D">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0CFF6F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16048058">
      <w:pPr>
        <w:widowControl/>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br w:type="page"/>
      </w:r>
    </w:p>
    <w:p w14:paraId="1086EABF">
      <w:pPr>
        <w:spacing w:line="360" w:lineRule="auto"/>
        <w:jc w:val="center"/>
        <w:outlineLvl w:val="0"/>
        <w:rPr>
          <w:rFonts w:asciiTheme="minorEastAsia" w:hAnsiTheme="minorEastAsia" w:eastAsiaTheme="minorEastAsia"/>
          <w:color w:val="auto"/>
          <w:sz w:val="24"/>
          <w:highlight w:val="none"/>
        </w:rPr>
      </w:pPr>
    </w:p>
    <w:p w14:paraId="196D2406">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4"/>
    </w:p>
    <w:p w14:paraId="67F8FB89">
      <w:pPr>
        <w:pStyle w:val="11"/>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bookmarkStart w:id="40" w:name="_Toc20313"/>
    </w:p>
    <w:p w14:paraId="136E231E">
      <w:pPr>
        <w:pStyle w:val="11"/>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5248C2D">
      <w:pPr>
        <w:pStyle w:val="11"/>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826FBE">
      <w:pPr>
        <w:pStyle w:val="11"/>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A2D7B0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C15AEEC">
      <w:pPr>
        <w:pStyle w:val="11"/>
        <w:rPr>
          <w:rFonts w:hint="eastAsia" w:ascii="宋体" w:hAnsi="宋体" w:eastAsia="宋体" w:cs="宋体"/>
          <w:b/>
          <w:bCs/>
          <w:spacing w:val="-20"/>
          <w:kern w:val="44"/>
          <w:sz w:val="24"/>
          <w:szCs w:val="24"/>
          <w:highlight w:val="none"/>
        </w:rPr>
      </w:pPr>
    </w:p>
    <w:p w14:paraId="6595AD53">
      <w:pPr>
        <w:pStyle w:val="11"/>
        <w:rPr>
          <w:rFonts w:hint="eastAsia" w:ascii="宋体" w:hAnsi="宋体" w:eastAsia="宋体" w:cs="宋体"/>
          <w:b/>
          <w:bCs/>
          <w:spacing w:val="-20"/>
          <w:kern w:val="44"/>
          <w:sz w:val="24"/>
          <w:szCs w:val="24"/>
          <w:highlight w:val="none"/>
        </w:rPr>
      </w:pPr>
    </w:p>
    <w:p w14:paraId="613842E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789307F">
      <w:pPr>
        <w:pStyle w:val="11"/>
        <w:pageBreakBefore w:val="0"/>
        <w:kinsoku/>
        <w:wordWrap/>
        <w:overflowPunct/>
        <w:topLinePunct w:val="0"/>
        <w:bidi w:val="0"/>
        <w:spacing w:line="360" w:lineRule="auto"/>
        <w:textAlignment w:val="auto"/>
        <w:rPr>
          <w:rFonts w:hint="eastAsia"/>
          <w:highlight w:val="none"/>
        </w:rPr>
      </w:pPr>
    </w:p>
    <w:p w14:paraId="669C1A9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DC02010">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1F829275">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4622AE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0308111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32369B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F6C71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6F64B15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637EDEA">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B7B74B7">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7DF308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1" w:name="_Toc22209"/>
      <w:r>
        <w:rPr>
          <w:rFonts w:hint="eastAsia" w:ascii="宋体" w:hAnsi="宋体" w:eastAsia="宋体" w:cs="@仿宋_GB2312"/>
          <w:b/>
          <w:color w:val="000000"/>
          <w:sz w:val="24"/>
          <w:szCs w:val="20"/>
          <w:highlight w:val="none"/>
        </w:rPr>
        <w:t>第一节 政府采购合同协议书</w:t>
      </w:r>
      <w:bookmarkEnd w:id="41"/>
    </w:p>
    <w:p w14:paraId="160C3CB4">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5A5F474C">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0546AED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1423AE91">
      <w:pPr>
        <w:pStyle w:val="3"/>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D8529BD">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7A642DC1">
      <w:pPr>
        <w:pStyle w:val="3"/>
        <w:pageBreakBefore w:val="0"/>
        <w:numPr>
          <w:ilvl w:val="0"/>
          <w:numId w:val="9"/>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滁州市第一人民医院肠内营养制剂采购项目</w:t>
      </w:r>
    </w:p>
    <w:p w14:paraId="20C3D1DA">
      <w:pPr>
        <w:pStyle w:val="3"/>
        <w:pageBreakBefore w:val="0"/>
        <w:numPr>
          <w:ilvl w:val="0"/>
          <w:numId w:val="9"/>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 xml:space="preserve"> CZYY-2025-21</w:t>
      </w:r>
      <w:r>
        <w:rPr>
          <w:rFonts w:hint="eastAsia" w:ascii="宋体" w:hAnsi="宋体" w:eastAsia="宋体" w:cs="宋体"/>
          <w:sz w:val="24"/>
          <w:szCs w:val="24"/>
          <w:highlight w:val="none"/>
          <w:u w:val="single"/>
        </w:rPr>
        <w:t xml:space="preserve"> </w:t>
      </w:r>
    </w:p>
    <w:p w14:paraId="6D605F12">
      <w:pPr>
        <w:pStyle w:val="3"/>
        <w:pageBreakBefore w:val="0"/>
        <w:numPr>
          <w:ilvl w:val="0"/>
          <w:numId w:val="9"/>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71EF889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E10E9CB">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37E87ED">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5A4A941">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369527A">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A002893">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否</w:t>
      </w:r>
    </w:p>
    <w:p w14:paraId="3AF0E848">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（7）是否涉及进口产品：</w:t>
      </w:r>
    </w:p>
    <w:p w14:paraId="7344976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78170B21">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22C876E4">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0836214D">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（8）是否涉及节能产品：</w:t>
      </w:r>
    </w:p>
    <w:p w14:paraId="40CB6E1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5249AC25">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BEC7F5E">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849A0CC">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63B093ED">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12FAEA4">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839EB7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DB3D656">
      <w:pPr>
        <w:pStyle w:val="62"/>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5DC4678F">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656CFD3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6020EB7">
      <w:pPr>
        <w:pStyle w:val="62"/>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10CAF39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（9）涉及商品包装和快递包装的，是否参考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3B1C3F39">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8B9060">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3F045BA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5EEA28E">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22EB03D">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62ED0EF7">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D85F200">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1CE46950">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2E547D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83DEFBA">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1DF7B339">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完成合同约定的全部工作内容，并经验收合格后按财务流程一次性付清合同价款                    </w:t>
      </w:r>
    </w:p>
    <w:p w14:paraId="215390EA">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5E593C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2E5046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08EF95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lang w:eastAsia="zh-CN"/>
        </w:rPr>
        <w:t>否</w:t>
      </w:r>
    </w:p>
    <w:p w14:paraId="7B4DADC7">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146C48B">
      <w:pPr>
        <w:pageBreakBefore w:val="0"/>
        <w:numPr>
          <w:ilvl w:val="0"/>
          <w:numId w:val="1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07627C8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6D76F96C">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7A5D28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5191B6B">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B773A41">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755A1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43168B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5314335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89DDD3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3291389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A135EC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160E33D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E137A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FEA2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13AF33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6C243CD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B6D1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A6F6ED0">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7E3ED0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61332E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B7ACDF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28DE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0D8FFB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6B9C4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6BE9A09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60FCDF4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F5E8754">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10252157">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208C3C2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EECE582">
      <w:pPr>
        <w:pageBreakBefore w:val="0"/>
        <w:numPr>
          <w:ilvl w:val="0"/>
          <w:numId w:val="8"/>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1C0FF30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9E7278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6DD2AA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6EC94D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0C68D8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13F7B3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5EABA21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72E59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E6F35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DF47F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B2CA7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AA2B9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6717FD96">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2FA5A1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3A846E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E89EB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48AC7D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74E354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58DBD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63EABF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F7804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401358F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761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71BC0B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2CA73A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C6F29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16927DF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C4B21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3455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C110B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9D98F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7BC622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1A849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D4B6DB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6BE0D3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8B39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59D3E4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BCEE3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190EB5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F4C033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0284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3325D8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05EA4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41636B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2A5E5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8D3F17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106222B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26326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799F7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FB05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CA65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0096959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1635D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CB2346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503A0E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5926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0A9739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60E72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982A0A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8A3FD1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DC25E6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ED17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72191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00218A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E550CC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B3F7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CCAB2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B5427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1F8D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188EA0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8FFA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1EFBC50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1211FE4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EF3BD5">
      <w:pPr>
        <w:pStyle w:val="5"/>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2"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2"/>
    </w:p>
    <w:p w14:paraId="7AD7BD6F">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0DFDB4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7BDD37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06D210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E49297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13B5F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E380C7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03BF56C6">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6C09207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2AE97D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0B5A4F1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05736522">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3207B48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D9DFE76">
      <w:pPr>
        <w:pageBreakBefore w:val="0"/>
        <w:numPr>
          <w:ilvl w:val="0"/>
          <w:numId w:val="11"/>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7A9567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2E74BBF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27DF60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19CE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25861D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52DFE2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1EB9A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2051C92C">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50C6D52F">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5A6756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6033798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B77F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7F003D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0D4C51D8">
      <w:pPr>
        <w:pStyle w:val="11"/>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14FB3F78">
      <w:pPr>
        <w:pStyle w:val="11"/>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6CC42852">
      <w:pPr>
        <w:pageBreakBefore w:val="0"/>
        <w:numPr>
          <w:ilvl w:val="0"/>
          <w:numId w:val="12"/>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334A1B5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78B176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70405C8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0656E58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6147975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7C049FE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4C1DAD4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CB39A4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C96833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6746C3D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386626A1">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2706E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62A89F8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7D56B51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1CB636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28100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32C8B04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6C0DD9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26926E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0830ADF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389FB30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143F7C5">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10F7631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44EC4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37E470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5D4A1B2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404E2D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3"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3"/>
      <w:r>
        <w:rPr>
          <w:rFonts w:hint="eastAsia" w:ascii="宋体" w:hAnsi="宋体" w:eastAsia="宋体" w:cs="宋体"/>
          <w:color w:val="auto"/>
          <w:sz w:val="24"/>
          <w:szCs w:val="24"/>
          <w:highlight w:val="none"/>
        </w:rPr>
        <w:t>。</w:t>
      </w:r>
    </w:p>
    <w:p w14:paraId="6B8B41C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E8508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6286753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770DF2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3FBC4CF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原则上应当自收到发票后10个工作日内将资金支付到合同约定的</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账户，不得以机构变动、人员更替、政策调整等为由迟延付款，不得将采购文件和合同中未规定的义务作为向</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rPr>
        <w:t>付款的条件。</w:t>
      </w:r>
    </w:p>
    <w:p w14:paraId="2842DB9D">
      <w:pPr>
        <w:pStyle w:val="11"/>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不要求</w:t>
      </w:r>
      <w:r>
        <w:rPr>
          <w:rFonts w:hint="eastAsia" w:ascii="宋体" w:hAnsi="宋体" w:eastAsia="宋体" w:cs="宋体"/>
          <w:b/>
          <w:bCs/>
          <w:color w:val="auto"/>
          <w:sz w:val="24"/>
          <w:szCs w:val="24"/>
          <w:highlight w:val="none"/>
          <w:lang w:eastAsia="zh-CN"/>
        </w:rPr>
        <w:t>）</w:t>
      </w:r>
    </w:p>
    <w:p w14:paraId="4EF56C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46B302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482789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34C3C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1F3368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D91D08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505A30C0">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3CFF7C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2BBE6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5107405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0BD51C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E508C0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25F7EE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E30E8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6A1DBE3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053AA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29DDD24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70CD89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05F976C7">
      <w:pPr>
        <w:pageBreakBefore w:val="0"/>
        <w:numPr>
          <w:ilvl w:val="0"/>
          <w:numId w:val="13"/>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71CF1476">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78FAFA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6B35896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F89B24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9553BE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F262076">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1C8F44FE">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4EAB065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45406B9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3A70043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7D21E1A">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21DBB319">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3522C0D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7993389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31F24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6D9C8BA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5239F6B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997FFC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56E2EE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49DF68E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5E5703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6584B80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BCA15DB">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5879F1B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679F4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4B4FB8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638AC3A5">
      <w:pPr>
        <w:pStyle w:val="11"/>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9F1EBF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928F3B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45F7928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32D3A7C4">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4312D21">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077DB1FB">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7D4728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49AED1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5AD8BFCA">
      <w:pPr>
        <w:pageBreakBefore w:val="0"/>
        <w:numPr>
          <w:ilvl w:val="0"/>
          <w:numId w:val="14"/>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5B461B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260AA0B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FBEFE0A">
      <w:pPr>
        <w:pStyle w:val="5"/>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2A2F2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4498E6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13BCEC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7A24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7099B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D0E5A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1B2B54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FE4A79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E1F34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1D4C5D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2AF75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C9C5F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ED413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0D3A5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0E87BF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B58BBE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33047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1FF0AE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E020AF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A4FEB36">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7C17F3">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5067F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300279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56E68A8">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D59DFE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5E2BF9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0AAE554">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EC191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6AFB42B">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5CE8DB5">
      <w:pPr>
        <w:pStyle w:val="5"/>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4C39B8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77E82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DAD8D3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0E9603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4208644C">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5C2B38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6B7FB9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64BEA8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167E05B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374D1B2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21E49C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BF82C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9F37B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63711B6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40BCD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5个工作日</w:t>
            </w:r>
          </w:p>
        </w:tc>
      </w:tr>
      <w:tr w14:paraId="03A410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E9E7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DD8FF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725A20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672917B1">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(1)在合同生效后，非因产品质量问题，买方要求退货的，应向卖方偿付合同总价款的5%，作为违约金，违约金不足以补偿损失的，卖方有权要求甲方补足。</w:t>
            </w:r>
          </w:p>
          <w:p w14:paraId="12F9A521">
            <w:pPr>
              <w:pStyle w:val="22"/>
              <w:keepNext w:val="0"/>
              <w:keepLines w:val="0"/>
              <w:pageBreakBefore w:val="0"/>
              <w:kinsoku/>
              <w:wordWrap/>
              <w:overflowPunct w:val="0"/>
              <w:topLinePunct w:val="0"/>
              <w:bidi w:val="0"/>
              <w:adjustRightInd w:val="0"/>
              <w:spacing w:before="0" w:beforeAutospacing="0" w:after="0" w:afterAutospacing="0" w:line="400" w:lineRule="exact"/>
              <w:ind w:right="-334" w:rightChars="-159"/>
              <w:jc w:val="both"/>
              <w:textAlignment w:val="baseline"/>
              <w:rPr>
                <w:rFonts w:ascii="宋体" w:hAnsi="宋体" w:eastAsia="宋体" w:cs="宋体"/>
                <w:sz w:val="24"/>
                <w:szCs w:val="24"/>
              </w:rPr>
            </w:pPr>
            <w:r>
              <w:rPr>
                <w:rFonts w:hint="eastAsia" w:ascii="宋体" w:hAnsi="宋体" w:eastAsia="宋体" w:cs="宋体"/>
                <w:sz w:val="24"/>
                <w:szCs w:val="24"/>
              </w:rPr>
              <w:t>(2)买方逾期付款的应按照逾期付款金额的每天万分之四支付逾期付款违约金。</w:t>
            </w:r>
          </w:p>
          <w:p w14:paraId="7DE6CB4D">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(3)买方违反合同规定，无正当理由拒绝接收卖方交付的符合招标文件要求的合格标的物，应当承担卖方由此造成的损失。</w:t>
            </w:r>
          </w:p>
        </w:tc>
      </w:tr>
      <w:tr w14:paraId="59AC7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69FB1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53FED76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26B71C8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4295BBE6">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56C35322">
            <w:pPr>
              <w:pStyle w:val="22"/>
              <w:keepNext w:val="0"/>
              <w:keepLines w:val="0"/>
              <w:pageBreakBefore w:val="0"/>
              <w:kinsoku/>
              <w:wordWrap/>
              <w:overflowPunct w:val="0"/>
              <w:topLinePunct w:val="0"/>
              <w:bidi w:val="0"/>
              <w:adjustRightInd w:val="0"/>
              <w:spacing w:before="0" w:beforeAutospacing="0" w:after="0" w:afterAutospacing="0" w:line="400" w:lineRule="exact"/>
              <w:jc w:val="both"/>
              <w:textAlignment w:val="baseline"/>
              <w:rPr>
                <w:rFonts w:ascii="宋体" w:hAnsi="宋体" w:eastAsia="宋体" w:cs="宋体"/>
                <w:sz w:val="24"/>
                <w:szCs w:val="24"/>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p w14:paraId="212061EE">
            <w:pPr>
              <w:keepNext w:val="0"/>
              <w:keepLines w:val="0"/>
              <w:pageBreakBefore w:val="0"/>
              <w:kinsoku/>
              <w:wordWrap/>
              <w:topLinePunct w:val="0"/>
              <w:bidi w:val="0"/>
              <w:spacing w:line="400" w:lineRule="exact"/>
              <w:rPr>
                <w:rFonts w:ascii="宋体" w:hAnsi="宋体" w:eastAsia="宋体" w:cs="宋体"/>
                <w:sz w:val="24"/>
                <w:szCs w:val="24"/>
              </w:rPr>
            </w:pPr>
            <w:r>
              <w:rPr>
                <w:rFonts w:hint="eastAsia" w:ascii="宋体" w:hAnsi="宋体" w:eastAsia="宋体" w:cs="宋体"/>
                <w:sz w:val="24"/>
                <w:szCs w:val="24"/>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p w14:paraId="5A1712A2">
            <w:pPr>
              <w:keepNext w:val="0"/>
              <w:keepLines w:val="0"/>
              <w:pageBreakBefore w:val="0"/>
              <w:kinsoku/>
              <w:wordWrap/>
              <w:topLinePunct w:val="0"/>
              <w:bidi w:val="0"/>
              <w:spacing w:line="400" w:lineRule="exact"/>
              <w:rPr>
                <w:rFonts w:hint="eastAsia" w:ascii="宋体" w:hAnsi="宋体" w:eastAsia="宋体" w:cs="宋体"/>
                <w:kern w:val="2"/>
                <w:sz w:val="24"/>
                <w:szCs w:val="24"/>
                <w:lang w:val="en-US" w:eastAsia="zh-CN" w:bidi="ar-SA"/>
              </w:rPr>
            </w:pPr>
            <w:r>
              <w:rPr>
                <w:rFonts w:hint="eastAsia" w:ascii="宋体" w:hAnsi="宋体" w:eastAsia="宋体" w:cs="宋体"/>
                <w:sz w:val="24"/>
                <w:szCs w:val="24"/>
              </w:rPr>
              <w:t>（4）乙方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甲方的单价进行认价。</w:t>
            </w:r>
          </w:p>
        </w:tc>
      </w:tr>
      <w:tr w14:paraId="5D4DE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448CD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9071A7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6D50C08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4871D95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同时履行</w:t>
            </w:r>
          </w:p>
        </w:tc>
      </w:tr>
      <w:tr w14:paraId="49B4B1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70356B9">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7F6EC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5E1067B">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35D826B8">
            <w:pPr>
              <w:pStyle w:val="9"/>
              <w:keepNext w:val="0"/>
              <w:keepLines w:val="0"/>
              <w:pageBreakBefore w:val="0"/>
              <w:tabs>
                <w:tab w:val="left" w:pos="900"/>
              </w:tabs>
              <w:kinsoku/>
              <w:wordWrap/>
              <w:topLinePunct w:val="0"/>
              <w:bidi w:val="0"/>
              <w:spacing w:line="400" w:lineRule="exact"/>
              <w:ind w:firstLine="0" w:firstLineChars="0"/>
              <w:rPr>
                <w:rFonts w:hint="eastAsia" w:ascii="宋体" w:hAnsi="宋体" w:eastAsia="宋体" w:cs="宋体"/>
                <w:sz w:val="24"/>
                <w:szCs w:val="24"/>
                <w:highlight w:val="none"/>
              </w:rPr>
            </w:pPr>
            <w:r>
              <w:rPr>
                <w:rFonts w:hint="eastAsia" w:hAnsi="宋体" w:cs="宋体"/>
                <w:kern w:val="2"/>
                <w:sz w:val="24"/>
                <w:szCs w:val="24"/>
              </w:rPr>
              <w:t>按照通用的方式包装，没有通用方式的，应当采取足以保护标的物的包装方式。</w:t>
            </w:r>
          </w:p>
        </w:tc>
      </w:tr>
      <w:tr w14:paraId="1BEB53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DBA8F2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p>
        </w:tc>
        <w:tc>
          <w:tcPr>
            <w:tcW w:w="1742" w:type="dxa"/>
            <w:vAlign w:val="center"/>
          </w:tcPr>
          <w:p w14:paraId="32A3D584">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3634B8D1">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滁州市范围内</w:t>
            </w:r>
          </w:p>
        </w:tc>
      </w:tr>
      <w:tr w14:paraId="420941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3F0C07A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B08C1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646DE43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7609FEE">
            <w:pPr>
              <w:keepNext w:val="0"/>
              <w:keepLines w:val="0"/>
              <w:pageBreakBefore w:val="0"/>
              <w:kinsoku/>
              <w:wordWrap/>
              <w:overflowPunct/>
              <w:topLinePunct w:val="0"/>
              <w:bidi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无</w:t>
            </w:r>
          </w:p>
        </w:tc>
      </w:tr>
      <w:tr w14:paraId="5CCEE4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EC2A9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8F2167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7BA9909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023CA751">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不少于五年</w:t>
            </w:r>
          </w:p>
        </w:tc>
      </w:tr>
      <w:tr w14:paraId="6D1A58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DEBEA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6F6EFE">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1A2ED1BA">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13F9A85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3421EFF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12小时</w:t>
            </w:r>
          </w:p>
        </w:tc>
      </w:tr>
      <w:tr w14:paraId="131586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AEA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8F38199">
            <w:pPr>
              <w:pStyle w:val="62"/>
              <w:keepNext w:val="0"/>
              <w:keepLines w:val="0"/>
              <w:pageBreakBefore w:val="0"/>
              <w:kinsoku/>
              <w:wordWrap/>
              <w:overflowPunct/>
              <w:topLinePunct w:val="0"/>
              <w:bidi w:val="0"/>
              <w:spacing w:line="400" w:lineRule="exact"/>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0A111021">
            <w:pPr>
              <w:keepNext w:val="0"/>
              <w:keepLines w:val="0"/>
              <w:pageBreakBefore w:val="0"/>
              <w:kinsoku/>
              <w:wordWrap/>
              <w:overflowPunct/>
              <w:topLinePunct w:val="0"/>
              <w:bidi w:val="0"/>
              <w:adjustRightInd w:val="0"/>
              <w:snapToGrid w:val="0"/>
              <w:spacing w:line="40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D68BCA9">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3127BD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26E0C80">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0CA13D">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7727C8E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34530B3">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完成合同约定的全部工作内容，并经验收合格后按财务流程一次性付清合同价款</w:t>
            </w:r>
          </w:p>
        </w:tc>
      </w:tr>
      <w:tr w14:paraId="148E0C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06299D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2D4FE1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87FA16D">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66C8D2D5">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7978B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0FB19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32949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52A875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50B1D1A6">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DD8D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E55067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D2B53A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580567D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3F7C25">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建立完善的售后服务体系，提供及时、高效的维修服务，确保设备的正常使用。同时，为建设及使用单位提供相关技术咨询和解决方案，满足用户的需求。</w:t>
            </w:r>
          </w:p>
        </w:tc>
      </w:tr>
      <w:tr w14:paraId="28E78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6FB581">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42C699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54E30E80">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1C66468A">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rPr>
              <w:t>无</w:t>
            </w:r>
          </w:p>
        </w:tc>
      </w:tr>
      <w:tr w14:paraId="5FBC49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A13F8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5369D6C">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4CF5A4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3253DC1E">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rPr>
              <w:t>按招标文件执行</w:t>
            </w:r>
          </w:p>
        </w:tc>
      </w:tr>
      <w:tr w14:paraId="25A90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ADA7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14C8B3B">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2889623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750F691E">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保修期内两次修理仍不能正常使用的的必须更换新设备。</w:t>
            </w:r>
          </w:p>
        </w:tc>
      </w:tr>
      <w:tr w14:paraId="66B205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B44465">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CC805A">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5E86EFE7">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6DB92AD5">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(1)卖方不能交货（逾期超过五天视为不能交货），或交货不合格从而影响买方按期正常使用的，应向买方偿付合同总价款5%的违约金，违约金不足以补偿损失的，买方有权要求卖方补足。</w:t>
            </w:r>
          </w:p>
          <w:p w14:paraId="464F3E93">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0065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574252">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1EF5E3">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8F0ACFC">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2BE53F0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无</w:t>
            </w:r>
          </w:p>
        </w:tc>
      </w:tr>
      <w:tr w14:paraId="102311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08457B6">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2CA181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0334D413">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4B47946D">
            <w:pPr>
              <w:keepNext w:val="0"/>
              <w:keepLines w:val="0"/>
              <w:pageBreakBefore w:val="0"/>
              <w:kinsoku/>
              <w:wordWrap/>
              <w:topLinePunct w:val="0"/>
              <w:bidi w:val="0"/>
              <w:adjustRightInd w:val="0"/>
              <w:snapToGrid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合同一方不履行合同义务或者履行合同义务不符合约定的，应当承担继续履行、采取补救措施或者赔偿损失等违约责任。</w:t>
            </w:r>
          </w:p>
        </w:tc>
      </w:tr>
      <w:tr w14:paraId="376488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A5E0E4">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C2DA32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9F468AF">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3DFCE41">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因本合同及合同有关事项发生的争议，按下列第（</w:t>
            </w:r>
            <w:r>
              <w:rPr>
                <w:rFonts w:hint="eastAsia" w:ascii="宋体" w:hAnsi="宋体" w:eastAsia="宋体" w:cs="宋体"/>
                <w:sz w:val="24"/>
                <w:szCs w:val="24"/>
                <w:lang w:val="en-US" w:eastAsia="zh-CN"/>
              </w:rPr>
              <w:t>2</w:t>
            </w:r>
            <w:r>
              <w:rPr>
                <w:rFonts w:hint="eastAsia" w:ascii="宋体" w:hAnsi="宋体" w:eastAsia="宋体" w:cs="宋体"/>
                <w:sz w:val="24"/>
                <w:szCs w:val="24"/>
              </w:rPr>
              <w:t>）种方式解决：</w:t>
            </w:r>
          </w:p>
          <w:p w14:paraId="6D529569">
            <w:pPr>
              <w:keepNext w:val="0"/>
              <w:keepLines w:val="0"/>
              <w:pageBreakBefore w:val="0"/>
              <w:kinsoku/>
              <w:wordWrap/>
              <w:topLinePunct w:val="0"/>
              <w:bidi w:val="0"/>
              <w:adjustRightInd w:val="0"/>
              <w:snapToGrid w:val="0"/>
              <w:spacing w:line="400" w:lineRule="exact"/>
              <w:jc w:val="left"/>
              <w:rPr>
                <w:rFonts w:ascii="宋体" w:hAnsi="宋体" w:eastAsia="宋体" w:cs="宋体"/>
                <w:sz w:val="24"/>
                <w:szCs w:val="24"/>
              </w:rPr>
            </w:pPr>
            <w:r>
              <w:rPr>
                <w:rFonts w:hint="eastAsia" w:ascii="宋体" w:hAnsi="宋体" w:eastAsia="宋体" w:cs="宋体"/>
                <w:sz w:val="24"/>
                <w:szCs w:val="24"/>
              </w:rPr>
              <w:t>（1）向滁州市仲裁委员会申请仲裁，仲裁地点为滁州市；</w:t>
            </w:r>
          </w:p>
          <w:p w14:paraId="36B95E1C">
            <w:pPr>
              <w:keepNext w:val="0"/>
              <w:keepLines w:val="0"/>
              <w:pageBreakBefore w:val="0"/>
              <w:kinsoku/>
              <w:wordWrap/>
              <w:topLinePunct w:val="0"/>
              <w:bidi w:val="0"/>
              <w:adjustRightInd w:val="0"/>
              <w:snapToGrid w:val="0"/>
              <w:spacing w:line="400" w:lineRule="exact"/>
              <w:jc w:val="left"/>
              <w:rPr>
                <w:rFonts w:hint="eastAsia" w:ascii="宋体" w:hAnsi="宋体" w:eastAsia="宋体" w:cs="宋体"/>
                <w:sz w:val="24"/>
                <w:szCs w:val="24"/>
                <w:highlight w:val="none"/>
                <w:u w:val="single"/>
              </w:rPr>
            </w:pPr>
            <w:r>
              <w:rPr>
                <w:rFonts w:hint="eastAsia" w:ascii="宋体" w:hAnsi="宋体" w:eastAsia="宋体" w:cs="宋体"/>
                <w:sz w:val="24"/>
                <w:szCs w:val="24"/>
              </w:rPr>
              <w:t>（2）向 甲方注册地有管辖权的人民法院起诉。</w:t>
            </w:r>
          </w:p>
        </w:tc>
      </w:tr>
      <w:tr w14:paraId="74F2F6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46869CF">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E0BC9B7">
            <w:pPr>
              <w:keepNext w:val="0"/>
              <w:keepLines w:val="0"/>
              <w:pageBreakBefore w:val="0"/>
              <w:kinsoku/>
              <w:wordWrap/>
              <w:overflowPunct/>
              <w:topLinePunct w:val="0"/>
              <w:bidi w:val="0"/>
              <w:adjustRightInd w:val="0"/>
              <w:snapToGrid w:val="0"/>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0FE6AAA8">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67967661">
            <w:pPr>
              <w:keepNext w:val="0"/>
              <w:keepLines w:val="0"/>
              <w:pageBreakBefore w:val="0"/>
              <w:kinsoku/>
              <w:wordWrap/>
              <w:overflowPunct/>
              <w:topLinePunct w:val="0"/>
              <w:bidi w:val="0"/>
              <w:adjustRightInd w:val="0"/>
              <w:snapToGrid w:val="0"/>
              <w:spacing w:line="4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rPr>
              <w:t>合同未尽事项签订合同时补充</w:t>
            </w:r>
          </w:p>
        </w:tc>
      </w:tr>
    </w:tbl>
    <w:p w14:paraId="103792F8">
      <w:pPr>
        <w:rPr>
          <w:rFonts w:hint="eastAsia" w:ascii="宋体" w:hAnsi="宋体" w:eastAsia="宋体" w:cs="宋体"/>
          <w:sz w:val="24"/>
          <w:szCs w:val="24"/>
          <w:highlight w:val="none"/>
        </w:rPr>
      </w:pPr>
    </w:p>
    <w:p w14:paraId="713F7C1A">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0"/>
    <w:p w14:paraId="1676FAA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4" w:name="_Toc22492"/>
    </w:p>
    <w:p w14:paraId="4F773AC4">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6FE5D34A">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4"/>
    </w:p>
    <w:p w14:paraId="3A77CE3B">
      <w:pPr>
        <w:spacing w:line="900" w:lineRule="exact"/>
        <w:jc w:val="center"/>
        <w:rPr>
          <w:rFonts w:ascii="宋体" w:hAnsi="宋体" w:eastAsia="宋体"/>
          <w:b/>
          <w:color w:val="auto"/>
          <w:sz w:val="72"/>
          <w:highlight w:val="none"/>
        </w:rPr>
      </w:pPr>
    </w:p>
    <w:p w14:paraId="3641D4A8">
      <w:pPr>
        <w:spacing w:line="900" w:lineRule="exact"/>
        <w:jc w:val="center"/>
        <w:outlineLvl w:val="1"/>
        <w:rPr>
          <w:rFonts w:ascii="宋体" w:hAnsi="宋体" w:eastAsia="宋体"/>
          <w:b/>
          <w:color w:val="auto"/>
          <w:sz w:val="72"/>
          <w:highlight w:val="none"/>
        </w:rPr>
      </w:pPr>
      <w:bookmarkStart w:id="45" w:name="_Toc651"/>
      <w:r>
        <w:rPr>
          <w:rFonts w:hint="eastAsia" w:ascii="宋体" w:hAnsi="宋体" w:eastAsia="宋体"/>
          <w:b/>
          <w:color w:val="auto"/>
          <w:sz w:val="72"/>
          <w:highlight w:val="none"/>
        </w:rPr>
        <w:t>投</w:t>
      </w:r>
      <w:bookmarkEnd w:id="45"/>
    </w:p>
    <w:p w14:paraId="00C8AFCE">
      <w:pPr>
        <w:spacing w:line="900" w:lineRule="exact"/>
        <w:jc w:val="center"/>
        <w:rPr>
          <w:rFonts w:ascii="宋体" w:hAnsi="宋体" w:eastAsia="宋体"/>
          <w:b/>
          <w:color w:val="auto"/>
          <w:sz w:val="72"/>
          <w:highlight w:val="none"/>
        </w:rPr>
      </w:pPr>
    </w:p>
    <w:p w14:paraId="0FEEA57A">
      <w:pPr>
        <w:spacing w:line="900" w:lineRule="exact"/>
        <w:jc w:val="center"/>
        <w:outlineLvl w:val="1"/>
        <w:rPr>
          <w:rFonts w:ascii="宋体" w:hAnsi="宋体" w:eastAsia="宋体"/>
          <w:b/>
          <w:color w:val="auto"/>
          <w:sz w:val="72"/>
          <w:highlight w:val="none"/>
        </w:rPr>
      </w:pPr>
      <w:bookmarkStart w:id="46" w:name="_Toc6148"/>
      <w:r>
        <w:rPr>
          <w:rFonts w:hint="eastAsia" w:ascii="宋体" w:hAnsi="宋体" w:eastAsia="宋体"/>
          <w:b/>
          <w:color w:val="auto"/>
          <w:sz w:val="72"/>
          <w:highlight w:val="none"/>
        </w:rPr>
        <w:t>标</w:t>
      </w:r>
      <w:bookmarkEnd w:id="46"/>
    </w:p>
    <w:p w14:paraId="299ABFC8">
      <w:pPr>
        <w:spacing w:line="900" w:lineRule="exact"/>
        <w:jc w:val="center"/>
        <w:rPr>
          <w:rFonts w:ascii="宋体" w:hAnsi="宋体" w:eastAsia="宋体"/>
          <w:b/>
          <w:color w:val="auto"/>
          <w:sz w:val="72"/>
          <w:highlight w:val="none"/>
        </w:rPr>
      </w:pPr>
    </w:p>
    <w:p w14:paraId="7DC1208E">
      <w:pPr>
        <w:spacing w:line="900" w:lineRule="exact"/>
        <w:jc w:val="center"/>
        <w:outlineLvl w:val="1"/>
        <w:rPr>
          <w:rFonts w:ascii="宋体" w:hAnsi="宋体" w:eastAsia="宋体"/>
          <w:b/>
          <w:color w:val="auto"/>
          <w:sz w:val="72"/>
          <w:highlight w:val="none"/>
        </w:rPr>
      </w:pPr>
      <w:bookmarkStart w:id="47" w:name="_Toc1338"/>
      <w:r>
        <w:rPr>
          <w:rFonts w:hint="eastAsia" w:ascii="宋体" w:hAnsi="宋体" w:eastAsia="宋体"/>
          <w:b/>
          <w:color w:val="auto"/>
          <w:sz w:val="72"/>
          <w:highlight w:val="none"/>
        </w:rPr>
        <w:t>文</w:t>
      </w:r>
      <w:bookmarkEnd w:id="47"/>
    </w:p>
    <w:p w14:paraId="292DD577">
      <w:pPr>
        <w:spacing w:line="900" w:lineRule="exact"/>
        <w:jc w:val="center"/>
        <w:rPr>
          <w:rFonts w:ascii="宋体" w:hAnsi="宋体" w:eastAsia="宋体"/>
          <w:b/>
          <w:color w:val="auto"/>
          <w:sz w:val="72"/>
          <w:highlight w:val="none"/>
        </w:rPr>
      </w:pPr>
    </w:p>
    <w:p w14:paraId="7F93CAC8">
      <w:pPr>
        <w:jc w:val="center"/>
        <w:outlineLvl w:val="1"/>
        <w:rPr>
          <w:rFonts w:ascii="宋体" w:hAnsi="宋体" w:eastAsia="宋体"/>
          <w:b/>
          <w:color w:val="auto"/>
          <w:sz w:val="72"/>
          <w:highlight w:val="none"/>
        </w:rPr>
      </w:pPr>
      <w:bookmarkStart w:id="48" w:name="_Toc10796"/>
      <w:r>
        <w:rPr>
          <w:rFonts w:hint="eastAsia" w:ascii="宋体" w:hAnsi="宋体" w:eastAsia="宋体"/>
          <w:b/>
          <w:color w:val="auto"/>
          <w:sz w:val="72"/>
          <w:highlight w:val="none"/>
        </w:rPr>
        <w:t>件</w:t>
      </w:r>
      <w:bookmarkEnd w:id="48"/>
    </w:p>
    <w:p w14:paraId="669CDB4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技术资信证明文件（一）</w:t>
      </w:r>
    </w:p>
    <w:p w14:paraId="7B145755">
      <w:pPr>
        <w:spacing w:after="156" w:afterLines="50" w:line="500" w:lineRule="exact"/>
        <w:jc w:val="center"/>
        <w:rPr>
          <w:rFonts w:ascii="宋体" w:hAnsi="宋体" w:eastAsia="宋体"/>
          <w:b/>
          <w:color w:val="auto"/>
          <w:sz w:val="28"/>
          <w:szCs w:val="28"/>
          <w:highlight w:val="none"/>
        </w:rPr>
      </w:pPr>
    </w:p>
    <w:p w14:paraId="3E17551B">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6C1514">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A292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299700B">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9" w:name="_Toc9994"/>
      <w:bookmarkStart w:id="50"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9"/>
      <w:bookmarkEnd w:id="50"/>
    </w:p>
    <w:p w14:paraId="4578430E">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7A967942">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7820A3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43D56A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（2）诚信投标承诺书；（格式见附件）</w:t>
      </w:r>
    </w:p>
    <w:p w14:paraId="783204B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CF73A0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DFBCDA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3827912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4CD2E0F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61A5EE0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2237C24D">
      <w:pPr>
        <w:spacing w:line="360" w:lineRule="auto"/>
        <w:ind w:firstLine="435"/>
        <w:rPr>
          <w:rFonts w:hint="eastAsia" w:ascii="宋体" w:hAnsi="宋体" w:eastAsia="宋体" w:cs="宋体"/>
          <w:color w:val="auto"/>
          <w:sz w:val="24"/>
          <w:highlight w:val="none"/>
          <w:lang w:val="en-US" w:eastAsia="zh-CN"/>
        </w:rPr>
      </w:pPr>
    </w:p>
    <w:p w14:paraId="19B637E1">
      <w:pPr>
        <w:spacing w:line="360" w:lineRule="auto"/>
        <w:ind w:firstLine="435"/>
        <w:rPr>
          <w:rFonts w:hint="eastAsia" w:ascii="宋体" w:hAnsi="宋体" w:eastAsia="宋体" w:cs="宋体"/>
          <w:color w:val="auto"/>
          <w:sz w:val="24"/>
          <w:highlight w:val="none"/>
          <w:lang w:val="en-US" w:eastAsia="zh-CN"/>
        </w:rPr>
      </w:pPr>
    </w:p>
    <w:p w14:paraId="16B2516C">
      <w:pPr>
        <w:spacing w:line="360" w:lineRule="auto"/>
        <w:ind w:firstLine="435"/>
        <w:rPr>
          <w:rFonts w:hint="eastAsia" w:ascii="宋体" w:hAnsi="宋体" w:eastAsia="宋体" w:cs="宋体"/>
          <w:color w:val="auto"/>
          <w:sz w:val="24"/>
          <w:highlight w:val="none"/>
          <w:lang w:val="en-US" w:eastAsia="zh-CN"/>
        </w:rPr>
      </w:pPr>
    </w:p>
    <w:p w14:paraId="25162C5C">
      <w:pPr>
        <w:spacing w:line="360" w:lineRule="auto"/>
        <w:ind w:firstLine="435"/>
        <w:rPr>
          <w:rFonts w:hint="eastAsia" w:ascii="宋体" w:hAnsi="宋体" w:eastAsia="宋体" w:cs="宋体"/>
          <w:color w:val="auto"/>
          <w:sz w:val="24"/>
          <w:highlight w:val="none"/>
          <w:lang w:val="en-US" w:eastAsia="zh-CN"/>
        </w:rPr>
      </w:pPr>
    </w:p>
    <w:p w14:paraId="6719EB2E">
      <w:pPr>
        <w:spacing w:line="360" w:lineRule="auto"/>
        <w:ind w:firstLine="435"/>
        <w:rPr>
          <w:rFonts w:hint="eastAsia" w:ascii="宋体" w:hAnsi="宋体" w:eastAsia="宋体" w:cs="宋体"/>
          <w:color w:val="auto"/>
          <w:sz w:val="24"/>
          <w:highlight w:val="none"/>
          <w:lang w:val="en-US" w:eastAsia="zh-CN"/>
        </w:rPr>
      </w:pPr>
    </w:p>
    <w:p w14:paraId="10BF2A21">
      <w:pPr>
        <w:spacing w:line="360" w:lineRule="auto"/>
        <w:ind w:firstLine="435"/>
        <w:rPr>
          <w:rFonts w:hint="eastAsia" w:ascii="宋体" w:hAnsi="宋体" w:eastAsia="宋体" w:cs="宋体"/>
          <w:color w:val="auto"/>
          <w:sz w:val="24"/>
          <w:highlight w:val="none"/>
          <w:lang w:val="en-US" w:eastAsia="zh-CN"/>
        </w:rPr>
      </w:pPr>
    </w:p>
    <w:p w14:paraId="2EBA7F16">
      <w:pPr>
        <w:spacing w:line="360" w:lineRule="auto"/>
        <w:ind w:firstLine="435"/>
        <w:rPr>
          <w:rFonts w:hint="eastAsia" w:ascii="宋体" w:hAnsi="宋体" w:eastAsia="宋体" w:cs="宋体"/>
          <w:color w:val="auto"/>
          <w:sz w:val="24"/>
          <w:highlight w:val="none"/>
          <w:lang w:val="en-US" w:eastAsia="zh-CN"/>
        </w:rPr>
      </w:pPr>
    </w:p>
    <w:p w14:paraId="2BAFE94E">
      <w:pPr>
        <w:spacing w:line="360" w:lineRule="auto"/>
        <w:ind w:firstLine="435"/>
        <w:rPr>
          <w:rFonts w:hint="eastAsia" w:ascii="宋体" w:hAnsi="宋体" w:eastAsia="宋体" w:cs="宋体"/>
          <w:color w:val="auto"/>
          <w:sz w:val="24"/>
          <w:highlight w:val="none"/>
          <w:lang w:val="en-US" w:eastAsia="zh-CN"/>
        </w:rPr>
      </w:pPr>
    </w:p>
    <w:p w14:paraId="4C946BC5">
      <w:pPr>
        <w:spacing w:line="360" w:lineRule="auto"/>
        <w:ind w:firstLine="435"/>
        <w:rPr>
          <w:rFonts w:hint="eastAsia" w:ascii="宋体" w:hAnsi="宋体" w:eastAsia="宋体" w:cs="宋体"/>
          <w:color w:val="auto"/>
          <w:sz w:val="24"/>
          <w:highlight w:val="none"/>
          <w:lang w:val="en-US" w:eastAsia="zh-CN"/>
        </w:rPr>
      </w:pPr>
    </w:p>
    <w:p w14:paraId="7F1E6170">
      <w:pPr>
        <w:spacing w:line="360" w:lineRule="auto"/>
        <w:ind w:firstLine="435"/>
        <w:rPr>
          <w:rFonts w:hint="eastAsia" w:ascii="宋体" w:hAnsi="宋体" w:eastAsia="宋体" w:cs="宋体"/>
          <w:color w:val="auto"/>
          <w:sz w:val="24"/>
          <w:highlight w:val="none"/>
          <w:lang w:val="en-US" w:eastAsia="zh-CN"/>
        </w:rPr>
      </w:pPr>
    </w:p>
    <w:p w14:paraId="1046D32F">
      <w:pPr>
        <w:spacing w:line="360" w:lineRule="auto"/>
        <w:ind w:firstLine="435"/>
        <w:rPr>
          <w:rFonts w:hint="eastAsia" w:ascii="宋体" w:hAnsi="宋体" w:eastAsia="宋体" w:cs="宋体"/>
          <w:color w:val="auto"/>
          <w:sz w:val="24"/>
          <w:highlight w:val="none"/>
          <w:lang w:val="en-US" w:eastAsia="zh-CN"/>
        </w:rPr>
      </w:pPr>
    </w:p>
    <w:p w14:paraId="4128AB9B">
      <w:pPr>
        <w:spacing w:line="360" w:lineRule="auto"/>
        <w:ind w:firstLine="435"/>
        <w:rPr>
          <w:rFonts w:hint="eastAsia" w:ascii="宋体" w:hAnsi="宋体" w:eastAsia="宋体" w:cs="宋体"/>
          <w:color w:val="auto"/>
          <w:sz w:val="24"/>
          <w:highlight w:val="none"/>
          <w:lang w:val="en-US" w:eastAsia="zh-CN"/>
        </w:rPr>
      </w:pPr>
    </w:p>
    <w:p w14:paraId="6FF9660B">
      <w:pPr>
        <w:spacing w:line="360" w:lineRule="auto"/>
        <w:ind w:firstLine="435"/>
        <w:rPr>
          <w:rFonts w:hint="eastAsia" w:ascii="宋体" w:hAnsi="宋体" w:eastAsia="宋体" w:cs="宋体"/>
          <w:color w:val="auto"/>
          <w:sz w:val="24"/>
          <w:highlight w:val="none"/>
          <w:lang w:val="en-US" w:eastAsia="zh-CN"/>
        </w:rPr>
      </w:pPr>
    </w:p>
    <w:p w14:paraId="4BCFE711">
      <w:pPr>
        <w:spacing w:line="360" w:lineRule="auto"/>
        <w:ind w:firstLine="435"/>
        <w:rPr>
          <w:rFonts w:hint="eastAsia" w:ascii="宋体" w:hAnsi="宋体" w:eastAsia="宋体" w:cs="宋体"/>
          <w:color w:val="auto"/>
          <w:sz w:val="24"/>
          <w:highlight w:val="none"/>
          <w:lang w:val="en-US" w:eastAsia="zh-CN"/>
        </w:rPr>
      </w:pPr>
    </w:p>
    <w:p w14:paraId="6EA9DE71">
      <w:pPr>
        <w:spacing w:line="360" w:lineRule="auto"/>
        <w:ind w:firstLine="435"/>
        <w:rPr>
          <w:rFonts w:hint="eastAsia" w:ascii="宋体" w:hAnsi="宋体" w:eastAsia="宋体" w:cs="宋体"/>
          <w:color w:val="auto"/>
          <w:sz w:val="24"/>
          <w:highlight w:val="none"/>
          <w:lang w:val="en-US" w:eastAsia="zh-CN"/>
        </w:rPr>
      </w:pPr>
    </w:p>
    <w:p w14:paraId="5A8F3322">
      <w:pPr>
        <w:spacing w:line="360" w:lineRule="auto"/>
        <w:ind w:firstLine="435"/>
        <w:rPr>
          <w:rFonts w:hint="eastAsia" w:ascii="宋体" w:hAnsi="宋体" w:eastAsia="宋体" w:cs="宋体"/>
          <w:color w:val="auto"/>
          <w:sz w:val="24"/>
          <w:highlight w:val="none"/>
          <w:lang w:val="en-US" w:eastAsia="zh-CN"/>
        </w:rPr>
      </w:pPr>
    </w:p>
    <w:p w14:paraId="5A5AD9EF">
      <w:pPr>
        <w:spacing w:line="360" w:lineRule="auto"/>
        <w:ind w:firstLine="435"/>
        <w:rPr>
          <w:rFonts w:hint="eastAsia" w:ascii="宋体" w:hAnsi="宋体" w:eastAsia="宋体" w:cs="宋体"/>
          <w:color w:val="auto"/>
          <w:sz w:val="24"/>
          <w:highlight w:val="none"/>
          <w:lang w:val="en-US" w:eastAsia="zh-CN"/>
        </w:rPr>
      </w:pPr>
    </w:p>
    <w:p w14:paraId="0F9C62FD">
      <w:pPr>
        <w:spacing w:line="360" w:lineRule="auto"/>
        <w:ind w:firstLine="435"/>
        <w:rPr>
          <w:rFonts w:hint="eastAsia" w:ascii="宋体" w:hAnsi="宋体" w:eastAsia="宋体" w:cs="宋体"/>
          <w:color w:val="auto"/>
          <w:sz w:val="24"/>
          <w:highlight w:val="none"/>
          <w:lang w:val="en-US" w:eastAsia="zh-CN"/>
        </w:rPr>
      </w:pPr>
    </w:p>
    <w:p w14:paraId="4EC8749F">
      <w:pPr>
        <w:spacing w:line="360" w:lineRule="auto"/>
        <w:jc w:val="center"/>
        <w:outlineLvl w:val="1"/>
        <w:rPr>
          <w:rFonts w:hint="eastAsia" w:ascii="宋体" w:hAnsi="宋体" w:eastAsia="宋体"/>
          <w:b/>
          <w:color w:val="auto"/>
          <w:sz w:val="24"/>
          <w:highlight w:val="none"/>
        </w:rPr>
      </w:pPr>
      <w:bookmarkStart w:id="51" w:name="_Toc1328"/>
      <w:r>
        <w:rPr>
          <w:rFonts w:hint="eastAsia" w:ascii="宋体" w:hAnsi="宋体" w:eastAsia="宋体"/>
          <w:b/>
          <w:color w:val="auto"/>
          <w:sz w:val="24"/>
          <w:highlight w:val="none"/>
          <w:lang w:val="en-US" w:eastAsia="zh-CN"/>
        </w:rPr>
        <w:t>一．投标人资格声明书</w:t>
      </w:r>
      <w:bookmarkEnd w:id="51"/>
    </w:p>
    <w:p w14:paraId="7BA4E9AA">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24B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13804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A44CA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1E11BD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7D717E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4323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68648A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E1D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25DC067">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6B6040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7A933586">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280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2CD011F">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2800886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32B0BD0">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1BE9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4F88B8B">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9E790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3167473">
            <w:pPr>
              <w:pStyle w:val="11"/>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FEAFE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E874F">
      <w:pPr>
        <w:spacing w:line="360" w:lineRule="auto"/>
        <w:ind w:firstLine="4800" w:firstLineChars="2000"/>
        <w:rPr>
          <w:rFonts w:ascii="宋体" w:hAnsi="宋体" w:eastAsia="宋体"/>
          <w:color w:val="auto"/>
          <w:sz w:val="24"/>
          <w:highlight w:val="none"/>
        </w:rPr>
      </w:pPr>
    </w:p>
    <w:p w14:paraId="44D709D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774373C">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100158D">
      <w:pPr>
        <w:pStyle w:val="11"/>
        <w:rPr>
          <w:rFonts w:hint="eastAsia" w:ascii="宋体" w:hAnsi="宋体" w:eastAsia="宋体" w:cs="宋体"/>
          <w:color w:val="000000"/>
          <w:kern w:val="0"/>
          <w:sz w:val="24"/>
          <w:szCs w:val="24"/>
          <w:highlight w:val="none"/>
          <w:lang w:val="en-US" w:eastAsia="zh-CN"/>
        </w:rPr>
      </w:pPr>
    </w:p>
    <w:p w14:paraId="3B292636">
      <w:pPr>
        <w:pStyle w:val="11"/>
        <w:rPr>
          <w:rFonts w:hint="eastAsia" w:ascii="宋体" w:hAnsi="宋体" w:eastAsia="宋体" w:cs="宋体"/>
          <w:color w:val="000000"/>
          <w:kern w:val="0"/>
          <w:sz w:val="24"/>
          <w:szCs w:val="24"/>
          <w:highlight w:val="none"/>
          <w:lang w:val="en-US" w:eastAsia="zh-CN"/>
        </w:rPr>
      </w:pPr>
    </w:p>
    <w:p w14:paraId="78EAF3D3">
      <w:pPr>
        <w:pStyle w:val="11"/>
        <w:rPr>
          <w:rFonts w:hint="eastAsia" w:ascii="宋体" w:hAnsi="宋体" w:eastAsia="宋体" w:cs="宋体"/>
          <w:color w:val="000000"/>
          <w:kern w:val="0"/>
          <w:sz w:val="24"/>
          <w:szCs w:val="24"/>
          <w:highlight w:val="none"/>
          <w:lang w:val="en-US" w:eastAsia="zh-CN"/>
        </w:rPr>
      </w:pPr>
    </w:p>
    <w:p w14:paraId="2218F1B5">
      <w:pPr>
        <w:rPr>
          <w:rFonts w:hint="eastAsia" w:ascii="宋体" w:hAnsi="宋体" w:eastAsia="宋体"/>
          <w:b/>
          <w:color w:val="auto"/>
          <w:sz w:val="24"/>
          <w:highlight w:val="none"/>
        </w:rPr>
      </w:pPr>
      <w:bookmarkStart w:id="52" w:name="_Toc11607"/>
      <w:r>
        <w:rPr>
          <w:rFonts w:hint="eastAsia" w:ascii="宋体" w:hAnsi="宋体" w:eastAsia="宋体"/>
          <w:b/>
          <w:color w:val="auto"/>
          <w:sz w:val="24"/>
          <w:highlight w:val="none"/>
        </w:rPr>
        <w:br w:type="page"/>
      </w:r>
    </w:p>
    <w:p w14:paraId="2D61098A">
      <w:pPr>
        <w:spacing w:line="360" w:lineRule="auto"/>
        <w:jc w:val="center"/>
        <w:outlineLvl w:val="1"/>
        <w:rPr>
          <w:rFonts w:ascii="宋体" w:hAnsi="宋体" w:eastAsia="宋体"/>
          <w:b/>
          <w:color w:val="auto"/>
          <w:sz w:val="24"/>
          <w:highlight w:val="none"/>
        </w:rPr>
      </w:pPr>
      <w:bookmarkStart w:id="53"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2"/>
      <w:bookmarkEnd w:id="53"/>
    </w:p>
    <w:p w14:paraId="3BF671F2">
      <w:pPr>
        <w:pStyle w:val="14"/>
        <w:snapToGrid w:val="0"/>
        <w:spacing w:line="360" w:lineRule="auto"/>
        <w:ind w:firstLine="480" w:firstLineChars="200"/>
        <w:jc w:val="left"/>
        <w:rPr>
          <w:rFonts w:hAnsi="宋体" w:eastAsia="宋体"/>
          <w:color w:val="auto"/>
          <w:sz w:val="24"/>
          <w:szCs w:val="28"/>
          <w:highlight w:val="none"/>
        </w:rPr>
      </w:pPr>
    </w:p>
    <w:p w14:paraId="3BCF177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508CE9C">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F59E210">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7CC2C332">
      <w:pPr>
        <w:spacing w:line="360" w:lineRule="auto"/>
        <w:ind w:firstLine="435"/>
        <w:rPr>
          <w:rFonts w:ascii="宋体" w:hAnsi="宋体" w:eastAsia="宋体"/>
          <w:color w:val="auto"/>
          <w:sz w:val="24"/>
          <w:highlight w:val="none"/>
        </w:rPr>
      </w:pPr>
    </w:p>
    <w:p w14:paraId="7685B01F">
      <w:pPr>
        <w:spacing w:line="360" w:lineRule="auto"/>
        <w:ind w:firstLine="435"/>
        <w:rPr>
          <w:rFonts w:ascii="宋体" w:hAnsi="宋体" w:eastAsia="宋体"/>
          <w:color w:val="auto"/>
          <w:sz w:val="24"/>
          <w:highlight w:val="none"/>
        </w:rPr>
      </w:pPr>
    </w:p>
    <w:p w14:paraId="57C264B0">
      <w:pPr>
        <w:spacing w:line="360" w:lineRule="auto"/>
        <w:ind w:firstLine="435"/>
        <w:rPr>
          <w:rFonts w:ascii="宋体" w:hAnsi="宋体" w:eastAsia="宋体"/>
          <w:color w:val="auto"/>
          <w:sz w:val="24"/>
          <w:highlight w:val="none"/>
        </w:rPr>
      </w:pPr>
    </w:p>
    <w:p w14:paraId="46C604C7">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E9CBB5F">
      <w:pPr>
        <w:spacing w:line="360" w:lineRule="auto"/>
        <w:ind w:firstLine="435"/>
        <w:rPr>
          <w:rFonts w:hAnsi="宋体" w:eastAsia="宋体"/>
          <w:color w:val="auto"/>
          <w:sz w:val="24"/>
          <w:szCs w:val="28"/>
          <w:highlight w:val="none"/>
          <w:lang w:val="zh-CN"/>
        </w:rPr>
      </w:pPr>
    </w:p>
    <w:p w14:paraId="0354094C">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7D272088">
      <w:pPr>
        <w:spacing w:line="360" w:lineRule="auto"/>
        <w:rPr>
          <w:rFonts w:ascii="宋体" w:hAnsi="宋体" w:eastAsia="宋体"/>
          <w:color w:val="auto"/>
          <w:sz w:val="24"/>
          <w:szCs w:val="28"/>
          <w:highlight w:val="none"/>
        </w:rPr>
      </w:pPr>
    </w:p>
    <w:p w14:paraId="4686BE24">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921FB74">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2CCC0F0E">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9EF2DA6">
      <w:pPr>
        <w:spacing w:line="360" w:lineRule="auto"/>
        <w:ind w:firstLine="435"/>
        <w:rPr>
          <w:rFonts w:ascii="宋体" w:hAnsi="宋体" w:eastAsia="宋体"/>
          <w:color w:val="auto"/>
          <w:sz w:val="24"/>
          <w:highlight w:val="none"/>
        </w:rPr>
      </w:pPr>
    </w:p>
    <w:p w14:paraId="3F41AEAD">
      <w:pPr>
        <w:spacing w:line="360" w:lineRule="auto"/>
        <w:ind w:firstLine="435"/>
        <w:rPr>
          <w:rFonts w:ascii="宋体" w:hAnsi="宋体" w:eastAsia="宋体"/>
          <w:color w:val="auto"/>
          <w:sz w:val="24"/>
          <w:highlight w:val="none"/>
        </w:rPr>
      </w:pPr>
    </w:p>
    <w:p w14:paraId="72B03279">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08A89EB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8E9AF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2DAB5DD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55C92022">
      <w:pPr>
        <w:spacing w:line="360" w:lineRule="auto"/>
        <w:jc w:val="center"/>
        <w:outlineLvl w:val="1"/>
        <w:rPr>
          <w:rFonts w:hint="eastAsia" w:ascii="宋体" w:hAnsi="宋体" w:eastAsia="宋体"/>
          <w:b/>
          <w:color w:val="auto"/>
          <w:sz w:val="24"/>
          <w:highlight w:val="none"/>
          <w:lang w:val="en-US" w:eastAsia="zh-CN"/>
        </w:rPr>
      </w:pPr>
      <w:bookmarkStart w:id="54" w:name="_Toc457768004"/>
      <w:bookmarkStart w:id="55" w:name="_Toc520299348"/>
      <w:bookmarkStart w:id="56" w:name="_Toc300210382"/>
      <w:bookmarkStart w:id="57" w:name="_Toc25813"/>
      <w:bookmarkStart w:id="58" w:name="_Toc26536"/>
      <w:bookmarkStart w:id="59" w:name="_Hlk11701496"/>
      <w:r>
        <w:rPr>
          <w:rFonts w:hint="eastAsia" w:ascii="宋体" w:hAnsi="宋体" w:eastAsia="宋体"/>
          <w:b/>
          <w:color w:val="auto"/>
          <w:sz w:val="24"/>
          <w:highlight w:val="none"/>
          <w:lang w:val="en-US" w:eastAsia="zh-CN"/>
        </w:rPr>
        <w:t>三、</w:t>
      </w:r>
      <w:bookmarkEnd w:id="54"/>
      <w:bookmarkEnd w:id="55"/>
      <w:bookmarkEnd w:id="56"/>
      <w:r>
        <w:rPr>
          <w:rFonts w:hint="eastAsia" w:ascii="宋体" w:hAnsi="宋体" w:eastAsia="宋体"/>
          <w:b/>
          <w:color w:val="auto"/>
          <w:sz w:val="24"/>
          <w:highlight w:val="none"/>
          <w:lang w:val="en-US" w:eastAsia="zh-CN"/>
        </w:rPr>
        <w:t>诚信履约承诺函</w:t>
      </w:r>
      <w:bookmarkEnd w:id="57"/>
      <w:bookmarkEnd w:id="58"/>
    </w:p>
    <w:p w14:paraId="210131F9">
      <w:pPr>
        <w:spacing w:line="360" w:lineRule="auto"/>
        <w:rPr>
          <w:rFonts w:ascii="宋体" w:hAnsi="宋体" w:eastAsia="宋体"/>
          <w:b/>
          <w:bCs/>
          <w:color w:val="auto"/>
          <w:sz w:val="24"/>
          <w:highlight w:val="none"/>
        </w:rPr>
      </w:pPr>
    </w:p>
    <w:p w14:paraId="5FDDB8F6">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29C0C51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F21E3F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2357308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693DCDC">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3E6BF9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562DDA3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16BCC1EA">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9F97AD6">
      <w:pPr>
        <w:spacing w:line="360" w:lineRule="auto"/>
        <w:rPr>
          <w:rFonts w:ascii="宋体" w:hAnsi="宋体" w:eastAsia="宋体"/>
          <w:bCs/>
          <w:color w:val="auto"/>
          <w:sz w:val="24"/>
          <w:highlight w:val="none"/>
        </w:rPr>
      </w:pPr>
    </w:p>
    <w:p w14:paraId="54E2C32A">
      <w:pPr>
        <w:spacing w:line="360" w:lineRule="auto"/>
        <w:rPr>
          <w:rFonts w:ascii="宋体" w:hAnsi="宋体" w:eastAsia="宋体"/>
          <w:bCs/>
          <w:color w:val="auto"/>
          <w:sz w:val="24"/>
          <w:highlight w:val="none"/>
        </w:rPr>
      </w:pPr>
    </w:p>
    <w:p w14:paraId="716DDF7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3D418E94">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A29443E">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66EDF5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0" w:name="_Toc9573"/>
      <w:bookmarkStart w:id="61" w:name="_Toc31244"/>
      <w:bookmarkStart w:id="62" w:name="OLE_LINK14"/>
      <w:bookmarkStart w:id="63" w:name="OLE_LINK13"/>
      <w:r>
        <w:rPr>
          <w:rFonts w:hint="eastAsia" w:asciiTheme="minorEastAsia" w:hAnsiTheme="minorEastAsia" w:eastAsiaTheme="minorEastAsia"/>
          <w:b/>
          <w:color w:val="auto"/>
          <w:sz w:val="24"/>
          <w:highlight w:val="none"/>
          <w:lang w:val="en-US" w:eastAsia="zh-CN"/>
        </w:rPr>
        <w:t>四、诚信投标承诺书 </w:t>
      </w:r>
    </w:p>
    <w:p w14:paraId="3767808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50F2F1D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一、将遵循公开、公正和诚实信用的原则自愿参加</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0039787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59C202C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4E50A204">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10FE4F4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4A7D4B5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w:t>
      </w:r>
      <w:r>
        <w:rPr>
          <w:rFonts w:hint="eastAsia" w:ascii="宋体" w:hAnsi="宋体" w:eastAsia="宋体"/>
          <w:bCs/>
          <w:color w:val="auto"/>
          <w:sz w:val="24"/>
          <w:highlight w:val="none"/>
          <w:lang w:eastAsia="zh-CN"/>
        </w:rPr>
        <w:t>项目负责人</w:t>
      </w:r>
      <w:r>
        <w:rPr>
          <w:rFonts w:hint="eastAsia" w:ascii="宋体" w:hAnsi="宋体" w:eastAsia="宋体"/>
          <w:bCs/>
          <w:color w:val="auto"/>
          <w:sz w:val="24"/>
          <w:highlight w:val="none"/>
        </w:rPr>
        <w:t>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26A6F3D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519591B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601B2BB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1994D3E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013CC9D2">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DEA9C6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21173BB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100B2A5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0F458770">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14928D52">
      <w:pPr>
        <w:spacing w:line="360" w:lineRule="auto"/>
        <w:ind w:firstLine="480" w:firstLineChars="200"/>
        <w:rPr>
          <w:rFonts w:hint="eastAsia" w:ascii="宋体" w:hAnsi="宋体" w:eastAsia="宋体"/>
          <w:bCs/>
          <w:color w:val="auto"/>
          <w:sz w:val="24"/>
          <w:highlight w:val="none"/>
        </w:rPr>
      </w:pPr>
    </w:p>
    <w:p w14:paraId="1C78117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月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 xml:space="preserve"> 日</w:t>
      </w:r>
    </w:p>
    <w:p w14:paraId="4E4AEC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899F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0744543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9881C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6D39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05C02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65A339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908C9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CFDB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4916C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70C6C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0D83D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6EDE3D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0BD6A2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4F7001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2DDE348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582E3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1BD79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33412F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477E11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5C9BC8D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color w:val="auto"/>
          <w:szCs w:val="21"/>
          <w:highlight w:val="none"/>
        </w:rPr>
      </w:pPr>
    </w:p>
    <w:p w14:paraId="7F3681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五、中小企业声明函</w:t>
      </w:r>
      <w:bookmarkEnd w:id="60"/>
      <w:bookmarkEnd w:id="61"/>
    </w:p>
    <w:p w14:paraId="74617308">
      <w:pPr>
        <w:rPr>
          <w:rFonts w:asciiTheme="minorEastAsia" w:hAnsiTheme="minorEastAsia" w:eastAsiaTheme="minorEastAsia"/>
          <w:color w:val="auto"/>
          <w:sz w:val="24"/>
          <w:szCs w:val="24"/>
          <w:highlight w:val="none"/>
        </w:rPr>
      </w:pPr>
    </w:p>
    <w:p w14:paraId="2808CB4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7D0970B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433F7FC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219FA6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99815D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14F7F91B">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1E7F88">
      <w:pPr>
        <w:spacing w:line="360" w:lineRule="auto"/>
        <w:rPr>
          <w:rFonts w:asciiTheme="minorEastAsia" w:hAnsiTheme="minorEastAsia" w:eastAsiaTheme="minorEastAsia"/>
          <w:color w:val="auto"/>
          <w:sz w:val="24"/>
          <w:szCs w:val="24"/>
          <w:highlight w:val="none"/>
        </w:rPr>
      </w:pPr>
    </w:p>
    <w:p w14:paraId="6C3C086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47BAD7E">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513E3AE">
      <w:pPr>
        <w:tabs>
          <w:tab w:val="left" w:pos="4620"/>
        </w:tabs>
        <w:spacing w:line="360" w:lineRule="auto"/>
        <w:jc w:val="left"/>
        <w:rPr>
          <w:rFonts w:asciiTheme="minorEastAsia" w:hAnsiTheme="minorEastAsia" w:eastAsiaTheme="minorEastAsia"/>
          <w:color w:val="auto"/>
          <w:sz w:val="24"/>
          <w:szCs w:val="24"/>
          <w:highlight w:val="none"/>
        </w:rPr>
      </w:pPr>
    </w:p>
    <w:p w14:paraId="7E30A56A">
      <w:pPr>
        <w:tabs>
          <w:tab w:val="left" w:pos="4620"/>
        </w:tabs>
        <w:spacing w:line="360" w:lineRule="auto"/>
        <w:jc w:val="left"/>
        <w:rPr>
          <w:rFonts w:asciiTheme="minorEastAsia" w:hAnsiTheme="minorEastAsia" w:eastAsiaTheme="minorEastAsia"/>
          <w:color w:val="auto"/>
          <w:sz w:val="24"/>
          <w:szCs w:val="24"/>
          <w:highlight w:val="none"/>
        </w:rPr>
      </w:pPr>
    </w:p>
    <w:p w14:paraId="0C957E7C">
      <w:pPr>
        <w:tabs>
          <w:tab w:val="left" w:pos="4620"/>
        </w:tabs>
        <w:spacing w:line="360" w:lineRule="auto"/>
        <w:jc w:val="left"/>
        <w:rPr>
          <w:rFonts w:asciiTheme="minorEastAsia" w:hAnsiTheme="minorEastAsia" w:eastAsiaTheme="minorEastAsia"/>
          <w:color w:val="auto"/>
          <w:sz w:val="24"/>
          <w:szCs w:val="24"/>
          <w:highlight w:val="none"/>
        </w:rPr>
      </w:pPr>
    </w:p>
    <w:p w14:paraId="1436ABD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087FC61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61E9E2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1F4B47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76343E1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1929ECC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E2AA5C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2"/>
      <w:bookmarkEnd w:id="63"/>
    </w:p>
    <w:p w14:paraId="4487E4B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24563"/>
      <w:bookmarkStart w:id="65" w:name="_Toc16713"/>
      <w:r>
        <w:rPr>
          <w:rFonts w:hint="eastAsia" w:asciiTheme="minorEastAsia" w:hAnsiTheme="minorEastAsia" w:eastAsiaTheme="minorEastAsia"/>
          <w:b/>
          <w:color w:val="auto"/>
          <w:sz w:val="24"/>
          <w:highlight w:val="none"/>
          <w:lang w:val="en-US" w:eastAsia="zh-CN"/>
        </w:rPr>
        <w:t>六、残疾人福利性单位声明函</w:t>
      </w:r>
      <w:bookmarkEnd w:id="64"/>
      <w:bookmarkEnd w:id="65"/>
    </w:p>
    <w:p w14:paraId="69E68CA7">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0E2F1CA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19F5C76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2FC0F40">
      <w:pPr>
        <w:spacing w:line="360" w:lineRule="auto"/>
        <w:ind w:firstLine="4228" w:firstLineChars="1762"/>
        <w:rPr>
          <w:rFonts w:asciiTheme="minorEastAsia" w:hAnsiTheme="minorEastAsia" w:eastAsiaTheme="minorEastAsia"/>
          <w:color w:val="auto"/>
          <w:sz w:val="24"/>
          <w:szCs w:val="24"/>
          <w:highlight w:val="none"/>
        </w:rPr>
      </w:pPr>
    </w:p>
    <w:p w14:paraId="44F411D1">
      <w:pPr>
        <w:spacing w:line="360" w:lineRule="auto"/>
        <w:ind w:firstLine="4228" w:firstLineChars="1762"/>
        <w:rPr>
          <w:rFonts w:asciiTheme="minorEastAsia" w:hAnsiTheme="minorEastAsia" w:eastAsiaTheme="minorEastAsia"/>
          <w:color w:val="auto"/>
          <w:sz w:val="24"/>
          <w:szCs w:val="24"/>
          <w:highlight w:val="none"/>
        </w:rPr>
      </w:pPr>
    </w:p>
    <w:p w14:paraId="2347D575">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EEEB917">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0271E84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59"/>
    <w:p w14:paraId="52AF468C">
      <w:pPr>
        <w:spacing w:line="360" w:lineRule="auto"/>
        <w:jc w:val="center"/>
        <w:outlineLvl w:val="0"/>
        <w:rPr>
          <w:rFonts w:hint="eastAsia" w:ascii="宋体" w:hAnsi="宋体" w:eastAsia="宋体"/>
          <w:b/>
          <w:color w:val="auto"/>
          <w:sz w:val="28"/>
          <w:highlight w:val="none"/>
        </w:rPr>
      </w:pPr>
      <w:bookmarkStart w:id="66" w:name="_Toc6435"/>
      <w:bookmarkStart w:id="67" w:name="_Toc18131"/>
    </w:p>
    <w:p w14:paraId="77C94123">
      <w:pPr>
        <w:spacing w:line="360" w:lineRule="auto"/>
        <w:jc w:val="center"/>
        <w:outlineLvl w:val="0"/>
        <w:rPr>
          <w:rFonts w:hint="eastAsia" w:ascii="宋体" w:hAnsi="宋体" w:eastAsia="宋体"/>
          <w:b/>
          <w:color w:val="auto"/>
          <w:sz w:val="28"/>
          <w:highlight w:val="none"/>
        </w:rPr>
      </w:pPr>
    </w:p>
    <w:p w14:paraId="6FB0F6E6">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7ACCFACE">
      <w:pPr>
        <w:spacing w:line="900" w:lineRule="exact"/>
        <w:jc w:val="center"/>
        <w:rPr>
          <w:rFonts w:ascii="宋体" w:hAnsi="宋体" w:eastAsia="宋体"/>
          <w:b/>
          <w:color w:val="auto"/>
          <w:sz w:val="72"/>
          <w:highlight w:val="none"/>
        </w:rPr>
      </w:pPr>
    </w:p>
    <w:p w14:paraId="0E53A7AC">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44F90C09">
      <w:pPr>
        <w:spacing w:line="900" w:lineRule="exact"/>
        <w:jc w:val="center"/>
        <w:rPr>
          <w:rFonts w:ascii="宋体" w:hAnsi="宋体" w:eastAsia="宋体"/>
          <w:b/>
          <w:color w:val="auto"/>
          <w:sz w:val="72"/>
          <w:highlight w:val="none"/>
        </w:rPr>
      </w:pPr>
    </w:p>
    <w:p w14:paraId="1F8FEA2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0E3F3AD">
      <w:pPr>
        <w:spacing w:line="900" w:lineRule="exact"/>
        <w:jc w:val="center"/>
        <w:rPr>
          <w:rFonts w:ascii="宋体" w:hAnsi="宋体" w:eastAsia="宋体"/>
          <w:b/>
          <w:color w:val="auto"/>
          <w:sz w:val="72"/>
          <w:highlight w:val="none"/>
        </w:rPr>
      </w:pPr>
    </w:p>
    <w:p w14:paraId="00F7B0D8">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77A19058">
      <w:pPr>
        <w:spacing w:line="900" w:lineRule="exact"/>
        <w:jc w:val="center"/>
        <w:rPr>
          <w:rFonts w:ascii="宋体" w:hAnsi="宋体" w:eastAsia="宋体"/>
          <w:b/>
          <w:color w:val="auto"/>
          <w:sz w:val="72"/>
          <w:highlight w:val="none"/>
        </w:rPr>
      </w:pPr>
    </w:p>
    <w:p w14:paraId="0F0FD35A">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53AC3157">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DDA29AA">
      <w:pPr>
        <w:spacing w:after="156" w:afterLines="50" w:line="500" w:lineRule="exact"/>
        <w:jc w:val="center"/>
        <w:rPr>
          <w:rFonts w:ascii="宋体" w:hAnsi="宋体" w:eastAsia="宋体"/>
          <w:b/>
          <w:color w:val="auto"/>
          <w:sz w:val="28"/>
          <w:szCs w:val="28"/>
          <w:highlight w:val="none"/>
        </w:rPr>
      </w:pPr>
    </w:p>
    <w:p w14:paraId="0169CCE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CFE63E6">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FFBA7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1EB0217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5286528">
      <w:pPr>
        <w:spacing w:line="360" w:lineRule="auto"/>
        <w:jc w:val="center"/>
        <w:outlineLvl w:val="0"/>
        <w:rPr>
          <w:rFonts w:hint="eastAsia" w:ascii="宋体" w:hAnsi="宋体" w:eastAsia="宋体"/>
          <w:b/>
          <w:color w:val="auto"/>
          <w:sz w:val="28"/>
          <w:highlight w:val="none"/>
        </w:rPr>
      </w:pPr>
    </w:p>
    <w:p w14:paraId="56B6ACCC">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41A5ACA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A3B94">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16F15F41">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4AE9641E">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565D8D4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02EA72AA">
      <w:pPr>
        <w:spacing w:line="360" w:lineRule="auto"/>
        <w:ind w:firstLine="435"/>
        <w:rPr>
          <w:rFonts w:hint="default" w:ascii="宋体" w:hAnsi="宋体" w:eastAsia="宋体" w:cs="宋体"/>
          <w:color w:val="auto"/>
          <w:sz w:val="24"/>
          <w:highlight w:val="none"/>
          <w:lang w:val="en-US" w:eastAsia="zh-CN"/>
        </w:rPr>
      </w:pPr>
    </w:p>
    <w:p w14:paraId="4156DA21">
      <w:pPr>
        <w:spacing w:line="360" w:lineRule="auto"/>
        <w:jc w:val="center"/>
        <w:outlineLvl w:val="0"/>
        <w:rPr>
          <w:rFonts w:hint="eastAsia" w:ascii="宋体" w:hAnsi="宋体" w:eastAsia="宋体"/>
          <w:b/>
          <w:color w:val="auto"/>
          <w:sz w:val="28"/>
          <w:highlight w:val="none"/>
        </w:rPr>
      </w:pPr>
    </w:p>
    <w:p w14:paraId="279E5276">
      <w:pPr>
        <w:spacing w:line="360" w:lineRule="auto"/>
        <w:jc w:val="center"/>
        <w:outlineLvl w:val="0"/>
        <w:rPr>
          <w:rFonts w:hint="eastAsia" w:ascii="宋体" w:hAnsi="宋体" w:eastAsia="宋体"/>
          <w:b/>
          <w:color w:val="auto"/>
          <w:sz w:val="28"/>
          <w:highlight w:val="none"/>
        </w:rPr>
      </w:pPr>
    </w:p>
    <w:p w14:paraId="795A25FE">
      <w:pPr>
        <w:spacing w:line="360" w:lineRule="auto"/>
        <w:jc w:val="center"/>
        <w:outlineLvl w:val="0"/>
        <w:rPr>
          <w:rFonts w:hint="eastAsia" w:ascii="宋体" w:hAnsi="宋体" w:eastAsia="宋体"/>
          <w:b/>
          <w:color w:val="auto"/>
          <w:sz w:val="28"/>
          <w:highlight w:val="none"/>
        </w:rPr>
      </w:pPr>
    </w:p>
    <w:p w14:paraId="55ECAFEA">
      <w:pPr>
        <w:spacing w:line="360" w:lineRule="auto"/>
        <w:jc w:val="center"/>
        <w:outlineLvl w:val="0"/>
        <w:rPr>
          <w:rFonts w:hint="eastAsia" w:ascii="宋体" w:hAnsi="宋体" w:eastAsia="宋体"/>
          <w:b/>
          <w:color w:val="auto"/>
          <w:sz w:val="28"/>
          <w:highlight w:val="none"/>
        </w:rPr>
      </w:pPr>
    </w:p>
    <w:p w14:paraId="29467D86">
      <w:pPr>
        <w:spacing w:line="360" w:lineRule="auto"/>
        <w:jc w:val="center"/>
        <w:outlineLvl w:val="0"/>
        <w:rPr>
          <w:rFonts w:hint="eastAsia" w:ascii="宋体" w:hAnsi="宋体" w:eastAsia="宋体"/>
          <w:b/>
          <w:color w:val="auto"/>
          <w:sz w:val="28"/>
          <w:highlight w:val="none"/>
        </w:rPr>
      </w:pPr>
    </w:p>
    <w:p w14:paraId="582412AA">
      <w:pPr>
        <w:spacing w:line="360" w:lineRule="auto"/>
        <w:jc w:val="center"/>
        <w:outlineLvl w:val="0"/>
        <w:rPr>
          <w:rFonts w:hint="eastAsia" w:ascii="宋体" w:hAnsi="宋体" w:eastAsia="宋体"/>
          <w:b/>
          <w:color w:val="auto"/>
          <w:sz w:val="28"/>
          <w:highlight w:val="none"/>
        </w:rPr>
      </w:pPr>
    </w:p>
    <w:p w14:paraId="459ACB83">
      <w:pPr>
        <w:spacing w:line="360" w:lineRule="auto"/>
        <w:jc w:val="center"/>
        <w:outlineLvl w:val="0"/>
        <w:rPr>
          <w:rFonts w:hint="eastAsia" w:ascii="宋体" w:hAnsi="宋体" w:eastAsia="宋体"/>
          <w:b/>
          <w:color w:val="auto"/>
          <w:sz w:val="28"/>
          <w:highlight w:val="none"/>
        </w:rPr>
      </w:pPr>
    </w:p>
    <w:p w14:paraId="31FCC063">
      <w:pPr>
        <w:spacing w:line="360" w:lineRule="auto"/>
        <w:jc w:val="center"/>
        <w:outlineLvl w:val="0"/>
        <w:rPr>
          <w:rFonts w:hint="eastAsia" w:ascii="宋体" w:hAnsi="宋体" w:eastAsia="宋体"/>
          <w:b/>
          <w:color w:val="auto"/>
          <w:sz w:val="28"/>
          <w:highlight w:val="none"/>
        </w:rPr>
      </w:pPr>
    </w:p>
    <w:p w14:paraId="0BFCD1D9">
      <w:pPr>
        <w:spacing w:line="360" w:lineRule="auto"/>
        <w:jc w:val="center"/>
        <w:outlineLvl w:val="0"/>
        <w:rPr>
          <w:rFonts w:hint="eastAsia" w:ascii="宋体" w:hAnsi="宋体" w:eastAsia="宋体"/>
          <w:b/>
          <w:color w:val="auto"/>
          <w:sz w:val="28"/>
          <w:highlight w:val="none"/>
        </w:rPr>
      </w:pPr>
    </w:p>
    <w:p w14:paraId="32F2A833">
      <w:pPr>
        <w:spacing w:line="360" w:lineRule="auto"/>
        <w:jc w:val="center"/>
        <w:outlineLvl w:val="0"/>
        <w:rPr>
          <w:rFonts w:hint="eastAsia" w:ascii="宋体" w:hAnsi="宋体" w:eastAsia="宋体"/>
          <w:b/>
          <w:color w:val="auto"/>
          <w:sz w:val="28"/>
          <w:highlight w:val="none"/>
        </w:rPr>
      </w:pPr>
    </w:p>
    <w:p w14:paraId="715176DB">
      <w:pPr>
        <w:spacing w:line="360" w:lineRule="auto"/>
        <w:jc w:val="center"/>
        <w:outlineLvl w:val="0"/>
        <w:rPr>
          <w:rFonts w:hint="eastAsia" w:ascii="宋体" w:hAnsi="宋体" w:eastAsia="宋体"/>
          <w:b/>
          <w:color w:val="auto"/>
          <w:sz w:val="28"/>
          <w:highlight w:val="none"/>
        </w:rPr>
      </w:pPr>
    </w:p>
    <w:p w14:paraId="30D646D5">
      <w:pPr>
        <w:spacing w:line="360" w:lineRule="auto"/>
        <w:jc w:val="center"/>
        <w:outlineLvl w:val="0"/>
        <w:rPr>
          <w:rFonts w:hint="eastAsia" w:ascii="宋体" w:hAnsi="宋体" w:eastAsia="宋体"/>
          <w:b/>
          <w:color w:val="auto"/>
          <w:sz w:val="28"/>
          <w:highlight w:val="none"/>
        </w:rPr>
      </w:pPr>
    </w:p>
    <w:p w14:paraId="45E96284">
      <w:pPr>
        <w:spacing w:line="360" w:lineRule="auto"/>
        <w:jc w:val="center"/>
        <w:outlineLvl w:val="0"/>
        <w:rPr>
          <w:rFonts w:hint="eastAsia" w:ascii="宋体" w:hAnsi="宋体" w:eastAsia="宋体"/>
          <w:b/>
          <w:color w:val="auto"/>
          <w:sz w:val="28"/>
          <w:highlight w:val="none"/>
        </w:rPr>
      </w:pPr>
    </w:p>
    <w:p w14:paraId="441F6F0F">
      <w:pPr>
        <w:spacing w:line="360" w:lineRule="auto"/>
        <w:jc w:val="center"/>
        <w:outlineLvl w:val="0"/>
        <w:rPr>
          <w:rFonts w:hint="eastAsia" w:ascii="宋体" w:hAnsi="宋体" w:eastAsia="宋体"/>
          <w:b/>
          <w:color w:val="auto"/>
          <w:sz w:val="28"/>
          <w:highlight w:val="none"/>
        </w:rPr>
      </w:pPr>
    </w:p>
    <w:p w14:paraId="70DCCE2C">
      <w:pPr>
        <w:spacing w:line="360" w:lineRule="auto"/>
        <w:jc w:val="center"/>
        <w:outlineLvl w:val="0"/>
        <w:rPr>
          <w:rFonts w:hint="eastAsia" w:ascii="宋体" w:hAnsi="宋体" w:eastAsia="宋体"/>
          <w:b/>
          <w:color w:val="auto"/>
          <w:sz w:val="28"/>
          <w:highlight w:val="none"/>
        </w:rPr>
      </w:pPr>
    </w:p>
    <w:p w14:paraId="08DB8EBC">
      <w:pPr>
        <w:spacing w:line="360" w:lineRule="auto"/>
        <w:jc w:val="center"/>
        <w:outlineLvl w:val="0"/>
        <w:rPr>
          <w:rFonts w:hint="eastAsia" w:ascii="宋体" w:hAnsi="宋体" w:eastAsia="宋体"/>
          <w:b/>
          <w:color w:val="auto"/>
          <w:sz w:val="28"/>
          <w:highlight w:val="none"/>
        </w:rPr>
      </w:pPr>
    </w:p>
    <w:p w14:paraId="4B947E3E">
      <w:pPr>
        <w:spacing w:line="360" w:lineRule="auto"/>
        <w:jc w:val="center"/>
        <w:outlineLvl w:val="0"/>
        <w:rPr>
          <w:rFonts w:hint="eastAsia" w:ascii="宋体" w:hAnsi="宋体" w:eastAsia="宋体"/>
          <w:b/>
          <w:color w:val="auto"/>
          <w:sz w:val="28"/>
          <w:highlight w:val="none"/>
        </w:rPr>
      </w:pPr>
    </w:p>
    <w:p w14:paraId="5F661DB7">
      <w:pPr>
        <w:spacing w:line="360" w:lineRule="auto"/>
        <w:jc w:val="center"/>
        <w:outlineLvl w:val="0"/>
        <w:rPr>
          <w:rFonts w:hint="eastAsia" w:ascii="宋体" w:hAnsi="宋体" w:eastAsia="宋体"/>
          <w:b/>
          <w:color w:val="auto"/>
          <w:sz w:val="28"/>
          <w:highlight w:val="none"/>
        </w:rPr>
      </w:pPr>
    </w:p>
    <w:p w14:paraId="1ACB0579">
      <w:pPr>
        <w:spacing w:line="360" w:lineRule="auto"/>
        <w:jc w:val="center"/>
        <w:outlineLvl w:val="1"/>
        <w:rPr>
          <w:rFonts w:ascii="宋体" w:hAnsi="宋体" w:eastAsia="宋体"/>
          <w:b/>
          <w:color w:val="auto"/>
          <w:sz w:val="24"/>
          <w:highlight w:val="none"/>
        </w:rPr>
      </w:pPr>
      <w:bookmarkStart w:id="68" w:name="_Toc5555"/>
      <w:bookmarkStart w:id="69" w:name="_Toc28960"/>
      <w:r>
        <w:rPr>
          <w:rFonts w:hint="eastAsia" w:ascii="宋体" w:hAnsi="宋体" w:eastAsia="宋体"/>
          <w:b/>
          <w:color w:val="auto"/>
          <w:sz w:val="24"/>
          <w:highlight w:val="none"/>
        </w:rPr>
        <w:t>一、开标一览表</w:t>
      </w:r>
      <w:bookmarkEnd w:id="68"/>
      <w:bookmarkEnd w:id="69"/>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C2D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4899997F">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567A5556">
            <w:pPr>
              <w:spacing w:line="360" w:lineRule="exact"/>
              <w:jc w:val="center"/>
              <w:rPr>
                <w:rFonts w:ascii="宋体" w:hAnsi="宋体" w:eastAsia="宋体"/>
                <w:bCs/>
                <w:color w:val="auto"/>
                <w:sz w:val="24"/>
                <w:highlight w:val="none"/>
                <w:u w:val="single"/>
              </w:rPr>
            </w:pPr>
          </w:p>
        </w:tc>
      </w:tr>
      <w:tr w14:paraId="7135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1A0DE5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3123539F">
            <w:pPr>
              <w:spacing w:line="360" w:lineRule="auto"/>
              <w:rPr>
                <w:rFonts w:ascii="宋体" w:hAnsi="宋体" w:eastAsia="宋体"/>
                <w:color w:val="auto"/>
                <w:sz w:val="24"/>
                <w:highlight w:val="none"/>
              </w:rPr>
            </w:pPr>
          </w:p>
        </w:tc>
      </w:tr>
      <w:tr w14:paraId="6C3C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4850723">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0988779">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4945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3DCC727">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4E60FCC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DFDDE32">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234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21437E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5FF4901C">
            <w:pPr>
              <w:spacing w:line="360" w:lineRule="auto"/>
              <w:jc w:val="left"/>
              <w:rPr>
                <w:rFonts w:ascii="宋体" w:hAnsi="宋体" w:eastAsia="宋体"/>
                <w:color w:val="auto"/>
                <w:sz w:val="24"/>
                <w:szCs w:val="28"/>
                <w:highlight w:val="none"/>
              </w:rPr>
            </w:pPr>
          </w:p>
        </w:tc>
      </w:tr>
    </w:tbl>
    <w:p w14:paraId="39AD3A2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0E29A777">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BB46F12">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33FD55DC">
      <w:pPr>
        <w:spacing w:line="360" w:lineRule="auto"/>
        <w:ind w:firstLine="360" w:firstLineChars="150"/>
        <w:rPr>
          <w:rFonts w:ascii="宋体" w:hAnsi="宋体" w:eastAsia="宋体"/>
          <w:color w:val="auto"/>
          <w:sz w:val="24"/>
          <w:highlight w:val="none"/>
        </w:rPr>
      </w:pPr>
    </w:p>
    <w:p w14:paraId="0C937110">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BD136F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567408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55EEFD9E">
      <w:pPr>
        <w:spacing w:line="360" w:lineRule="auto"/>
        <w:jc w:val="center"/>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F9424AE">
      <w:pPr>
        <w:spacing w:line="360" w:lineRule="auto"/>
        <w:jc w:val="center"/>
        <w:outlineLvl w:val="1"/>
        <w:rPr>
          <w:rFonts w:ascii="宋体" w:hAnsi="宋体" w:eastAsia="宋体"/>
          <w:b/>
          <w:color w:val="auto"/>
          <w:sz w:val="24"/>
          <w:highlight w:val="none"/>
        </w:rPr>
      </w:pPr>
      <w:bookmarkStart w:id="70" w:name="_Toc18010"/>
      <w:bookmarkStart w:id="71" w:name="_Toc6441"/>
      <w:r>
        <w:rPr>
          <w:rFonts w:hint="eastAsia" w:ascii="宋体" w:hAnsi="宋体" w:eastAsia="宋体"/>
          <w:b/>
          <w:color w:val="auto"/>
          <w:sz w:val="24"/>
          <w:highlight w:val="none"/>
        </w:rPr>
        <w:t>二、投标函</w:t>
      </w:r>
      <w:bookmarkEnd w:id="70"/>
      <w:bookmarkEnd w:id="71"/>
    </w:p>
    <w:p w14:paraId="5CB88AB1">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A0C59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057AC1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ABDF81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098BEA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767EE6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665519A7">
      <w:pPr>
        <w:spacing w:line="360" w:lineRule="auto"/>
        <w:ind w:firstLine="4800" w:firstLineChars="2000"/>
        <w:rPr>
          <w:rFonts w:ascii="宋体" w:hAnsi="宋体" w:eastAsia="宋体"/>
          <w:color w:val="auto"/>
          <w:sz w:val="24"/>
          <w:highlight w:val="none"/>
        </w:rPr>
      </w:pPr>
    </w:p>
    <w:p w14:paraId="3C293CF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6671181">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D5E937E">
      <w:pPr>
        <w:spacing w:line="360" w:lineRule="auto"/>
        <w:jc w:val="center"/>
        <w:outlineLvl w:val="0"/>
        <w:rPr>
          <w:rFonts w:hint="eastAsia" w:ascii="宋体" w:hAnsi="宋体" w:eastAsia="宋体"/>
          <w:b/>
          <w:color w:val="auto"/>
          <w:sz w:val="28"/>
          <w:highlight w:val="none"/>
        </w:rPr>
      </w:pPr>
    </w:p>
    <w:p w14:paraId="7FABD79C">
      <w:pPr>
        <w:spacing w:line="360" w:lineRule="auto"/>
        <w:jc w:val="center"/>
        <w:outlineLvl w:val="0"/>
        <w:rPr>
          <w:rFonts w:hint="eastAsia" w:ascii="宋体" w:hAnsi="宋体" w:eastAsia="宋体"/>
          <w:b/>
          <w:color w:val="auto"/>
          <w:sz w:val="28"/>
          <w:highlight w:val="none"/>
        </w:rPr>
      </w:pPr>
    </w:p>
    <w:p w14:paraId="621B3F03">
      <w:pPr>
        <w:spacing w:line="360" w:lineRule="auto"/>
        <w:jc w:val="center"/>
        <w:outlineLvl w:val="0"/>
        <w:rPr>
          <w:rFonts w:hint="eastAsia" w:ascii="宋体" w:hAnsi="宋体" w:eastAsia="宋体"/>
          <w:b/>
          <w:color w:val="auto"/>
          <w:sz w:val="28"/>
          <w:highlight w:val="none"/>
        </w:rPr>
      </w:pPr>
    </w:p>
    <w:p w14:paraId="28E6469F">
      <w:pPr>
        <w:spacing w:line="360" w:lineRule="auto"/>
        <w:jc w:val="center"/>
        <w:outlineLvl w:val="0"/>
        <w:rPr>
          <w:rFonts w:hint="eastAsia" w:ascii="宋体" w:hAnsi="宋体" w:eastAsia="宋体"/>
          <w:b/>
          <w:color w:val="auto"/>
          <w:sz w:val="28"/>
          <w:highlight w:val="none"/>
        </w:rPr>
      </w:pPr>
    </w:p>
    <w:p w14:paraId="0A9BAD92">
      <w:pPr>
        <w:spacing w:line="360" w:lineRule="auto"/>
        <w:jc w:val="center"/>
        <w:outlineLvl w:val="0"/>
        <w:rPr>
          <w:rFonts w:hint="eastAsia" w:ascii="宋体" w:hAnsi="宋体" w:eastAsia="宋体"/>
          <w:b/>
          <w:color w:val="auto"/>
          <w:sz w:val="28"/>
          <w:highlight w:val="none"/>
        </w:rPr>
      </w:pPr>
    </w:p>
    <w:p w14:paraId="36488160">
      <w:pPr>
        <w:spacing w:line="360" w:lineRule="auto"/>
        <w:jc w:val="center"/>
        <w:outlineLvl w:val="0"/>
        <w:rPr>
          <w:rFonts w:hint="eastAsia" w:ascii="宋体" w:hAnsi="宋体" w:eastAsia="宋体"/>
          <w:b/>
          <w:color w:val="auto"/>
          <w:sz w:val="28"/>
          <w:highlight w:val="none"/>
        </w:rPr>
      </w:pPr>
    </w:p>
    <w:p w14:paraId="4EBCD3CA">
      <w:pPr>
        <w:spacing w:line="360" w:lineRule="auto"/>
        <w:jc w:val="center"/>
        <w:outlineLvl w:val="0"/>
        <w:rPr>
          <w:rFonts w:hint="eastAsia" w:ascii="宋体" w:hAnsi="宋体" w:eastAsia="宋体"/>
          <w:b/>
          <w:color w:val="auto"/>
          <w:sz w:val="28"/>
          <w:highlight w:val="none"/>
        </w:rPr>
      </w:pPr>
    </w:p>
    <w:p w14:paraId="5AF96065">
      <w:pPr>
        <w:spacing w:line="360" w:lineRule="auto"/>
        <w:jc w:val="center"/>
        <w:outlineLvl w:val="1"/>
        <w:rPr>
          <w:rFonts w:hint="eastAsia" w:ascii="宋体" w:hAnsi="宋体" w:eastAsia="宋体"/>
          <w:b/>
          <w:color w:val="auto"/>
          <w:sz w:val="24"/>
          <w:highlight w:val="none"/>
        </w:rPr>
      </w:pPr>
      <w:bookmarkStart w:id="72" w:name="_Toc6796"/>
      <w:bookmarkStart w:id="73" w:name="_Toc31991"/>
    </w:p>
    <w:p w14:paraId="7FD09E32">
      <w:pPr>
        <w:spacing w:line="360" w:lineRule="auto"/>
        <w:jc w:val="center"/>
        <w:outlineLvl w:val="1"/>
        <w:rPr>
          <w:rFonts w:hint="eastAsia" w:ascii="宋体" w:hAnsi="宋体" w:eastAsia="宋体"/>
          <w:b/>
          <w:color w:val="auto"/>
          <w:sz w:val="24"/>
          <w:highlight w:val="none"/>
        </w:rPr>
      </w:pPr>
    </w:p>
    <w:p w14:paraId="4C3FD4BB">
      <w:pPr>
        <w:pStyle w:val="2"/>
        <w:rPr>
          <w:rFonts w:hint="eastAsia"/>
        </w:rPr>
      </w:pPr>
    </w:p>
    <w:p w14:paraId="15C5FB88">
      <w:pPr>
        <w:spacing w:line="360" w:lineRule="auto"/>
        <w:jc w:val="center"/>
        <w:outlineLvl w:val="1"/>
        <w:rPr>
          <w:rFonts w:hint="eastAsia" w:ascii="宋体" w:hAnsi="宋体" w:eastAsia="宋体"/>
          <w:b/>
          <w:color w:val="auto"/>
          <w:sz w:val="24"/>
          <w:highlight w:val="none"/>
        </w:rPr>
      </w:pPr>
    </w:p>
    <w:p w14:paraId="2B447E4B">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2"/>
      <w:bookmarkEnd w:id="73"/>
    </w:p>
    <w:p w14:paraId="2A17D144">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0AE1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3DD26BA4">
            <w:pPr>
              <w:pStyle w:val="34"/>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061E47F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2A2E2DD7">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49FAE353">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5590125A">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1FE3AD1C">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68E97C16">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5952D57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1DF601ED">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20AD144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56DEFFB4">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79DC0BED">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73A9226E">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0B5E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716B1494">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024B6AEB">
            <w:pPr>
              <w:rPr>
                <w:rFonts w:ascii="宋体" w:hAnsi="宋体" w:eastAsia="宋体"/>
                <w:color w:val="auto"/>
                <w:sz w:val="24"/>
                <w:highlight w:val="none"/>
              </w:rPr>
            </w:pPr>
          </w:p>
        </w:tc>
        <w:tc>
          <w:tcPr>
            <w:tcW w:w="773" w:type="pct"/>
          </w:tcPr>
          <w:p w14:paraId="01134F4A">
            <w:pPr>
              <w:rPr>
                <w:rFonts w:ascii="宋体" w:hAnsi="宋体" w:eastAsia="宋体"/>
                <w:color w:val="auto"/>
                <w:sz w:val="24"/>
                <w:highlight w:val="none"/>
              </w:rPr>
            </w:pPr>
          </w:p>
        </w:tc>
        <w:tc>
          <w:tcPr>
            <w:tcW w:w="773" w:type="pct"/>
          </w:tcPr>
          <w:p w14:paraId="642DEE0B">
            <w:pPr>
              <w:rPr>
                <w:rFonts w:ascii="宋体" w:hAnsi="宋体" w:eastAsia="宋体"/>
                <w:color w:val="auto"/>
                <w:sz w:val="24"/>
                <w:highlight w:val="none"/>
              </w:rPr>
            </w:pPr>
          </w:p>
        </w:tc>
        <w:tc>
          <w:tcPr>
            <w:tcW w:w="394" w:type="pct"/>
          </w:tcPr>
          <w:p w14:paraId="0FD1EA93">
            <w:pPr>
              <w:rPr>
                <w:rFonts w:ascii="宋体" w:hAnsi="宋体" w:eastAsia="宋体"/>
                <w:color w:val="auto"/>
                <w:sz w:val="24"/>
                <w:highlight w:val="none"/>
              </w:rPr>
            </w:pPr>
          </w:p>
        </w:tc>
        <w:tc>
          <w:tcPr>
            <w:tcW w:w="394" w:type="pct"/>
          </w:tcPr>
          <w:p w14:paraId="6C5BFF02">
            <w:pPr>
              <w:rPr>
                <w:rFonts w:ascii="宋体" w:hAnsi="宋体" w:eastAsia="宋体"/>
                <w:color w:val="auto"/>
                <w:sz w:val="24"/>
                <w:highlight w:val="none"/>
              </w:rPr>
            </w:pPr>
          </w:p>
        </w:tc>
        <w:tc>
          <w:tcPr>
            <w:tcW w:w="551" w:type="pct"/>
          </w:tcPr>
          <w:p w14:paraId="1F5F1ACA">
            <w:pPr>
              <w:rPr>
                <w:rFonts w:ascii="宋体" w:hAnsi="宋体" w:eastAsia="宋体"/>
                <w:color w:val="auto"/>
                <w:sz w:val="24"/>
                <w:highlight w:val="none"/>
              </w:rPr>
            </w:pPr>
          </w:p>
        </w:tc>
        <w:tc>
          <w:tcPr>
            <w:tcW w:w="551" w:type="pct"/>
          </w:tcPr>
          <w:p w14:paraId="047FF86D">
            <w:pPr>
              <w:rPr>
                <w:rFonts w:ascii="宋体" w:hAnsi="宋体" w:eastAsia="宋体"/>
                <w:color w:val="auto"/>
                <w:sz w:val="24"/>
                <w:highlight w:val="none"/>
              </w:rPr>
            </w:pPr>
          </w:p>
        </w:tc>
        <w:tc>
          <w:tcPr>
            <w:tcW w:w="393" w:type="pct"/>
          </w:tcPr>
          <w:p w14:paraId="29F00923">
            <w:pPr>
              <w:rPr>
                <w:rFonts w:ascii="宋体" w:hAnsi="宋体" w:eastAsia="宋体"/>
                <w:color w:val="auto"/>
                <w:sz w:val="24"/>
                <w:highlight w:val="none"/>
              </w:rPr>
            </w:pPr>
          </w:p>
        </w:tc>
      </w:tr>
      <w:tr w14:paraId="5D9E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8029E94">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7C660CC9">
            <w:pPr>
              <w:rPr>
                <w:rFonts w:ascii="宋体" w:hAnsi="宋体" w:eastAsia="宋体"/>
                <w:color w:val="auto"/>
                <w:sz w:val="24"/>
                <w:highlight w:val="none"/>
              </w:rPr>
            </w:pPr>
          </w:p>
        </w:tc>
        <w:tc>
          <w:tcPr>
            <w:tcW w:w="773" w:type="pct"/>
          </w:tcPr>
          <w:p w14:paraId="58D9FA80">
            <w:pPr>
              <w:rPr>
                <w:rFonts w:ascii="宋体" w:hAnsi="宋体" w:eastAsia="宋体"/>
                <w:color w:val="auto"/>
                <w:sz w:val="24"/>
                <w:highlight w:val="none"/>
              </w:rPr>
            </w:pPr>
          </w:p>
        </w:tc>
        <w:tc>
          <w:tcPr>
            <w:tcW w:w="773" w:type="pct"/>
          </w:tcPr>
          <w:p w14:paraId="2196CBBD">
            <w:pPr>
              <w:rPr>
                <w:rFonts w:ascii="宋体" w:hAnsi="宋体" w:eastAsia="宋体"/>
                <w:color w:val="auto"/>
                <w:sz w:val="24"/>
                <w:highlight w:val="none"/>
              </w:rPr>
            </w:pPr>
          </w:p>
        </w:tc>
        <w:tc>
          <w:tcPr>
            <w:tcW w:w="394" w:type="pct"/>
          </w:tcPr>
          <w:p w14:paraId="4EE3A494">
            <w:pPr>
              <w:rPr>
                <w:rFonts w:ascii="宋体" w:hAnsi="宋体" w:eastAsia="宋体"/>
                <w:color w:val="auto"/>
                <w:sz w:val="24"/>
                <w:highlight w:val="none"/>
              </w:rPr>
            </w:pPr>
          </w:p>
        </w:tc>
        <w:tc>
          <w:tcPr>
            <w:tcW w:w="394" w:type="pct"/>
          </w:tcPr>
          <w:p w14:paraId="668D823D">
            <w:pPr>
              <w:rPr>
                <w:rFonts w:ascii="宋体" w:hAnsi="宋体" w:eastAsia="宋体"/>
                <w:color w:val="auto"/>
                <w:sz w:val="24"/>
                <w:highlight w:val="none"/>
              </w:rPr>
            </w:pPr>
          </w:p>
        </w:tc>
        <w:tc>
          <w:tcPr>
            <w:tcW w:w="551" w:type="pct"/>
          </w:tcPr>
          <w:p w14:paraId="5B7E5044">
            <w:pPr>
              <w:rPr>
                <w:rFonts w:ascii="宋体" w:hAnsi="宋体" w:eastAsia="宋体"/>
                <w:color w:val="auto"/>
                <w:sz w:val="24"/>
                <w:highlight w:val="none"/>
              </w:rPr>
            </w:pPr>
          </w:p>
        </w:tc>
        <w:tc>
          <w:tcPr>
            <w:tcW w:w="551" w:type="pct"/>
          </w:tcPr>
          <w:p w14:paraId="64DB55E6">
            <w:pPr>
              <w:rPr>
                <w:rFonts w:ascii="宋体" w:hAnsi="宋体" w:eastAsia="宋体"/>
                <w:color w:val="auto"/>
                <w:sz w:val="24"/>
                <w:highlight w:val="none"/>
              </w:rPr>
            </w:pPr>
          </w:p>
        </w:tc>
        <w:tc>
          <w:tcPr>
            <w:tcW w:w="393" w:type="pct"/>
          </w:tcPr>
          <w:p w14:paraId="373F2CB0">
            <w:pPr>
              <w:rPr>
                <w:rFonts w:ascii="宋体" w:hAnsi="宋体" w:eastAsia="宋体"/>
                <w:color w:val="auto"/>
                <w:sz w:val="24"/>
                <w:highlight w:val="none"/>
              </w:rPr>
            </w:pPr>
          </w:p>
        </w:tc>
      </w:tr>
      <w:tr w14:paraId="7B39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C268970">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1B94C969">
            <w:pPr>
              <w:rPr>
                <w:rFonts w:ascii="宋体" w:hAnsi="宋体" w:eastAsia="宋体"/>
                <w:color w:val="auto"/>
                <w:sz w:val="24"/>
                <w:highlight w:val="none"/>
              </w:rPr>
            </w:pPr>
          </w:p>
        </w:tc>
        <w:tc>
          <w:tcPr>
            <w:tcW w:w="773" w:type="pct"/>
          </w:tcPr>
          <w:p w14:paraId="096DC5C2">
            <w:pPr>
              <w:rPr>
                <w:rFonts w:ascii="宋体" w:hAnsi="宋体" w:eastAsia="宋体"/>
                <w:color w:val="auto"/>
                <w:sz w:val="24"/>
                <w:highlight w:val="none"/>
              </w:rPr>
            </w:pPr>
          </w:p>
        </w:tc>
        <w:tc>
          <w:tcPr>
            <w:tcW w:w="773" w:type="pct"/>
          </w:tcPr>
          <w:p w14:paraId="6208CAF0">
            <w:pPr>
              <w:rPr>
                <w:rFonts w:ascii="宋体" w:hAnsi="宋体" w:eastAsia="宋体"/>
                <w:color w:val="auto"/>
                <w:sz w:val="24"/>
                <w:highlight w:val="none"/>
              </w:rPr>
            </w:pPr>
          </w:p>
        </w:tc>
        <w:tc>
          <w:tcPr>
            <w:tcW w:w="394" w:type="pct"/>
          </w:tcPr>
          <w:p w14:paraId="15230252">
            <w:pPr>
              <w:rPr>
                <w:rFonts w:ascii="宋体" w:hAnsi="宋体" w:eastAsia="宋体"/>
                <w:color w:val="auto"/>
                <w:sz w:val="24"/>
                <w:highlight w:val="none"/>
              </w:rPr>
            </w:pPr>
          </w:p>
        </w:tc>
        <w:tc>
          <w:tcPr>
            <w:tcW w:w="394" w:type="pct"/>
          </w:tcPr>
          <w:p w14:paraId="38FC75EC">
            <w:pPr>
              <w:rPr>
                <w:rFonts w:ascii="宋体" w:hAnsi="宋体" w:eastAsia="宋体"/>
                <w:color w:val="auto"/>
                <w:sz w:val="24"/>
                <w:highlight w:val="none"/>
              </w:rPr>
            </w:pPr>
          </w:p>
        </w:tc>
        <w:tc>
          <w:tcPr>
            <w:tcW w:w="551" w:type="pct"/>
          </w:tcPr>
          <w:p w14:paraId="03882F72">
            <w:pPr>
              <w:rPr>
                <w:rFonts w:ascii="宋体" w:hAnsi="宋体" w:eastAsia="宋体"/>
                <w:color w:val="auto"/>
                <w:sz w:val="24"/>
                <w:highlight w:val="none"/>
              </w:rPr>
            </w:pPr>
          </w:p>
        </w:tc>
        <w:tc>
          <w:tcPr>
            <w:tcW w:w="551" w:type="pct"/>
          </w:tcPr>
          <w:p w14:paraId="20AABEF3">
            <w:pPr>
              <w:rPr>
                <w:rFonts w:ascii="宋体" w:hAnsi="宋体" w:eastAsia="宋体"/>
                <w:color w:val="auto"/>
                <w:sz w:val="24"/>
                <w:highlight w:val="none"/>
              </w:rPr>
            </w:pPr>
          </w:p>
        </w:tc>
        <w:tc>
          <w:tcPr>
            <w:tcW w:w="393" w:type="pct"/>
          </w:tcPr>
          <w:p w14:paraId="32B3958D">
            <w:pPr>
              <w:rPr>
                <w:rFonts w:ascii="宋体" w:hAnsi="宋体" w:eastAsia="宋体"/>
                <w:color w:val="auto"/>
                <w:sz w:val="24"/>
                <w:highlight w:val="none"/>
              </w:rPr>
            </w:pPr>
          </w:p>
        </w:tc>
      </w:tr>
      <w:tr w14:paraId="18FA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9AC2193">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118E0179">
            <w:pPr>
              <w:rPr>
                <w:rFonts w:ascii="宋体" w:hAnsi="宋体" w:eastAsia="宋体"/>
                <w:color w:val="auto"/>
                <w:sz w:val="24"/>
                <w:highlight w:val="none"/>
              </w:rPr>
            </w:pPr>
          </w:p>
        </w:tc>
        <w:tc>
          <w:tcPr>
            <w:tcW w:w="773" w:type="pct"/>
          </w:tcPr>
          <w:p w14:paraId="7969E413">
            <w:pPr>
              <w:rPr>
                <w:rFonts w:ascii="宋体" w:hAnsi="宋体" w:eastAsia="宋体"/>
                <w:color w:val="auto"/>
                <w:sz w:val="24"/>
                <w:highlight w:val="none"/>
              </w:rPr>
            </w:pPr>
          </w:p>
        </w:tc>
        <w:tc>
          <w:tcPr>
            <w:tcW w:w="773" w:type="pct"/>
          </w:tcPr>
          <w:p w14:paraId="7E5EFCE1">
            <w:pPr>
              <w:rPr>
                <w:rFonts w:ascii="宋体" w:hAnsi="宋体" w:eastAsia="宋体"/>
                <w:color w:val="auto"/>
                <w:sz w:val="24"/>
                <w:highlight w:val="none"/>
              </w:rPr>
            </w:pPr>
          </w:p>
        </w:tc>
        <w:tc>
          <w:tcPr>
            <w:tcW w:w="394" w:type="pct"/>
          </w:tcPr>
          <w:p w14:paraId="63CAE89E">
            <w:pPr>
              <w:rPr>
                <w:rFonts w:ascii="宋体" w:hAnsi="宋体" w:eastAsia="宋体"/>
                <w:color w:val="auto"/>
                <w:sz w:val="24"/>
                <w:highlight w:val="none"/>
              </w:rPr>
            </w:pPr>
          </w:p>
        </w:tc>
        <w:tc>
          <w:tcPr>
            <w:tcW w:w="394" w:type="pct"/>
          </w:tcPr>
          <w:p w14:paraId="35F6247A">
            <w:pPr>
              <w:rPr>
                <w:rFonts w:ascii="宋体" w:hAnsi="宋体" w:eastAsia="宋体"/>
                <w:color w:val="auto"/>
                <w:sz w:val="24"/>
                <w:highlight w:val="none"/>
              </w:rPr>
            </w:pPr>
          </w:p>
        </w:tc>
        <w:tc>
          <w:tcPr>
            <w:tcW w:w="551" w:type="pct"/>
          </w:tcPr>
          <w:p w14:paraId="14C56755">
            <w:pPr>
              <w:rPr>
                <w:rFonts w:ascii="宋体" w:hAnsi="宋体" w:eastAsia="宋体"/>
                <w:color w:val="auto"/>
                <w:sz w:val="24"/>
                <w:highlight w:val="none"/>
              </w:rPr>
            </w:pPr>
          </w:p>
        </w:tc>
        <w:tc>
          <w:tcPr>
            <w:tcW w:w="551" w:type="pct"/>
          </w:tcPr>
          <w:p w14:paraId="32C9FB98">
            <w:pPr>
              <w:rPr>
                <w:rFonts w:ascii="宋体" w:hAnsi="宋体" w:eastAsia="宋体"/>
                <w:color w:val="auto"/>
                <w:sz w:val="24"/>
                <w:highlight w:val="none"/>
              </w:rPr>
            </w:pPr>
          </w:p>
        </w:tc>
        <w:tc>
          <w:tcPr>
            <w:tcW w:w="393" w:type="pct"/>
          </w:tcPr>
          <w:p w14:paraId="536356A3">
            <w:pPr>
              <w:rPr>
                <w:rFonts w:ascii="宋体" w:hAnsi="宋体" w:eastAsia="宋体"/>
                <w:color w:val="auto"/>
                <w:sz w:val="24"/>
                <w:highlight w:val="none"/>
              </w:rPr>
            </w:pPr>
          </w:p>
        </w:tc>
      </w:tr>
      <w:tr w14:paraId="505A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BA175C0">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21ED0EFB">
            <w:pPr>
              <w:rPr>
                <w:rFonts w:ascii="宋体" w:hAnsi="宋体" w:eastAsia="宋体"/>
                <w:color w:val="auto"/>
                <w:sz w:val="24"/>
                <w:highlight w:val="none"/>
              </w:rPr>
            </w:pPr>
          </w:p>
        </w:tc>
        <w:tc>
          <w:tcPr>
            <w:tcW w:w="773" w:type="pct"/>
          </w:tcPr>
          <w:p w14:paraId="74DFF976">
            <w:pPr>
              <w:rPr>
                <w:rFonts w:ascii="宋体" w:hAnsi="宋体" w:eastAsia="宋体"/>
                <w:color w:val="auto"/>
                <w:sz w:val="24"/>
                <w:highlight w:val="none"/>
              </w:rPr>
            </w:pPr>
          </w:p>
        </w:tc>
        <w:tc>
          <w:tcPr>
            <w:tcW w:w="773" w:type="pct"/>
          </w:tcPr>
          <w:p w14:paraId="0D345D70">
            <w:pPr>
              <w:rPr>
                <w:rFonts w:ascii="宋体" w:hAnsi="宋体" w:eastAsia="宋体"/>
                <w:color w:val="auto"/>
                <w:sz w:val="24"/>
                <w:highlight w:val="none"/>
              </w:rPr>
            </w:pPr>
          </w:p>
        </w:tc>
        <w:tc>
          <w:tcPr>
            <w:tcW w:w="394" w:type="pct"/>
          </w:tcPr>
          <w:p w14:paraId="6820A7FD">
            <w:pPr>
              <w:rPr>
                <w:rFonts w:ascii="宋体" w:hAnsi="宋体" w:eastAsia="宋体"/>
                <w:color w:val="auto"/>
                <w:sz w:val="24"/>
                <w:highlight w:val="none"/>
              </w:rPr>
            </w:pPr>
          </w:p>
        </w:tc>
        <w:tc>
          <w:tcPr>
            <w:tcW w:w="394" w:type="pct"/>
          </w:tcPr>
          <w:p w14:paraId="6FFD316A">
            <w:pPr>
              <w:rPr>
                <w:rFonts w:ascii="宋体" w:hAnsi="宋体" w:eastAsia="宋体"/>
                <w:color w:val="auto"/>
                <w:sz w:val="24"/>
                <w:highlight w:val="none"/>
              </w:rPr>
            </w:pPr>
          </w:p>
        </w:tc>
        <w:tc>
          <w:tcPr>
            <w:tcW w:w="551" w:type="pct"/>
          </w:tcPr>
          <w:p w14:paraId="652CF721">
            <w:pPr>
              <w:rPr>
                <w:rFonts w:ascii="宋体" w:hAnsi="宋体" w:eastAsia="宋体"/>
                <w:color w:val="auto"/>
                <w:sz w:val="24"/>
                <w:highlight w:val="none"/>
              </w:rPr>
            </w:pPr>
          </w:p>
        </w:tc>
        <w:tc>
          <w:tcPr>
            <w:tcW w:w="551" w:type="pct"/>
          </w:tcPr>
          <w:p w14:paraId="2257A558">
            <w:pPr>
              <w:rPr>
                <w:rFonts w:ascii="宋体" w:hAnsi="宋体" w:eastAsia="宋体"/>
                <w:color w:val="auto"/>
                <w:sz w:val="24"/>
                <w:highlight w:val="none"/>
              </w:rPr>
            </w:pPr>
          </w:p>
        </w:tc>
        <w:tc>
          <w:tcPr>
            <w:tcW w:w="393" w:type="pct"/>
          </w:tcPr>
          <w:p w14:paraId="4DA5D454">
            <w:pPr>
              <w:rPr>
                <w:rFonts w:ascii="宋体" w:hAnsi="宋体" w:eastAsia="宋体"/>
                <w:color w:val="auto"/>
                <w:sz w:val="24"/>
                <w:highlight w:val="none"/>
              </w:rPr>
            </w:pPr>
          </w:p>
        </w:tc>
      </w:tr>
      <w:tr w14:paraId="2024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1528983">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6D74A0F">
            <w:pPr>
              <w:rPr>
                <w:rFonts w:ascii="宋体" w:hAnsi="宋体" w:eastAsia="宋体"/>
                <w:color w:val="auto"/>
                <w:sz w:val="24"/>
                <w:highlight w:val="none"/>
              </w:rPr>
            </w:pPr>
          </w:p>
        </w:tc>
        <w:tc>
          <w:tcPr>
            <w:tcW w:w="773" w:type="pct"/>
          </w:tcPr>
          <w:p w14:paraId="6C2CE5FD">
            <w:pPr>
              <w:rPr>
                <w:rFonts w:ascii="宋体" w:hAnsi="宋体" w:eastAsia="宋体"/>
                <w:color w:val="auto"/>
                <w:sz w:val="24"/>
                <w:highlight w:val="none"/>
              </w:rPr>
            </w:pPr>
          </w:p>
        </w:tc>
        <w:tc>
          <w:tcPr>
            <w:tcW w:w="773" w:type="pct"/>
          </w:tcPr>
          <w:p w14:paraId="6650663A">
            <w:pPr>
              <w:rPr>
                <w:rFonts w:ascii="宋体" w:hAnsi="宋体" w:eastAsia="宋体"/>
                <w:color w:val="auto"/>
                <w:sz w:val="24"/>
                <w:highlight w:val="none"/>
              </w:rPr>
            </w:pPr>
          </w:p>
        </w:tc>
        <w:tc>
          <w:tcPr>
            <w:tcW w:w="394" w:type="pct"/>
          </w:tcPr>
          <w:p w14:paraId="468AD8B2">
            <w:pPr>
              <w:rPr>
                <w:rFonts w:ascii="宋体" w:hAnsi="宋体" w:eastAsia="宋体"/>
                <w:color w:val="auto"/>
                <w:sz w:val="24"/>
                <w:highlight w:val="none"/>
              </w:rPr>
            </w:pPr>
          </w:p>
        </w:tc>
        <w:tc>
          <w:tcPr>
            <w:tcW w:w="394" w:type="pct"/>
          </w:tcPr>
          <w:p w14:paraId="407170CA">
            <w:pPr>
              <w:rPr>
                <w:rFonts w:ascii="宋体" w:hAnsi="宋体" w:eastAsia="宋体"/>
                <w:color w:val="auto"/>
                <w:sz w:val="24"/>
                <w:highlight w:val="none"/>
              </w:rPr>
            </w:pPr>
          </w:p>
        </w:tc>
        <w:tc>
          <w:tcPr>
            <w:tcW w:w="551" w:type="pct"/>
          </w:tcPr>
          <w:p w14:paraId="755E7939">
            <w:pPr>
              <w:rPr>
                <w:rFonts w:ascii="宋体" w:hAnsi="宋体" w:eastAsia="宋体"/>
                <w:color w:val="auto"/>
                <w:sz w:val="24"/>
                <w:highlight w:val="none"/>
              </w:rPr>
            </w:pPr>
          </w:p>
        </w:tc>
        <w:tc>
          <w:tcPr>
            <w:tcW w:w="551" w:type="pct"/>
          </w:tcPr>
          <w:p w14:paraId="67A2E2AB">
            <w:pPr>
              <w:rPr>
                <w:rFonts w:ascii="宋体" w:hAnsi="宋体" w:eastAsia="宋体"/>
                <w:color w:val="auto"/>
                <w:sz w:val="24"/>
                <w:highlight w:val="none"/>
              </w:rPr>
            </w:pPr>
          </w:p>
        </w:tc>
        <w:tc>
          <w:tcPr>
            <w:tcW w:w="393" w:type="pct"/>
          </w:tcPr>
          <w:p w14:paraId="2519AB0A">
            <w:pPr>
              <w:rPr>
                <w:rFonts w:ascii="宋体" w:hAnsi="宋体" w:eastAsia="宋体"/>
                <w:color w:val="auto"/>
                <w:sz w:val="24"/>
                <w:highlight w:val="none"/>
              </w:rPr>
            </w:pPr>
          </w:p>
        </w:tc>
      </w:tr>
      <w:tr w14:paraId="6A78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90B408F">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474B1D80">
            <w:pPr>
              <w:rPr>
                <w:rFonts w:ascii="宋体" w:hAnsi="宋体" w:eastAsia="宋体"/>
                <w:color w:val="auto"/>
                <w:sz w:val="24"/>
                <w:highlight w:val="none"/>
              </w:rPr>
            </w:pPr>
          </w:p>
        </w:tc>
        <w:tc>
          <w:tcPr>
            <w:tcW w:w="773" w:type="pct"/>
          </w:tcPr>
          <w:p w14:paraId="50F4157A">
            <w:pPr>
              <w:rPr>
                <w:rFonts w:ascii="宋体" w:hAnsi="宋体" w:eastAsia="宋体"/>
                <w:color w:val="auto"/>
                <w:sz w:val="24"/>
                <w:highlight w:val="none"/>
              </w:rPr>
            </w:pPr>
          </w:p>
        </w:tc>
        <w:tc>
          <w:tcPr>
            <w:tcW w:w="773" w:type="pct"/>
          </w:tcPr>
          <w:p w14:paraId="62377006">
            <w:pPr>
              <w:rPr>
                <w:rFonts w:ascii="宋体" w:hAnsi="宋体" w:eastAsia="宋体"/>
                <w:color w:val="auto"/>
                <w:sz w:val="24"/>
                <w:highlight w:val="none"/>
              </w:rPr>
            </w:pPr>
          </w:p>
        </w:tc>
        <w:tc>
          <w:tcPr>
            <w:tcW w:w="394" w:type="pct"/>
          </w:tcPr>
          <w:p w14:paraId="674D0C14">
            <w:pPr>
              <w:rPr>
                <w:rFonts w:ascii="宋体" w:hAnsi="宋体" w:eastAsia="宋体"/>
                <w:color w:val="auto"/>
                <w:sz w:val="24"/>
                <w:highlight w:val="none"/>
              </w:rPr>
            </w:pPr>
          </w:p>
        </w:tc>
        <w:tc>
          <w:tcPr>
            <w:tcW w:w="394" w:type="pct"/>
          </w:tcPr>
          <w:p w14:paraId="76A43509">
            <w:pPr>
              <w:rPr>
                <w:rFonts w:ascii="宋体" w:hAnsi="宋体" w:eastAsia="宋体"/>
                <w:color w:val="auto"/>
                <w:sz w:val="24"/>
                <w:highlight w:val="none"/>
              </w:rPr>
            </w:pPr>
          </w:p>
        </w:tc>
        <w:tc>
          <w:tcPr>
            <w:tcW w:w="551" w:type="pct"/>
          </w:tcPr>
          <w:p w14:paraId="76074C9F">
            <w:pPr>
              <w:rPr>
                <w:rFonts w:ascii="宋体" w:hAnsi="宋体" w:eastAsia="宋体"/>
                <w:color w:val="auto"/>
                <w:sz w:val="24"/>
                <w:highlight w:val="none"/>
              </w:rPr>
            </w:pPr>
          </w:p>
        </w:tc>
        <w:tc>
          <w:tcPr>
            <w:tcW w:w="551" w:type="pct"/>
          </w:tcPr>
          <w:p w14:paraId="56BA4682">
            <w:pPr>
              <w:rPr>
                <w:rFonts w:ascii="宋体" w:hAnsi="宋体" w:eastAsia="宋体"/>
                <w:color w:val="auto"/>
                <w:sz w:val="24"/>
                <w:highlight w:val="none"/>
              </w:rPr>
            </w:pPr>
          </w:p>
        </w:tc>
        <w:tc>
          <w:tcPr>
            <w:tcW w:w="393" w:type="pct"/>
          </w:tcPr>
          <w:p w14:paraId="23582BC9">
            <w:pPr>
              <w:rPr>
                <w:rFonts w:ascii="宋体" w:hAnsi="宋体" w:eastAsia="宋体"/>
                <w:color w:val="auto"/>
                <w:sz w:val="24"/>
                <w:highlight w:val="none"/>
              </w:rPr>
            </w:pPr>
          </w:p>
        </w:tc>
      </w:tr>
      <w:tr w14:paraId="0A73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0B9BF68">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69F81558">
            <w:pPr>
              <w:rPr>
                <w:rFonts w:ascii="宋体" w:hAnsi="宋体" w:eastAsia="宋体"/>
                <w:color w:val="auto"/>
                <w:sz w:val="24"/>
                <w:highlight w:val="none"/>
              </w:rPr>
            </w:pPr>
          </w:p>
        </w:tc>
        <w:tc>
          <w:tcPr>
            <w:tcW w:w="773" w:type="pct"/>
          </w:tcPr>
          <w:p w14:paraId="4B2E7E3B">
            <w:pPr>
              <w:rPr>
                <w:rFonts w:ascii="宋体" w:hAnsi="宋体" w:eastAsia="宋体"/>
                <w:color w:val="auto"/>
                <w:sz w:val="24"/>
                <w:highlight w:val="none"/>
              </w:rPr>
            </w:pPr>
          </w:p>
        </w:tc>
        <w:tc>
          <w:tcPr>
            <w:tcW w:w="773" w:type="pct"/>
          </w:tcPr>
          <w:p w14:paraId="0E62EF61">
            <w:pPr>
              <w:rPr>
                <w:rFonts w:ascii="宋体" w:hAnsi="宋体" w:eastAsia="宋体"/>
                <w:color w:val="auto"/>
                <w:sz w:val="24"/>
                <w:highlight w:val="none"/>
              </w:rPr>
            </w:pPr>
          </w:p>
        </w:tc>
        <w:tc>
          <w:tcPr>
            <w:tcW w:w="394" w:type="pct"/>
          </w:tcPr>
          <w:p w14:paraId="0CA078BC">
            <w:pPr>
              <w:rPr>
                <w:rFonts w:ascii="宋体" w:hAnsi="宋体" w:eastAsia="宋体"/>
                <w:color w:val="auto"/>
                <w:sz w:val="24"/>
                <w:highlight w:val="none"/>
              </w:rPr>
            </w:pPr>
          </w:p>
        </w:tc>
        <w:tc>
          <w:tcPr>
            <w:tcW w:w="394" w:type="pct"/>
          </w:tcPr>
          <w:p w14:paraId="480AD606">
            <w:pPr>
              <w:rPr>
                <w:rFonts w:ascii="宋体" w:hAnsi="宋体" w:eastAsia="宋体"/>
                <w:color w:val="auto"/>
                <w:sz w:val="24"/>
                <w:highlight w:val="none"/>
              </w:rPr>
            </w:pPr>
          </w:p>
        </w:tc>
        <w:tc>
          <w:tcPr>
            <w:tcW w:w="551" w:type="pct"/>
          </w:tcPr>
          <w:p w14:paraId="28ECD36A">
            <w:pPr>
              <w:rPr>
                <w:rFonts w:ascii="宋体" w:hAnsi="宋体" w:eastAsia="宋体"/>
                <w:color w:val="auto"/>
                <w:sz w:val="24"/>
                <w:highlight w:val="none"/>
              </w:rPr>
            </w:pPr>
          </w:p>
        </w:tc>
        <w:tc>
          <w:tcPr>
            <w:tcW w:w="551" w:type="pct"/>
          </w:tcPr>
          <w:p w14:paraId="7DED2A40">
            <w:pPr>
              <w:rPr>
                <w:rFonts w:ascii="宋体" w:hAnsi="宋体" w:eastAsia="宋体"/>
                <w:color w:val="auto"/>
                <w:sz w:val="24"/>
                <w:highlight w:val="none"/>
              </w:rPr>
            </w:pPr>
          </w:p>
        </w:tc>
        <w:tc>
          <w:tcPr>
            <w:tcW w:w="393" w:type="pct"/>
          </w:tcPr>
          <w:p w14:paraId="4B03713A">
            <w:pPr>
              <w:rPr>
                <w:rFonts w:ascii="宋体" w:hAnsi="宋体" w:eastAsia="宋体"/>
                <w:color w:val="auto"/>
                <w:sz w:val="24"/>
                <w:highlight w:val="none"/>
              </w:rPr>
            </w:pPr>
          </w:p>
        </w:tc>
      </w:tr>
      <w:tr w14:paraId="3573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78C2E20">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7A7B8D61">
            <w:pPr>
              <w:rPr>
                <w:rFonts w:ascii="宋体" w:hAnsi="宋体" w:eastAsia="宋体"/>
                <w:color w:val="auto"/>
                <w:sz w:val="24"/>
                <w:highlight w:val="none"/>
              </w:rPr>
            </w:pPr>
          </w:p>
        </w:tc>
        <w:tc>
          <w:tcPr>
            <w:tcW w:w="773" w:type="pct"/>
          </w:tcPr>
          <w:p w14:paraId="3F98327B">
            <w:pPr>
              <w:rPr>
                <w:rFonts w:ascii="宋体" w:hAnsi="宋体" w:eastAsia="宋体"/>
                <w:color w:val="auto"/>
                <w:sz w:val="24"/>
                <w:highlight w:val="none"/>
              </w:rPr>
            </w:pPr>
          </w:p>
        </w:tc>
        <w:tc>
          <w:tcPr>
            <w:tcW w:w="773" w:type="pct"/>
          </w:tcPr>
          <w:p w14:paraId="34033F5B">
            <w:pPr>
              <w:rPr>
                <w:rFonts w:ascii="宋体" w:hAnsi="宋体" w:eastAsia="宋体"/>
                <w:color w:val="auto"/>
                <w:sz w:val="24"/>
                <w:highlight w:val="none"/>
              </w:rPr>
            </w:pPr>
          </w:p>
        </w:tc>
        <w:tc>
          <w:tcPr>
            <w:tcW w:w="394" w:type="pct"/>
          </w:tcPr>
          <w:p w14:paraId="7350089B">
            <w:pPr>
              <w:rPr>
                <w:rFonts w:ascii="宋体" w:hAnsi="宋体" w:eastAsia="宋体"/>
                <w:color w:val="auto"/>
                <w:sz w:val="24"/>
                <w:highlight w:val="none"/>
              </w:rPr>
            </w:pPr>
          </w:p>
        </w:tc>
        <w:tc>
          <w:tcPr>
            <w:tcW w:w="394" w:type="pct"/>
          </w:tcPr>
          <w:p w14:paraId="36DF0C7C">
            <w:pPr>
              <w:rPr>
                <w:rFonts w:ascii="宋体" w:hAnsi="宋体" w:eastAsia="宋体"/>
                <w:color w:val="auto"/>
                <w:sz w:val="24"/>
                <w:highlight w:val="none"/>
              </w:rPr>
            </w:pPr>
          </w:p>
        </w:tc>
        <w:tc>
          <w:tcPr>
            <w:tcW w:w="551" w:type="pct"/>
          </w:tcPr>
          <w:p w14:paraId="3DD26EFB">
            <w:pPr>
              <w:rPr>
                <w:rFonts w:ascii="宋体" w:hAnsi="宋体" w:eastAsia="宋体"/>
                <w:color w:val="auto"/>
                <w:sz w:val="24"/>
                <w:highlight w:val="none"/>
              </w:rPr>
            </w:pPr>
          </w:p>
        </w:tc>
        <w:tc>
          <w:tcPr>
            <w:tcW w:w="551" w:type="pct"/>
          </w:tcPr>
          <w:p w14:paraId="6E15F2B6">
            <w:pPr>
              <w:rPr>
                <w:rFonts w:ascii="宋体" w:hAnsi="宋体" w:eastAsia="宋体"/>
                <w:color w:val="auto"/>
                <w:sz w:val="24"/>
                <w:highlight w:val="none"/>
              </w:rPr>
            </w:pPr>
          </w:p>
        </w:tc>
        <w:tc>
          <w:tcPr>
            <w:tcW w:w="393" w:type="pct"/>
          </w:tcPr>
          <w:p w14:paraId="01E7BF99">
            <w:pPr>
              <w:rPr>
                <w:rFonts w:ascii="宋体" w:hAnsi="宋体" w:eastAsia="宋体"/>
                <w:color w:val="auto"/>
                <w:sz w:val="24"/>
                <w:highlight w:val="none"/>
              </w:rPr>
            </w:pPr>
          </w:p>
        </w:tc>
      </w:tr>
      <w:tr w14:paraId="1A1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3713CA4">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3AE910B5">
            <w:pPr>
              <w:rPr>
                <w:rFonts w:ascii="宋体" w:hAnsi="宋体" w:eastAsia="宋体"/>
                <w:color w:val="auto"/>
                <w:sz w:val="24"/>
                <w:highlight w:val="none"/>
              </w:rPr>
            </w:pPr>
          </w:p>
        </w:tc>
        <w:tc>
          <w:tcPr>
            <w:tcW w:w="773" w:type="pct"/>
          </w:tcPr>
          <w:p w14:paraId="2798338B">
            <w:pPr>
              <w:rPr>
                <w:rFonts w:ascii="宋体" w:hAnsi="宋体" w:eastAsia="宋体"/>
                <w:color w:val="auto"/>
                <w:sz w:val="24"/>
                <w:highlight w:val="none"/>
              </w:rPr>
            </w:pPr>
          </w:p>
        </w:tc>
        <w:tc>
          <w:tcPr>
            <w:tcW w:w="773" w:type="pct"/>
          </w:tcPr>
          <w:p w14:paraId="2D89A078">
            <w:pPr>
              <w:rPr>
                <w:rFonts w:ascii="宋体" w:hAnsi="宋体" w:eastAsia="宋体"/>
                <w:color w:val="auto"/>
                <w:sz w:val="24"/>
                <w:highlight w:val="none"/>
              </w:rPr>
            </w:pPr>
          </w:p>
        </w:tc>
        <w:tc>
          <w:tcPr>
            <w:tcW w:w="394" w:type="pct"/>
          </w:tcPr>
          <w:p w14:paraId="31BBE2C1">
            <w:pPr>
              <w:rPr>
                <w:rFonts w:ascii="宋体" w:hAnsi="宋体" w:eastAsia="宋体"/>
                <w:color w:val="auto"/>
                <w:sz w:val="24"/>
                <w:highlight w:val="none"/>
              </w:rPr>
            </w:pPr>
          </w:p>
        </w:tc>
        <w:tc>
          <w:tcPr>
            <w:tcW w:w="394" w:type="pct"/>
          </w:tcPr>
          <w:p w14:paraId="58D7DCEA">
            <w:pPr>
              <w:rPr>
                <w:rFonts w:ascii="宋体" w:hAnsi="宋体" w:eastAsia="宋体"/>
                <w:color w:val="auto"/>
                <w:sz w:val="24"/>
                <w:highlight w:val="none"/>
              </w:rPr>
            </w:pPr>
          </w:p>
        </w:tc>
        <w:tc>
          <w:tcPr>
            <w:tcW w:w="551" w:type="pct"/>
          </w:tcPr>
          <w:p w14:paraId="38561F3B">
            <w:pPr>
              <w:rPr>
                <w:rFonts w:ascii="宋体" w:hAnsi="宋体" w:eastAsia="宋体"/>
                <w:color w:val="auto"/>
                <w:sz w:val="24"/>
                <w:highlight w:val="none"/>
              </w:rPr>
            </w:pPr>
          </w:p>
        </w:tc>
        <w:tc>
          <w:tcPr>
            <w:tcW w:w="551" w:type="pct"/>
          </w:tcPr>
          <w:p w14:paraId="0E687C18">
            <w:pPr>
              <w:rPr>
                <w:rFonts w:ascii="宋体" w:hAnsi="宋体" w:eastAsia="宋体"/>
                <w:color w:val="auto"/>
                <w:sz w:val="24"/>
                <w:highlight w:val="none"/>
              </w:rPr>
            </w:pPr>
          </w:p>
        </w:tc>
        <w:tc>
          <w:tcPr>
            <w:tcW w:w="393" w:type="pct"/>
          </w:tcPr>
          <w:p w14:paraId="73F5EF18">
            <w:pPr>
              <w:rPr>
                <w:rFonts w:ascii="宋体" w:hAnsi="宋体" w:eastAsia="宋体"/>
                <w:color w:val="auto"/>
                <w:sz w:val="24"/>
                <w:highlight w:val="none"/>
              </w:rPr>
            </w:pPr>
          </w:p>
        </w:tc>
      </w:tr>
      <w:tr w14:paraId="3A4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C77ABAA">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7DF6AB95">
            <w:pPr>
              <w:rPr>
                <w:rFonts w:ascii="宋体" w:hAnsi="宋体" w:eastAsia="宋体"/>
                <w:color w:val="auto"/>
                <w:sz w:val="24"/>
                <w:highlight w:val="none"/>
              </w:rPr>
            </w:pPr>
          </w:p>
        </w:tc>
        <w:tc>
          <w:tcPr>
            <w:tcW w:w="773" w:type="pct"/>
          </w:tcPr>
          <w:p w14:paraId="7AFD4904">
            <w:pPr>
              <w:rPr>
                <w:rFonts w:ascii="宋体" w:hAnsi="宋体" w:eastAsia="宋体"/>
                <w:color w:val="auto"/>
                <w:sz w:val="24"/>
                <w:highlight w:val="none"/>
              </w:rPr>
            </w:pPr>
          </w:p>
        </w:tc>
        <w:tc>
          <w:tcPr>
            <w:tcW w:w="773" w:type="pct"/>
          </w:tcPr>
          <w:p w14:paraId="703F74D8">
            <w:pPr>
              <w:rPr>
                <w:rFonts w:ascii="宋体" w:hAnsi="宋体" w:eastAsia="宋体"/>
                <w:color w:val="auto"/>
                <w:sz w:val="24"/>
                <w:highlight w:val="none"/>
              </w:rPr>
            </w:pPr>
          </w:p>
        </w:tc>
        <w:tc>
          <w:tcPr>
            <w:tcW w:w="394" w:type="pct"/>
          </w:tcPr>
          <w:p w14:paraId="5D419BEB">
            <w:pPr>
              <w:rPr>
                <w:rFonts w:ascii="宋体" w:hAnsi="宋体" w:eastAsia="宋体"/>
                <w:color w:val="auto"/>
                <w:sz w:val="24"/>
                <w:highlight w:val="none"/>
              </w:rPr>
            </w:pPr>
          </w:p>
        </w:tc>
        <w:tc>
          <w:tcPr>
            <w:tcW w:w="394" w:type="pct"/>
          </w:tcPr>
          <w:p w14:paraId="69F66EC4">
            <w:pPr>
              <w:rPr>
                <w:rFonts w:ascii="宋体" w:hAnsi="宋体" w:eastAsia="宋体"/>
                <w:color w:val="auto"/>
                <w:sz w:val="24"/>
                <w:highlight w:val="none"/>
              </w:rPr>
            </w:pPr>
          </w:p>
        </w:tc>
        <w:tc>
          <w:tcPr>
            <w:tcW w:w="551" w:type="pct"/>
          </w:tcPr>
          <w:p w14:paraId="0E3CE270">
            <w:pPr>
              <w:rPr>
                <w:rFonts w:ascii="宋体" w:hAnsi="宋体" w:eastAsia="宋体"/>
                <w:color w:val="auto"/>
                <w:sz w:val="24"/>
                <w:highlight w:val="none"/>
              </w:rPr>
            </w:pPr>
          </w:p>
        </w:tc>
        <w:tc>
          <w:tcPr>
            <w:tcW w:w="551" w:type="pct"/>
          </w:tcPr>
          <w:p w14:paraId="6F7E0C74">
            <w:pPr>
              <w:rPr>
                <w:rFonts w:ascii="宋体" w:hAnsi="宋体" w:eastAsia="宋体"/>
                <w:color w:val="auto"/>
                <w:sz w:val="24"/>
                <w:highlight w:val="none"/>
              </w:rPr>
            </w:pPr>
          </w:p>
        </w:tc>
        <w:tc>
          <w:tcPr>
            <w:tcW w:w="393" w:type="pct"/>
          </w:tcPr>
          <w:p w14:paraId="477BDEA6">
            <w:pPr>
              <w:rPr>
                <w:rFonts w:ascii="宋体" w:hAnsi="宋体" w:eastAsia="宋体"/>
                <w:color w:val="auto"/>
                <w:sz w:val="24"/>
                <w:highlight w:val="none"/>
              </w:rPr>
            </w:pPr>
          </w:p>
        </w:tc>
      </w:tr>
      <w:tr w14:paraId="01CB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B16EE89">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77C9A8C6">
            <w:pPr>
              <w:rPr>
                <w:rFonts w:ascii="宋体" w:hAnsi="宋体" w:eastAsia="宋体"/>
                <w:color w:val="auto"/>
                <w:sz w:val="24"/>
                <w:highlight w:val="none"/>
              </w:rPr>
            </w:pPr>
          </w:p>
        </w:tc>
        <w:tc>
          <w:tcPr>
            <w:tcW w:w="773" w:type="pct"/>
          </w:tcPr>
          <w:p w14:paraId="62F6D28B">
            <w:pPr>
              <w:rPr>
                <w:rFonts w:ascii="宋体" w:hAnsi="宋体" w:eastAsia="宋体"/>
                <w:color w:val="auto"/>
                <w:sz w:val="24"/>
                <w:highlight w:val="none"/>
              </w:rPr>
            </w:pPr>
          </w:p>
        </w:tc>
        <w:tc>
          <w:tcPr>
            <w:tcW w:w="773" w:type="pct"/>
          </w:tcPr>
          <w:p w14:paraId="75211103">
            <w:pPr>
              <w:rPr>
                <w:rFonts w:ascii="宋体" w:hAnsi="宋体" w:eastAsia="宋体"/>
                <w:color w:val="auto"/>
                <w:sz w:val="24"/>
                <w:highlight w:val="none"/>
              </w:rPr>
            </w:pPr>
          </w:p>
        </w:tc>
        <w:tc>
          <w:tcPr>
            <w:tcW w:w="394" w:type="pct"/>
          </w:tcPr>
          <w:p w14:paraId="276A10B6">
            <w:pPr>
              <w:rPr>
                <w:rFonts w:ascii="宋体" w:hAnsi="宋体" w:eastAsia="宋体"/>
                <w:color w:val="auto"/>
                <w:sz w:val="24"/>
                <w:highlight w:val="none"/>
              </w:rPr>
            </w:pPr>
          </w:p>
        </w:tc>
        <w:tc>
          <w:tcPr>
            <w:tcW w:w="394" w:type="pct"/>
          </w:tcPr>
          <w:p w14:paraId="4F3E529E">
            <w:pPr>
              <w:rPr>
                <w:rFonts w:ascii="宋体" w:hAnsi="宋体" w:eastAsia="宋体"/>
                <w:color w:val="auto"/>
                <w:sz w:val="24"/>
                <w:highlight w:val="none"/>
              </w:rPr>
            </w:pPr>
          </w:p>
        </w:tc>
        <w:tc>
          <w:tcPr>
            <w:tcW w:w="551" w:type="pct"/>
          </w:tcPr>
          <w:p w14:paraId="0BCE1033">
            <w:pPr>
              <w:rPr>
                <w:rFonts w:ascii="宋体" w:hAnsi="宋体" w:eastAsia="宋体"/>
                <w:color w:val="auto"/>
                <w:sz w:val="24"/>
                <w:highlight w:val="none"/>
              </w:rPr>
            </w:pPr>
          </w:p>
        </w:tc>
        <w:tc>
          <w:tcPr>
            <w:tcW w:w="551" w:type="pct"/>
          </w:tcPr>
          <w:p w14:paraId="3625DF4F">
            <w:pPr>
              <w:rPr>
                <w:rFonts w:ascii="宋体" w:hAnsi="宋体" w:eastAsia="宋体"/>
                <w:color w:val="auto"/>
                <w:sz w:val="24"/>
                <w:highlight w:val="none"/>
              </w:rPr>
            </w:pPr>
          </w:p>
        </w:tc>
        <w:tc>
          <w:tcPr>
            <w:tcW w:w="393" w:type="pct"/>
          </w:tcPr>
          <w:p w14:paraId="6D68DB21">
            <w:pPr>
              <w:rPr>
                <w:rFonts w:ascii="宋体" w:hAnsi="宋体" w:eastAsia="宋体"/>
                <w:color w:val="auto"/>
                <w:sz w:val="24"/>
                <w:highlight w:val="none"/>
              </w:rPr>
            </w:pPr>
          </w:p>
        </w:tc>
      </w:tr>
      <w:tr w14:paraId="4D2D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3A75F44">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1C0ADE91">
            <w:pPr>
              <w:rPr>
                <w:rFonts w:ascii="宋体" w:hAnsi="宋体" w:eastAsia="宋体"/>
                <w:color w:val="auto"/>
                <w:sz w:val="24"/>
                <w:highlight w:val="none"/>
              </w:rPr>
            </w:pPr>
          </w:p>
        </w:tc>
        <w:tc>
          <w:tcPr>
            <w:tcW w:w="773" w:type="pct"/>
          </w:tcPr>
          <w:p w14:paraId="1EDB5099">
            <w:pPr>
              <w:rPr>
                <w:rFonts w:ascii="宋体" w:hAnsi="宋体" w:eastAsia="宋体"/>
                <w:color w:val="auto"/>
                <w:sz w:val="24"/>
                <w:highlight w:val="none"/>
              </w:rPr>
            </w:pPr>
          </w:p>
        </w:tc>
        <w:tc>
          <w:tcPr>
            <w:tcW w:w="773" w:type="pct"/>
          </w:tcPr>
          <w:p w14:paraId="66A52893">
            <w:pPr>
              <w:rPr>
                <w:rFonts w:ascii="宋体" w:hAnsi="宋体" w:eastAsia="宋体"/>
                <w:color w:val="auto"/>
                <w:sz w:val="24"/>
                <w:highlight w:val="none"/>
              </w:rPr>
            </w:pPr>
          </w:p>
        </w:tc>
        <w:tc>
          <w:tcPr>
            <w:tcW w:w="394" w:type="pct"/>
          </w:tcPr>
          <w:p w14:paraId="655E96A6">
            <w:pPr>
              <w:rPr>
                <w:rFonts w:ascii="宋体" w:hAnsi="宋体" w:eastAsia="宋体"/>
                <w:color w:val="auto"/>
                <w:sz w:val="24"/>
                <w:highlight w:val="none"/>
              </w:rPr>
            </w:pPr>
          </w:p>
        </w:tc>
        <w:tc>
          <w:tcPr>
            <w:tcW w:w="394" w:type="pct"/>
          </w:tcPr>
          <w:p w14:paraId="77F85907">
            <w:pPr>
              <w:rPr>
                <w:rFonts w:ascii="宋体" w:hAnsi="宋体" w:eastAsia="宋体"/>
                <w:color w:val="auto"/>
                <w:sz w:val="24"/>
                <w:highlight w:val="none"/>
              </w:rPr>
            </w:pPr>
          </w:p>
        </w:tc>
        <w:tc>
          <w:tcPr>
            <w:tcW w:w="551" w:type="pct"/>
          </w:tcPr>
          <w:p w14:paraId="4CAB50E7">
            <w:pPr>
              <w:rPr>
                <w:rFonts w:ascii="宋体" w:hAnsi="宋体" w:eastAsia="宋体"/>
                <w:color w:val="auto"/>
                <w:sz w:val="24"/>
                <w:highlight w:val="none"/>
              </w:rPr>
            </w:pPr>
          </w:p>
        </w:tc>
        <w:tc>
          <w:tcPr>
            <w:tcW w:w="551" w:type="pct"/>
          </w:tcPr>
          <w:p w14:paraId="7289D03D">
            <w:pPr>
              <w:rPr>
                <w:rFonts w:ascii="宋体" w:hAnsi="宋体" w:eastAsia="宋体"/>
                <w:color w:val="auto"/>
                <w:sz w:val="24"/>
                <w:highlight w:val="none"/>
              </w:rPr>
            </w:pPr>
          </w:p>
        </w:tc>
        <w:tc>
          <w:tcPr>
            <w:tcW w:w="393" w:type="pct"/>
          </w:tcPr>
          <w:p w14:paraId="59BB0093">
            <w:pPr>
              <w:rPr>
                <w:rFonts w:ascii="宋体" w:hAnsi="宋体" w:eastAsia="宋体"/>
                <w:color w:val="auto"/>
                <w:sz w:val="24"/>
                <w:highlight w:val="none"/>
              </w:rPr>
            </w:pPr>
          </w:p>
        </w:tc>
      </w:tr>
      <w:tr w14:paraId="24C6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DA3667E">
            <w:pPr>
              <w:jc w:val="center"/>
              <w:rPr>
                <w:rFonts w:ascii="宋体" w:hAnsi="宋体" w:eastAsia="宋体"/>
                <w:color w:val="auto"/>
                <w:sz w:val="24"/>
                <w:highlight w:val="none"/>
              </w:rPr>
            </w:pPr>
          </w:p>
        </w:tc>
        <w:tc>
          <w:tcPr>
            <w:tcW w:w="777" w:type="pct"/>
            <w:vAlign w:val="center"/>
          </w:tcPr>
          <w:p w14:paraId="7263EC86">
            <w:pPr>
              <w:pStyle w:val="42"/>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1CAF21BC">
            <w:pPr>
              <w:rPr>
                <w:rFonts w:ascii="宋体" w:hAnsi="宋体" w:eastAsia="宋体"/>
                <w:color w:val="auto"/>
                <w:sz w:val="24"/>
                <w:highlight w:val="none"/>
              </w:rPr>
            </w:pPr>
          </w:p>
        </w:tc>
        <w:tc>
          <w:tcPr>
            <w:tcW w:w="773" w:type="pct"/>
          </w:tcPr>
          <w:p w14:paraId="336BA030">
            <w:pPr>
              <w:rPr>
                <w:rFonts w:ascii="宋体" w:hAnsi="宋体" w:eastAsia="宋体"/>
                <w:color w:val="auto"/>
                <w:sz w:val="24"/>
                <w:highlight w:val="none"/>
              </w:rPr>
            </w:pPr>
          </w:p>
        </w:tc>
        <w:tc>
          <w:tcPr>
            <w:tcW w:w="394" w:type="pct"/>
          </w:tcPr>
          <w:p w14:paraId="2F24682F">
            <w:pPr>
              <w:rPr>
                <w:rFonts w:ascii="宋体" w:hAnsi="宋体" w:eastAsia="宋体"/>
                <w:color w:val="auto"/>
                <w:sz w:val="24"/>
                <w:highlight w:val="none"/>
              </w:rPr>
            </w:pPr>
          </w:p>
        </w:tc>
        <w:tc>
          <w:tcPr>
            <w:tcW w:w="394" w:type="pct"/>
          </w:tcPr>
          <w:p w14:paraId="62382D27">
            <w:pPr>
              <w:rPr>
                <w:rFonts w:ascii="宋体" w:hAnsi="宋体" w:eastAsia="宋体"/>
                <w:color w:val="auto"/>
                <w:sz w:val="24"/>
                <w:highlight w:val="none"/>
              </w:rPr>
            </w:pPr>
          </w:p>
        </w:tc>
        <w:tc>
          <w:tcPr>
            <w:tcW w:w="551" w:type="pct"/>
          </w:tcPr>
          <w:p w14:paraId="60EF2C76">
            <w:pPr>
              <w:rPr>
                <w:rFonts w:ascii="宋体" w:hAnsi="宋体" w:eastAsia="宋体"/>
                <w:color w:val="auto"/>
                <w:sz w:val="24"/>
                <w:highlight w:val="none"/>
              </w:rPr>
            </w:pPr>
          </w:p>
        </w:tc>
        <w:tc>
          <w:tcPr>
            <w:tcW w:w="551" w:type="pct"/>
          </w:tcPr>
          <w:p w14:paraId="47D70E7D">
            <w:pPr>
              <w:rPr>
                <w:rFonts w:ascii="宋体" w:hAnsi="宋体" w:eastAsia="宋体"/>
                <w:color w:val="auto"/>
                <w:sz w:val="24"/>
                <w:highlight w:val="none"/>
              </w:rPr>
            </w:pPr>
          </w:p>
        </w:tc>
        <w:tc>
          <w:tcPr>
            <w:tcW w:w="393" w:type="pct"/>
          </w:tcPr>
          <w:p w14:paraId="755D3E38">
            <w:pPr>
              <w:rPr>
                <w:rFonts w:ascii="宋体" w:hAnsi="宋体" w:eastAsia="宋体"/>
                <w:color w:val="auto"/>
                <w:sz w:val="24"/>
                <w:highlight w:val="none"/>
              </w:rPr>
            </w:pPr>
          </w:p>
        </w:tc>
      </w:tr>
      <w:tr w14:paraId="539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ECEBB42">
            <w:pPr>
              <w:jc w:val="center"/>
              <w:rPr>
                <w:rFonts w:ascii="宋体" w:hAnsi="宋体" w:eastAsia="宋体"/>
                <w:color w:val="auto"/>
                <w:sz w:val="24"/>
                <w:highlight w:val="none"/>
              </w:rPr>
            </w:pPr>
          </w:p>
        </w:tc>
        <w:tc>
          <w:tcPr>
            <w:tcW w:w="777" w:type="pct"/>
          </w:tcPr>
          <w:p w14:paraId="2DBDF36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424E6420">
            <w:pPr>
              <w:rPr>
                <w:rFonts w:ascii="宋体" w:hAnsi="宋体" w:eastAsia="宋体"/>
                <w:color w:val="auto"/>
                <w:sz w:val="24"/>
                <w:highlight w:val="none"/>
              </w:rPr>
            </w:pPr>
          </w:p>
        </w:tc>
        <w:tc>
          <w:tcPr>
            <w:tcW w:w="773" w:type="pct"/>
          </w:tcPr>
          <w:p w14:paraId="6F83CE1C">
            <w:pPr>
              <w:rPr>
                <w:rFonts w:ascii="宋体" w:hAnsi="宋体" w:eastAsia="宋体"/>
                <w:color w:val="auto"/>
                <w:sz w:val="24"/>
                <w:highlight w:val="none"/>
              </w:rPr>
            </w:pPr>
          </w:p>
        </w:tc>
        <w:tc>
          <w:tcPr>
            <w:tcW w:w="394" w:type="pct"/>
          </w:tcPr>
          <w:p w14:paraId="10A703A4">
            <w:pPr>
              <w:rPr>
                <w:rFonts w:ascii="宋体" w:hAnsi="宋体" w:eastAsia="宋体"/>
                <w:color w:val="auto"/>
                <w:sz w:val="24"/>
                <w:highlight w:val="none"/>
              </w:rPr>
            </w:pPr>
          </w:p>
        </w:tc>
        <w:tc>
          <w:tcPr>
            <w:tcW w:w="394" w:type="pct"/>
          </w:tcPr>
          <w:p w14:paraId="1AADBD22">
            <w:pPr>
              <w:rPr>
                <w:rFonts w:ascii="宋体" w:hAnsi="宋体" w:eastAsia="宋体"/>
                <w:color w:val="auto"/>
                <w:sz w:val="24"/>
                <w:highlight w:val="none"/>
              </w:rPr>
            </w:pPr>
          </w:p>
        </w:tc>
        <w:tc>
          <w:tcPr>
            <w:tcW w:w="551" w:type="pct"/>
          </w:tcPr>
          <w:p w14:paraId="3064FB90">
            <w:pPr>
              <w:rPr>
                <w:rFonts w:ascii="宋体" w:hAnsi="宋体" w:eastAsia="宋体"/>
                <w:color w:val="auto"/>
                <w:sz w:val="24"/>
                <w:highlight w:val="none"/>
              </w:rPr>
            </w:pPr>
          </w:p>
        </w:tc>
        <w:tc>
          <w:tcPr>
            <w:tcW w:w="551" w:type="pct"/>
          </w:tcPr>
          <w:p w14:paraId="44C56056">
            <w:pPr>
              <w:rPr>
                <w:rFonts w:ascii="宋体" w:hAnsi="宋体" w:eastAsia="宋体"/>
                <w:color w:val="auto"/>
                <w:sz w:val="24"/>
                <w:highlight w:val="none"/>
              </w:rPr>
            </w:pPr>
          </w:p>
        </w:tc>
        <w:tc>
          <w:tcPr>
            <w:tcW w:w="393" w:type="pct"/>
          </w:tcPr>
          <w:p w14:paraId="70BBECAF">
            <w:pPr>
              <w:rPr>
                <w:rFonts w:ascii="宋体" w:hAnsi="宋体" w:eastAsia="宋体"/>
                <w:color w:val="auto"/>
                <w:sz w:val="24"/>
                <w:highlight w:val="none"/>
              </w:rPr>
            </w:pPr>
          </w:p>
        </w:tc>
      </w:tr>
      <w:tr w14:paraId="11FA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5209784">
            <w:pPr>
              <w:jc w:val="center"/>
              <w:rPr>
                <w:rFonts w:ascii="宋体" w:hAnsi="宋体" w:eastAsia="宋体"/>
                <w:color w:val="auto"/>
                <w:sz w:val="24"/>
                <w:highlight w:val="none"/>
              </w:rPr>
            </w:pPr>
          </w:p>
        </w:tc>
        <w:tc>
          <w:tcPr>
            <w:tcW w:w="777" w:type="pct"/>
          </w:tcPr>
          <w:p w14:paraId="3D7964CF">
            <w:pPr>
              <w:pStyle w:val="42"/>
              <w:rPr>
                <w:rFonts w:ascii="宋体" w:hAnsi="宋体" w:eastAsia="宋体"/>
                <w:color w:val="auto"/>
                <w:highlight w:val="none"/>
              </w:rPr>
            </w:pPr>
            <w:r>
              <w:rPr>
                <w:rFonts w:hint="eastAsia" w:ascii="宋体" w:hAnsi="宋体" w:eastAsia="宋体"/>
                <w:color w:val="auto"/>
                <w:highlight w:val="none"/>
              </w:rPr>
              <w:t>…</w:t>
            </w:r>
          </w:p>
        </w:tc>
        <w:tc>
          <w:tcPr>
            <w:tcW w:w="773" w:type="pct"/>
          </w:tcPr>
          <w:p w14:paraId="42FE0306">
            <w:pPr>
              <w:rPr>
                <w:rFonts w:ascii="宋体" w:hAnsi="宋体" w:eastAsia="宋体"/>
                <w:color w:val="auto"/>
                <w:sz w:val="24"/>
                <w:highlight w:val="none"/>
              </w:rPr>
            </w:pPr>
          </w:p>
        </w:tc>
        <w:tc>
          <w:tcPr>
            <w:tcW w:w="773" w:type="pct"/>
          </w:tcPr>
          <w:p w14:paraId="52075DA8">
            <w:pPr>
              <w:rPr>
                <w:rFonts w:ascii="宋体" w:hAnsi="宋体" w:eastAsia="宋体"/>
                <w:color w:val="auto"/>
                <w:sz w:val="24"/>
                <w:highlight w:val="none"/>
              </w:rPr>
            </w:pPr>
          </w:p>
        </w:tc>
        <w:tc>
          <w:tcPr>
            <w:tcW w:w="394" w:type="pct"/>
          </w:tcPr>
          <w:p w14:paraId="2EB203B6">
            <w:pPr>
              <w:rPr>
                <w:rFonts w:ascii="宋体" w:hAnsi="宋体" w:eastAsia="宋体"/>
                <w:color w:val="auto"/>
                <w:sz w:val="24"/>
                <w:highlight w:val="none"/>
              </w:rPr>
            </w:pPr>
          </w:p>
        </w:tc>
        <w:tc>
          <w:tcPr>
            <w:tcW w:w="394" w:type="pct"/>
          </w:tcPr>
          <w:p w14:paraId="3C49B693">
            <w:pPr>
              <w:rPr>
                <w:rFonts w:ascii="宋体" w:hAnsi="宋体" w:eastAsia="宋体"/>
                <w:color w:val="auto"/>
                <w:sz w:val="24"/>
                <w:highlight w:val="none"/>
              </w:rPr>
            </w:pPr>
          </w:p>
        </w:tc>
        <w:tc>
          <w:tcPr>
            <w:tcW w:w="551" w:type="pct"/>
          </w:tcPr>
          <w:p w14:paraId="0C3A1812">
            <w:pPr>
              <w:rPr>
                <w:rFonts w:ascii="宋体" w:hAnsi="宋体" w:eastAsia="宋体"/>
                <w:color w:val="auto"/>
                <w:sz w:val="24"/>
                <w:highlight w:val="none"/>
              </w:rPr>
            </w:pPr>
          </w:p>
        </w:tc>
        <w:tc>
          <w:tcPr>
            <w:tcW w:w="551" w:type="pct"/>
          </w:tcPr>
          <w:p w14:paraId="41BB3DFC">
            <w:pPr>
              <w:rPr>
                <w:rFonts w:ascii="宋体" w:hAnsi="宋体" w:eastAsia="宋体"/>
                <w:color w:val="auto"/>
                <w:sz w:val="24"/>
                <w:highlight w:val="none"/>
              </w:rPr>
            </w:pPr>
          </w:p>
        </w:tc>
        <w:tc>
          <w:tcPr>
            <w:tcW w:w="393" w:type="pct"/>
          </w:tcPr>
          <w:p w14:paraId="378C898D">
            <w:pPr>
              <w:rPr>
                <w:rFonts w:ascii="宋体" w:hAnsi="宋体" w:eastAsia="宋体"/>
                <w:color w:val="auto"/>
                <w:sz w:val="24"/>
                <w:highlight w:val="none"/>
              </w:rPr>
            </w:pPr>
          </w:p>
        </w:tc>
      </w:tr>
      <w:tr w14:paraId="3970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9220077">
            <w:pPr>
              <w:jc w:val="center"/>
              <w:rPr>
                <w:rFonts w:ascii="宋体" w:hAnsi="宋体" w:eastAsia="宋体"/>
                <w:color w:val="auto"/>
                <w:sz w:val="24"/>
                <w:highlight w:val="none"/>
              </w:rPr>
            </w:pPr>
          </w:p>
        </w:tc>
        <w:tc>
          <w:tcPr>
            <w:tcW w:w="777" w:type="pct"/>
          </w:tcPr>
          <w:p w14:paraId="2CBC45FF">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62DB3BAC">
            <w:pPr>
              <w:rPr>
                <w:rFonts w:ascii="宋体" w:hAnsi="宋体" w:eastAsia="宋体"/>
                <w:color w:val="auto"/>
                <w:sz w:val="24"/>
                <w:highlight w:val="none"/>
              </w:rPr>
            </w:pPr>
          </w:p>
        </w:tc>
        <w:tc>
          <w:tcPr>
            <w:tcW w:w="773" w:type="pct"/>
          </w:tcPr>
          <w:p w14:paraId="401D6458">
            <w:pPr>
              <w:rPr>
                <w:rFonts w:ascii="宋体" w:hAnsi="宋体" w:eastAsia="宋体"/>
                <w:color w:val="auto"/>
                <w:sz w:val="24"/>
                <w:highlight w:val="none"/>
              </w:rPr>
            </w:pPr>
          </w:p>
        </w:tc>
        <w:tc>
          <w:tcPr>
            <w:tcW w:w="394" w:type="pct"/>
          </w:tcPr>
          <w:p w14:paraId="6413BA44">
            <w:pPr>
              <w:rPr>
                <w:rFonts w:ascii="宋体" w:hAnsi="宋体" w:eastAsia="宋体"/>
                <w:color w:val="auto"/>
                <w:sz w:val="24"/>
                <w:highlight w:val="none"/>
              </w:rPr>
            </w:pPr>
          </w:p>
        </w:tc>
        <w:tc>
          <w:tcPr>
            <w:tcW w:w="394" w:type="pct"/>
          </w:tcPr>
          <w:p w14:paraId="0C3C24FF">
            <w:pPr>
              <w:rPr>
                <w:rFonts w:ascii="宋体" w:hAnsi="宋体" w:eastAsia="宋体"/>
                <w:color w:val="auto"/>
                <w:sz w:val="24"/>
                <w:highlight w:val="none"/>
              </w:rPr>
            </w:pPr>
          </w:p>
        </w:tc>
        <w:tc>
          <w:tcPr>
            <w:tcW w:w="551" w:type="pct"/>
          </w:tcPr>
          <w:p w14:paraId="284BF53C">
            <w:pPr>
              <w:rPr>
                <w:rFonts w:ascii="宋体" w:hAnsi="宋体" w:eastAsia="宋体"/>
                <w:color w:val="auto"/>
                <w:sz w:val="24"/>
                <w:highlight w:val="none"/>
              </w:rPr>
            </w:pPr>
          </w:p>
        </w:tc>
        <w:tc>
          <w:tcPr>
            <w:tcW w:w="551" w:type="pct"/>
          </w:tcPr>
          <w:p w14:paraId="71F364F4">
            <w:pPr>
              <w:rPr>
                <w:rFonts w:ascii="宋体" w:hAnsi="宋体" w:eastAsia="宋体"/>
                <w:color w:val="auto"/>
                <w:sz w:val="24"/>
                <w:highlight w:val="none"/>
              </w:rPr>
            </w:pPr>
          </w:p>
        </w:tc>
        <w:tc>
          <w:tcPr>
            <w:tcW w:w="393" w:type="pct"/>
          </w:tcPr>
          <w:p w14:paraId="2440A387">
            <w:pPr>
              <w:rPr>
                <w:rFonts w:ascii="宋体" w:hAnsi="宋体" w:eastAsia="宋体"/>
                <w:color w:val="auto"/>
                <w:sz w:val="24"/>
                <w:highlight w:val="none"/>
              </w:rPr>
            </w:pPr>
          </w:p>
        </w:tc>
      </w:tr>
      <w:tr w14:paraId="3B19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7CB631D3">
            <w:pPr>
              <w:pStyle w:val="42"/>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7970BAE">
            <w:pPr>
              <w:rPr>
                <w:rFonts w:ascii="宋体" w:hAnsi="宋体" w:eastAsia="宋体"/>
                <w:color w:val="auto"/>
                <w:sz w:val="24"/>
                <w:highlight w:val="none"/>
              </w:rPr>
            </w:pPr>
          </w:p>
        </w:tc>
        <w:tc>
          <w:tcPr>
            <w:tcW w:w="773" w:type="pct"/>
          </w:tcPr>
          <w:p w14:paraId="6D56393B">
            <w:pPr>
              <w:rPr>
                <w:rFonts w:ascii="宋体" w:hAnsi="宋体" w:eastAsia="宋体"/>
                <w:color w:val="auto"/>
                <w:sz w:val="24"/>
                <w:highlight w:val="none"/>
              </w:rPr>
            </w:pPr>
          </w:p>
        </w:tc>
        <w:tc>
          <w:tcPr>
            <w:tcW w:w="394" w:type="pct"/>
          </w:tcPr>
          <w:p w14:paraId="4101DA34">
            <w:pPr>
              <w:rPr>
                <w:rFonts w:ascii="宋体" w:hAnsi="宋体" w:eastAsia="宋体"/>
                <w:color w:val="auto"/>
                <w:sz w:val="24"/>
                <w:highlight w:val="none"/>
              </w:rPr>
            </w:pPr>
          </w:p>
        </w:tc>
        <w:tc>
          <w:tcPr>
            <w:tcW w:w="394" w:type="pct"/>
          </w:tcPr>
          <w:p w14:paraId="027D3757">
            <w:pPr>
              <w:rPr>
                <w:rFonts w:ascii="宋体" w:hAnsi="宋体" w:eastAsia="宋体"/>
                <w:color w:val="auto"/>
                <w:sz w:val="24"/>
                <w:highlight w:val="none"/>
              </w:rPr>
            </w:pPr>
          </w:p>
        </w:tc>
        <w:tc>
          <w:tcPr>
            <w:tcW w:w="551" w:type="pct"/>
          </w:tcPr>
          <w:p w14:paraId="6FB724D9">
            <w:pPr>
              <w:rPr>
                <w:rFonts w:ascii="宋体" w:hAnsi="宋体" w:eastAsia="宋体"/>
                <w:color w:val="auto"/>
                <w:sz w:val="24"/>
                <w:highlight w:val="none"/>
              </w:rPr>
            </w:pPr>
          </w:p>
        </w:tc>
        <w:tc>
          <w:tcPr>
            <w:tcW w:w="551" w:type="pct"/>
          </w:tcPr>
          <w:p w14:paraId="7B8C09E8">
            <w:pPr>
              <w:rPr>
                <w:rFonts w:ascii="宋体" w:hAnsi="宋体" w:eastAsia="宋体"/>
                <w:color w:val="auto"/>
                <w:sz w:val="24"/>
                <w:highlight w:val="none"/>
              </w:rPr>
            </w:pPr>
          </w:p>
        </w:tc>
        <w:tc>
          <w:tcPr>
            <w:tcW w:w="393" w:type="pct"/>
          </w:tcPr>
          <w:p w14:paraId="38143302">
            <w:pPr>
              <w:rPr>
                <w:rFonts w:ascii="宋体" w:hAnsi="宋体" w:eastAsia="宋体"/>
                <w:color w:val="auto"/>
                <w:sz w:val="24"/>
                <w:highlight w:val="none"/>
              </w:rPr>
            </w:pPr>
          </w:p>
        </w:tc>
      </w:tr>
    </w:tbl>
    <w:p w14:paraId="2C8885F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5935FC7">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0D0CBB0">
      <w:pPr>
        <w:adjustRightInd w:val="0"/>
        <w:snapToGrid w:val="0"/>
        <w:spacing w:line="360" w:lineRule="auto"/>
        <w:rPr>
          <w:rFonts w:ascii="宋体" w:hAnsi="宋体" w:eastAsia="宋体"/>
          <w:b/>
          <w:bCs/>
          <w:color w:val="auto"/>
          <w:sz w:val="24"/>
          <w:szCs w:val="28"/>
          <w:highlight w:val="none"/>
        </w:rPr>
      </w:pPr>
    </w:p>
    <w:p w14:paraId="14CBFCA5">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025C6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14878A0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47A0E86">
      <w:pPr>
        <w:spacing w:line="360" w:lineRule="auto"/>
        <w:jc w:val="center"/>
        <w:outlineLvl w:val="1"/>
        <w:rPr>
          <w:rFonts w:hint="default" w:ascii="宋体" w:hAnsi="宋体" w:eastAsia="宋体"/>
          <w:b/>
          <w:color w:val="auto"/>
          <w:sz w:val="24"/>
          <w:highlight w:val="none"/>
          <w:lang w:val="en-US" w:eastAsia="zh-CN"/>
        </w:rPr>
      </w:pPr>
      <w:bookmarkStart w:id="74" w:name="_Toc11940"/>
      <w:bookmarkStart w:id="75"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4"/>
      <w:bookmarkEnd w:id="75"/>
    </w:p>
    <w:p w14:paraId="260B6B1B">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95E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7BC29DA7">
            <w:pPr>
              <w:pStyle w:val="14"/>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8D5B160">
            <w:pPr>
              <w:pStyle w:val="14"/>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06E470AC">
            <w:pPr>
              <w:pStyle w:val="14"/>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689E969">
            <w:pPr>
              <w:pStyle w:val="14"/>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1E14B588">
            <w:pPr>
              <w:pStyle w:val="14"/>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0636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2EF88C">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72F02326">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4B7AF34B">
            <w:pPr>
              <w:jc w:val="center"/>
              <w:rPr>
                <w:rFonts w:ascii="宋体" w:hAnsi="宋体" w:eastAsia="宋体"/>
                <w:color w:val="auto"/>
                <w:sz w:val="24"/>
                <w:highlight w:val="none"/>
              </w:rPr>
            </w:pPr>
          </w:p>
        </w:tc>
        <w:tc>
          <w:tcPr>
            <w:tcW w:w="1510" w:type="pct"/>
            <w:vAlign w:val="center"/>
          </w:tcPr>
          <w:p w14:paraId="24BD7EBF">
            <w:pPr>
              <w:jc w:val="center"/>
              <w:rPr>
                <w:rFonts w:ascii="宋体" w:hAnsi="宋体" w:eastAsia="宋体"/>
                <w:color w:val="auto"/>
                <w:sz w:val="24"/>
                <w:highlight w:val="none"/>
              </w:rPr>
            </w:pPr>
          </w:p>
        </w:tc>
        <w:tc>
          <w:tcPr>
            <w:tcW w:w="475" w:type="pct"/>
            <w:vAlign w:val="center"/>
          </w:tcPr>
          <w:p w14:paraId="1DE5B7B3">
            <w:pPr>
              <w:jc w:val="center"/>
              <w:rPr>
                <w:rFonts w:ascii="宋体" w:hAnsi="宋体" w:eastAsia="宋体"/>
                <w:color w:val="auto"/>
                <w:sz w:val="24"/>
                <w:highlight w:val="none"/>
              </w:rPr>
            </w:pPr>
          </w:p>
        </w:tc>
      </w:tr>
      <w:tr w14:paraId="1C81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8FD893">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1156BCB">
            <w:pPr>
              <w:jc w:val="center"/>
              <w:rPr>
                <w:rFonts w:ascii="宋体" w:hAnsi="宋体" w:eastAsia="宋体"/>
                <w:color w:val="auto"/>
                <w:sz w:val="24"/>
                <w:highlight w:val="none"/>
              </w:rPr>
            </w:pPr>
            <w:r>
              <w:rPr>
                <w:rFonts w:hint="eastAsia" w:ascii="宋体" w:hAnsi="宋体" w:eastAsia="宋体"/>
                <w:color w:val="auto"/>
                <w:sz w:val="24"/>
                <w:highlight w:val="none"/>
              </w:rPr>
              <w:t>供货地点</w:t>
            </w:r>
          </w:p>
        </w:tc>
        <w:tc>
          <w:tcPr>
            <w:tcW w:w="1465" w:type="pct"/>
            <w:vAlign w:val="center"/>
          </w:tcPr>
          <w:p w14:paraId="0220E045">
            <w:pPr>
              <w:jc w:val="center"/>
              <w:rPr>
                <w:rFonts w:ascii="宋体" w:hAnsi="宋体" w:eastAsia="宋体"/>
                <w:color w:val="auto"/>
                <w:sz w:val="24"/>
                <w:highlight w:val="none"/>
              </w:rPr>
            </w:pPr>
          </w:p>
        </w:tc>
        <w:tc>
          <w:tcPr>
            <w:tcW w:w="1510" w:type="pct"/>
            <w:vAlign w:val="center"/>
          </w:tcPr>
          <w:p w14:paraId="1AEFB420">
            <w:pPr>
              <w:jc w:val="center"/>
              <w:rPr>
                <w:rFonts w:ascii="宋体" w:hAnsi="宋体" w:eastAsia="宋体"/>
                <w:color w:val="auto"/>
                <w:sz w:val="24"/>
                <w:highlight w:val="none"/>
              </w:rPr>
            </w:pPr>
          </w:p>
        </w:tc>
        <w:tc>
          <w:tcPr>
            <w:tcW w:w="475" w:type="pct"/>
            <w:vAlign w:val="center"/>
          </w:tcPr>
          <w:p w14:paraId="120137E6">
            <w:pPr>
              <w:jc w:val="center"/>
              <w:rPr>
                <w:rFonts w:ascii="宋体" w:hAnsi="宋体" w:eastAsia="宋体"/>
                <w:color w:val="auto"/>
                <w:sz w:val="24"/>
                <w:highlight w:val="none"/>
              </w:rPr>
            </w:pPr>
          </w:p>
        </w:tc>
      </w:tr>
      <w:tr w14:paraId="6471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8246434">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652644E0">
            <w:pPr>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供货</w:t>
            </w:r>
            <w:r>
              <w:rPr>
                <w:rFonts w:hint="eastAsia" w:ascii="宋体" w:hAnsi="宋体" w:eastAsia="宋体"/>
                <w:color w:val="auto"/>
                <w:sz w:val="24"/>
                <w:highlight w:val="none"/>
                <w:lang w:val="en-US" w:eastAsia="zh-CN"/>
              </w:rPr>
              <w:t>要求</w:t>
            </w:r>
          </w:p>
        </w:tc>
        <w:tc>
          <w:tcPr>
            <w:tcW w:w="1465" w:type="pct"/>
            <w:vAlign w:val="center"/>
          </w:tcPr>
          <w:p w14:paraId="34948182">
            <w:pPr>
              <w:jc w:val="center"/>
              <w:rPr>
                <w:rFonts w:ascii="宋体" w:hAnsi="宋体" w:eastAsia="宋体"/>
                <w:color w:val="auto"/>
                <w:sz w:val="24"/>
                <w:highlight w:val="none"/>
              </w:rPr>
            </w:pPr>
          </w:p>
        </w:tc>
        <w:tc>
          <w:tcPr>
            <w:tcW w:w="1510" w:type="pct"/>
            <w:vAlign w:val="center"/>
          </w:tcPr>
          <w:p w14:paraId="27E32A7F">
            <w:pPr>
              <w:pStyle w:val="42"/>
              <w:jc w:val="center"/>
              <w:rPr>
                <w:rFonts w:ascii="宋体" w:hAnsi="宋体" w:eastAsia="宋体"/>
                <w:color w:val="auto"/>
                <w:highlight w:val="none"/>
              </w:rPr>
            </w:pPr>
          </w:p>
        </w:tc>
        <w:tc>
          <w:tcPr>
            <w:tcW w:w="475" w:type="pct"/>
            <w:vAlign w:val="center"/>
          </w:tcPr>
          <w:p w14:paraId="024E0704">
            <w:pPr>
              <w:jc w:val="center"/>
              <w:rPr>
                <w:rFonts w:ascii="宋体" w:hAnsi="宋体" w:eastAsia="宋体"/>
                <w:color w:val="auto"/>
                <w:sz w:val="24"/>
                <w:highlight w:val="none"/>
              </w:rPr>
            </w:pPr>
          </w:p>
        </w:tc>
      </w:tr>
      <w:tr w14:paraId="7D2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E7D160">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5AC443C7">
            <w:pPr>
              <w:jc w:val="center"/>
              <w:rPr>
                <w:rFonts w:ascii="宋体" w:hAnsi="宋体" w:eastAsia="宋体"/>
                <w:color w:val="auto"/>
                <w:sz w:val="24"/>
                <w:highlight w:val="none"/>
              </w:rPr>
            </w:pPr>
          </w:p>
        </w:tc>
        <w:tc>
          <w:tcPr>
            <w:tcW w:w="1465" w:type="pct"/>
            <w:vAlign w:val="center"/>
          </w:tcPr>
          <w:p w14:paraId="5933192C">
            <w:pPr>
              <w:jc w:val="center"/>
              <w:rPr>
                <w:rFonts w:ascii="宋体" w:hAnsi="宋体" w:eastAsia="宋体"/>
                <w:color w:val="auto"/>
                <w:sz w:val="24"/>
                <w:highlight w:val="none"/>
              </w:rPr>
            </w:pPr>
          </w:p>
        </w:tc>
        <w:tc>
          <w:tcPr>
            <w:tcW w:w="1510" w:type="pct"/>
            <w:vAlign w:val="center"/>
          </w:tcPr>
          <w:p w14:paraId="0AE5551A">
            <w:pPr>
              <w:jc w:val="center"/>
              <w:rPr>
                <w:rFonts w:ascii="宋体" w:hAnsi="宋体" w:eastAsia="宋体"/>
                <w:color w:val="auto"/>
                <w:sz w:val="24"/>
                <w:highlight w:val="none"/>
              </w:rPr>
            </w:pPr>
          </w:p>
        </w:tc>
        <w:tc>
          <w:tcPr>
            <w:tcW w:w="475" w:type="pct"/>
            <w:vAlign w:val="center"/>
          </w:tcPr>
          <w:p w14:paraId="593E47CB">
            <w:pPr>
              <w:jc w:val="center"/>
              <w:rPr>
                <w:rFonts w:ascii="宋体" w:hAnsi="宋体" w:eastAsia="宋体"/>
                <w:color w:val="auto"/>
                <w:sz w:val="24"/>
                <w:highlight w:val="none"/>
              </w:rPr>
            </w:pPr>
          </w:p>
        </w:tc>
      </w:tr>
    </w:tbl>
    <w:p w14:paraId="1CA2FDD7">
      <w:pPr>
        <w:spacing w:line="360" w:lineRule="auto"/>
        <w:ind w:firstLine="4800" w:firstLineChars="2000"/>
        <w:rPr>
          <w:rFonts w:hint="eastAsia" w:ascii="宋体" w:hAnsi="宋体" w:eastAsia="宋体"/>
          <w:color w:val="auto"/>
          <w:sz w:val="24"/>
          <w:highlight w:val="none"/>
        </w:rPr>
      </w:pPr>
    </w:p>
    <w:p w14:paraId="2845CF9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5ED83DC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FDCD61A">
      <w:pPr>
        <w:spacing w:line="360" w:lineRule="auto"/>
        <w:ind w:firstLine="435"/>
        <w:rPr>
          <w:rFonts w:hint="eastAsia" w:ascii="宋体" w:hAnsi="宋体" w:eastAsia="宋体"/>
          <w:color w:val="auto"/>
          <w:sz w:val="24"/>
          <w:highlight w:val="none"/>
        </w:rPr>
      </w:pPr>
    </w:p>
    <w:p w14:paraId="1E7B2157">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B672EEC">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6"/>
      <w:bookmarkEnd w:id="67"/>
    </w:p>
    <w:p w14:paraId="720CA599">
      <w:pPr>
        <w:spacing w:line="360" w:lineRule="auto"/>
        <w:jc w:val="center"/>
        <w:outlineLvl w:val="1"/>
        <w:rPr>
          <w:rFonts w:ascii="仿宋" w:hAnsi="仿宋" w:eastAsia="仿宋" w:cs="仿宋"/>
          <w:b/>
          <w:bCs/>
          <w:color w:val="auto"/>
          <w:sz w:val="32"/>
          <w:szCs w:val="44"/>
          <w:highlight w:val="none"/>
        </w:rPr>
      </w:pPr>
      <w:bookmarkStart w:id="76" w:name="_Toc27159"/>
      <w:bookmarkStart w:id="77" w:name="_Toc27489"/>
      <w:r>
        <w:rPr>
          <w:rFonts w:hint="eastAsia" w:ascii="仿宋" w:hAnsi="仿宋" w:eastAsia="仿宋" w:cs="仿宋"/>
          <w:b/>
          <w:bCs/>
          <w:color w:val="auto"/>
          <w:sz w:val="32"/>
          <w:szCs w:val="44"/>
          <w:highlight w:val="none"/>
        </w:rPr>
        <w:t>询问函范本</w:t>
      </w:r>
      <w:bookmarkEnd w:id="76"/>
      <w:bookmarkEnd w:id="77"/>
    </w:p>
    <w:p w14:paraId="2F806A80">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CE4F915">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0B1E4A23">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8" w:name="_Toc13899"/>
      <w:r>
        <w:rPr>
          <w:rFonts w:hint="eastAsia" w:ascii="宋体" w:hAnsi="宋体" w:eastAsia="宋体" w:cs="仿宋"/>
          <w:color w:val="auto"/>
          <w:sz w:val="24"/>
          <w:szCs w:val="24"/>
          <w:highlight w:val="none"/>
        </w:rPr>
        <w:t>一、(事项一)</w:t>
      </w:r>
      <w:bookmarkEnd w:id="78"/>
    </w:p>
    <w:p w14:paraId="28B31B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32FC71D2">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2CF57DB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26CA28D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9" w:name="_Toc3352"/>
      <w:r>
        <w:rPr>
          <w:rFonts w:hint="eastAsia" w:ascii="宋体" w:hAnsi="宋体" w:eastAsia="宋体" w:cs="仿宋"/>
          <w:color w:val="auto"/>
          <w:sz w:val="24"/>
          <w:szCs w:val="24"/>
          <w:highlight w:val="none"/>
        </w:rPr>
        <w:t>二、(事项二)</w:t>
      </w:r>
      <w:bookmarkEnd w:id="79"/>
    </w:p>
    <w:p w14:paraId="17A53BA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5ECCDA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4B6DB92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12523F8C">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79993099">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7603AA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12B88BE5">
      <w:pPr>
        <w:jc w:val="center"/>
        <w:outlineLvl w:val="1"/>
        <w:rPr>
          <w:rFonts w:ascii="仿宋" w:hAnsi="仿宋" w:eastAsia="仿宋" w:cs="仿宋"/>
          <w:b/>
          <w:bCs/>
          <w:color w:val="auto"/>
          <w:sz w:val="32"/>
          <w:szCs w:val="44"/>
          <w:highlight w:val="none"/>
        </w:rPr>
      </w:pPr>
      <w:bookmarkStart w:id="80" w:name="_Toc1575"/>
      <w:bookmarkStart w:id="81" w:name="_Toc3245"/>
      <w:r>
        <w:rPr>
          <w:rFonts w:hint="eastAsia" w:ascii="仿宋" w:hAnsi="仿宋" w:eastAsia="仿宋" w:cs="仿宋"/>
          <w:b/>
          <w:bCs/>
          <w:color w:val="auto"/>
          <w:sz w:val="32"/>
          <w:szCs w:val="44"/>
          <w:highlight w:val="none"/>
        </w:rPr>
        <w:t>质疑函范本</w:t>
      </w:r>
      <w:bookmarkEnd w:id="80"/>
      <w:bookmarkEnd w:id="81"/>
    </w:p>
    <w:p w14:paraId="24398397">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2" w:name="_Toc21381"/>
      <w:r>
        <w:rPr>
          <w:rFonts w:hint="eastAsia" w:ascii="宋体" w:hAnsi="宋体" w:eastAsia="宋体" w:cs="仿宋"/>
          <w:b/>
          <w:bCs/>
          <w:color w:val="auto"/>
          <w:sz w:val="24"/>
          <w:szCs w:val="24"/>
          <w:highlight w:val="none"/>
        </w:rPr>
        <w:t>一、质疑供应商基本信息</w:t>
      </w:r>
      <w:bookmarkEnd w:id="82"/>
    </w:p>
    <w:p w14:paraId="3DFC4ED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D39DCD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604F18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1AF6CC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2B42B73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5398820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326B8078">
      <w:pPr>
        <w:adjustRightInd w:val="0"/>
        <w:snapToGrid w:val="0"/>
        <w:spacing w:line="360" w:lineRule="auto"/>
        <w:outlineLvl w:val="9"/>
        <w:rPr>
          <w:rFonts w:ascii="宋体" w:hAnsi="宋体" w:eastAsia="宋体" w:cs="仿宋"/>
          <w:b/>
          <w:bCs/>
          <w:color w:val="auto"/>
          <w:sz w:val="24"/>
          <w:szCs w:val="24"/>
          <w:highlight w:val="none"/>
        </w:rPr>
      </w:pPr>
      <w:bookmarkStart w:id="83" w:name="_Toc28415"/>
      <w:r>
        <w:rPr>
          <w:rFonts w:hint="eastAsia" w:ascii="宋体" w:hAnsi="宋体" w:eastAsia="宋体" w:cs="仿宋"/>
          <w:b/>
          <w:bCs/>
          <w:color w:val="auto"/>
          <w:sz w:val="24"/>
          <w:szCs w:val="24"/>
          <w:highlight w:val="none"/>
        </w:rPr>
        <w:t>二、质疑项目基本情况</w:t>
      </w:r>
      <w:bookmarkEnd w:id="83"/>
    </w:p>
    <w:p w14:paraId="51E784A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314BC77B">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F6E5CFC">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3C4DB2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1623A3AB">
      <w:pPr>
        <w:adjustRightInd w:val="0"/>
        <w:snapToGrid w:val="0"/>
        <w:spacing w:line="360" w:lineRule="auto"/>
        <w:outlineLvl w:val="9"/>
        <w:rPr>
          <w:rFonts w:ascii="宋体" w:hAnsi="宋体" w:eastAsia="宋体" w:cs="仿宋"/>
          <w:b/>
          <w:bCs/>
          <w:color w:val="auto"/>
          <w:sz w:val="24"/>
          <w:szCs w:val="24"/>
          <w:highlight w:val="none"/>
        </w:rPr>
      </w:pPr>
      <w:bookmarkStart w:id="84" w:name="_Toc19014"/>
      <w:r>
        <w:rPr>
          <w:rFonts w:hint="eastAsia" w:ascii="宋体" w:hAnsi="宋体" w:eastAsia="宋体" w:cs="仿宋"/>
          <w:b/>
          <w:bCs/>
          <w:color w:val="auto"/>
          <w:sz w:val="24"/>
          <w:szCs w:val="24"/>
          <w:highlight w:val="none"/>
        </w:rPr>
        <w:t>三、质疑事项具体内容</w:t>
      </w:r>
      <w:bookmarkEnd w:id="84"/>
    </w:p>
    <w:p w14:paraId="4AE755A4">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8F4FE9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0BDECF2E">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7F6C6BF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5A68ACB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514BE6B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2C8C97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6B3D1AD6">
      <w:pPr>
        <w:adjustRightInd w:val="0"/>
        <w:snapToGrid w:val="0"/>
        <w:spacing w:line="360" w:lineRule="auto"/>
        <w:outlineLvl w:val="9"/>
        <w:rPr>
          <w:rFonts w:ascii="宋体" w:hAnsi="宋体" w:eastAsia="宋体" w:cs="仿宋"/>
          <w:b/>
          <w:bCs/>
          <w:color w:val="auto"/>
          <w:sz w:val="24"/>
          <w:szCs w:val="24"/>
          <w:highlight w:val="none"/>
        </w:rPr>
      </w:pPr>
      <w:bookmarkStart w:id="85" w:name="_Toc17919"/>
      <w:r>
        <w:rPr>
          <w:rFonts w:hint="eastAsia" w:ascii="宋体" w:hAnsi="宋体" w:eastAsia="宋体" w:cs="仿宋"/>
          <w:b/>
          <w:bCs/>
          <w:color w:val="auto"/>
          <w:sz w:val="24"/>
          <w:szCs w:val="24"/>
          <w:highlight w:val="none"/>
        </w:rPr>
        <w:t>四、与质疑事项相关的质疑请求</w:t>
      </w:r>
      <w:bookmarkEnd w:id="85"/>
    </w:p>
    <w:p w14:paraId="36589B0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CCD0F7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655768E4">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29A9A25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DEFF146">
      <w:pPr>
        <w:outlineLvl w:val="0"/>
        <w:rPr>
          <w:rFonts w:ascii="宋体" w:hAnsi="宋体" w:eastAsia="宋体"/>
          <w:b/>
          <w:color w:val="auto"/>
          <w:sz w:val="28"/>
          <w:szCs w:val="32"/>
          <w:highlight w:val="none"/>
        </w:rPr>
      </w:pPr>
      <w:bookmarkStart w:id="86" w:name="_Toc9754"/>
      <w:bookmarkStart w:id="87" w:name="_Toc26836"/>
      <w:r>
        <w:rPr>
          <w:rFonts w:hint="eastAsia" w:ascii="宋体" w:hAnsi="宋体" w:eastAsia="宋体"/>
          <w:b/>
          <w:color w:val="auto"/>
          <w:sz w:val="28"/>
          <w:szCs w:val="32"/>
          <w:highlight w:val="none"/>
        </w:rPr>
        <w:t>质疑函制作说明：</w:t>
      </w:r>
      <w:bookmarkEnd w:id="86"/>
      <w:bookmarkEnd w:id="87"/>
    </w:p>
    <w:p w14:paraId="57D39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B6F92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40F4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3083F62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3C3FA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7B351D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89EBBA5">
      <w:pPr>
        <w:spacing w:line="360" w:lineRule="auto"/>
        <w:ind w:firstLine="435"/>
        <w:rPr>
          <w:rFonts w:ascii="宋体" w:hAnsi="宋体" w:eastAsia="宋体"/>
          <w:color w:val="auto"/>
          <w:sz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CE4F">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29B3C">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282B11">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8282B11">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0DD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394AAD">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3394AAD">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DBC14">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6441">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0285">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C5EC5"/>
    <w:multiLevelType w:val="singleLevel"/>
    <w:tmpl w:val="E56C5EC5"/>
    <w:lvl w:ilvl="0" w:tentative="0">
      <w:start w:val="1"/>
      <w:numFmt w:val="decimal"/>
      <w:suff w:val="nothing"/>
      <w:lvlText w:val="%1."/>
      <w:lvlJc w:val="left"/>
      <w:pPr>
        <w:ind w:left="0" w:firstLine="0"/>
      </w:pPr>
      <w:rPr>
        <w:rFonts w:hint="default"/>
      </w:rPr>
    </w:lvl>
  </w:abstractNum>
  <w:abstractNum w:abstractNumId="1">
    <w:nsid w:val="EC5710F2"/>
    <w:multiLevelType w:val="singleLevel"/>
    <w:tmpl w:val="EC5710F2"/>
    <w:lvl w:ilvl="0" w:tentative="0">
      <w:start w:val="1"/>
      <w:numFmt w:val="decimal"/>
      <w:suff w:val="nothing"/>
      <w:lvlText w:val="%1."/>
      <w:lvlJc w:val="left"/>
      <w:pPr>
        <w:ind w:left="0" w:firstLine="0"/>
      </w:pPr>
      <w:rPr>
        <w:rFonts w:hint="default"/>
      </w:rPr>
    </w:lvl>
  </w:abstractNum>
  <w:abstractNum w:abstractNumId="2">
    <w:nsid w:val="00000000"/>
    <w:multiLevelType w:val="singleLevel"/>
    <w:tmpl w:val="00000000"/>
    <w:lvl w:ilvl="0" w:tentative="0">
      <w:start w:val="16"/>
      <w:numFmt w:val="decimal"/>
      <w:suff w:val="space"/>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6"/>
      <w:numFmt w:val="decimal"/>
      <w:suff w:val="space"/>
      <w:lvlText w:val="%1."/>
      <w:lvlJc w:val="left"/>
    </w:lvl>
  </w:abstractNum>
  <w:abstractNum w:abstractNumId="5">
    <w:nsid w:val="00000003"/>
    <w:multiLevelType w:val="singleLevel"/>
    <w:tmpl w:val="00000003"/>
    <w:lvl w:ilvl="0" w:tentative="0">
      <w:start w:val="2"/>
      <w:numFmt w:val="decimal"/>
      <w:suff w:val="space"/>
      <w:lvlText w:val="%1."/>
      <w:lvlJc w:val="left"/>
    </w:lvl>
  </w:abstractNum>
  <w:abstractNum w:abstractNumId="6">
    <w:nsid w:val="00000004"/>
    <w:multiLevelType w:val="singleLevel"/>
    <w:tmpl w:val="00000004"/>
    <w:lvl w:ilvl="0" w:tentative="0">
      <w:start w:val="23"/>
      <w:numFmt w:val="decimal"/>
      <w:suff w:val="space"/>
      <w:lvlText w:val="%1."/>
      <w:lvlJc w:val="left"/>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000006"/>
    <w:multiLevelType w:val="singleLevel"/>
    <w:tmpl w:val="00000006"/>
    <w:lvl w:ilvl="0" w:tentative="0">
      <w:start w:val="1"/>
      <w:numFmt w:val="decimal"/>
      <w:suff w:val="space"/>
      <w:lvlText w:val="%1."/>
      <w:lvlJc w:val="left"/>
    </w:lvl>
  </w:abstractNum>
  <w:abstractNum w:abstractNumId="9">
    <w:nsid w:val="32B17EEE"/>
    <w:multiLevelType w:val="singleLevel"/>
    <w:tmpl w:val="32B17EEE"/>
    <w:lvl w:ilvl="0" w:tentative="0">
      <w:start w:val="1"/>
      <w:numFmt w:val="decimal"/>
      <w:suff w:val="nothing"/>
      <w:lvlText w:val="%1."/>
      <w:lvlJc w:val="left"/>
      <w:pPr>
        <w:ind w:left="0" w:firstLine="0"/>
      </w:pPr>
      <w:rPr>
        <w:rFonts w:hint="default"/>
      </w:rPr>
    </w:lvl>
  </w:abstractNum>
  <w:abstractNum w:abstractNumId="10">
    <w:nsid w:val="33C4F6EC"/>
    <w:multiLevelType w:val="singleLevel"/>
    <w:tmpl w:val="33C4F6EC"/>
    <w:lvl w:ilvl="0" w:tentative="0">
      <w:start w:val="1"/>
      <w:numFmt w:val="decimal"/>
      <w:suff w:val="nothing"/>
      <w:lvlText w:val="%1."/>
      <w:lvlJc w:val="left"/>
      <w:pPr>
        <w:ind w:left="0" w:firstLine="0"/>
      </w:pPr>
      <w:rPr>
        <w:rFonts w:hint="default"/>
      </w:rPr>
    </w:lvl>
  </w:abstractNum>
  <w:abstractNum w:abstractNumId="11">
    <w:nsid w:val="45781AE8"/>
    <w:multiLevelType w:val="singleLevel"/>
    <w:tmpl w:val="45781AE8"/>
    <w:lvl w:ilvl="0" w:tentative="0">
      <w:start w:val="1"/>
      <w:numFmt w:val="decimal"/>
      <w:suff w:val="nothing"/>
      <w:lvlText w:val="%1."/>
      <w:lvlJc w:val="left"/>
      <w:pPr>
        <w:ind w:left="0" w:firstLine="0"/>
      </w:pPr>
      <w:rPr>
        <w:rFonts w:hint="default"/>
      </w:rPr>
    </w:lvl>
  </w:abstractNum>
  <w:abstractNum w:abstractNumId="12">
    <w:nsid w:val="5BC9FDAC"/>
    <w:multiLevelType w:val="singleLevel"/>
    <w:tmpl w:val="5BC9FDAC"/>
    <w:lvl w:ilvl="0" w:tentative="0">
      <w:start w:val="1"/>
      <w:numFmt w:val="decimal"/>
      <w:suff w:val="nothing"/>
      <w:lvlText w:val="%1."/>
      <w:lvlJc w:val="left"/>
      <w:pPr>
        <w:ind w:left="0" w:firstLine="0"/>
      </w:pPr>
      <w:rPr>
        <w:rFonts w:hint="default"/>
      </w:rPr>
    </w:lvl>
  </w:abstractNum>
  <w:abstractNum w:abstractNumId="13">
    <w:nsid w:val="6239A528"/>
    <w:multiLevelType w:val="singleLevel"/>
    <w:tmpl w:val="6239A528"/>
    <w:lvl w:ilvl="0" w:tentative="0">
      <w:start w:val="1"/>
      <w:numFmt w:val="decimal"/>
      <w:suff w:val="nothing"/>
      <w:lvlText w:val="%1."/>
      <w:lvlJc w:val="left"/>
      <w:pPr>
        <w:ind w:left="0" w:firstLine="0"/>
      </w:pPr>
      <w:rPr>
        <w:rFonts w:hint="default"/>
      </w:rPr>
    </w:lvl>
  </w:abstractNum>
  <w:num w:numId="1">
    <w:abstractNumId w:val="13"/>
  </w:num>
  <w:num w:numId="2">
    <w:abstractNumId w:val="11"/>
  </w:num>
  <w:num w:numId="3">
    <w:abstractNumId w:val="9"/>
  </w:num>
  <w:num w:numId="4">
    <w:abstractNumId w:val="12"/>
  </w:num>
  <w:num w:numId="5">
    <w:abstractNumId w:val="0"/>
  </w:num>
  <w:num w:numId="6">
    <w:abstractNumId w:val="1"/>
  </w:num>
  <w:num w:numId="7">
    <w:abstractNumId w:val="10"/>
  </w:num>
  <w:num w:numId="8">
    <w:abstractNumId w:val="8"/>
  </w:num>
  <w:num w:numId="9">
    <w:abstractNumId w:val="3"/>
  </w:num>
  <w:num w:numId="10">
    <w:abstractNumId w:val="7"/>
  </w:num>
  <w:num w:numId="11">
    <w:abstractNumId w:val="5"/>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000000"/>
    <w:rsid w:val="00135135"/>
    <w:rsid w:val="009E5347"/>
    <w:rsid w:val="01B3556A"/>
    <w:rsid w:val="01E25ABE"/>
    <w:rsid w:val="03215DBB"/>
    <w:rsid w:val="034D095E"/>
    <w:rsid w:val="035C3CE5"/>
    <w:rsid w:val="03A82CAD"/>
    <w:rsid w:val="047220EB"/>
    <w:rsid w:val="054677F4"/>
    <w:rsid w:val="070F7136"/>
    <w:rsid w:val="09A909AA"/>
    <w:rsid w:val="09E73ED0"/>
    <w:rsid w:val="0A0C71A7"/>
    <w:rsid w:val="0A623268"/>
    <w:rsid w:val="0A6749FB"/>
    <w:rsid w:val="0A9A30D5"/>
    <w:rsid w:val="0B04049C"/>
    <w:rsid w:val="0BA27F94"/>
    <w:rsid w:val="0C4A0131"/>
    <w:rsid w:val="0CF05CDE"/>
    <w:rsid w:val="0D5A0848"/>
    <w:rsid w:val="0EE93828"/>
    <w:rsid w:val="0FB02950"/>
    <w:rsid w:val="10026281"/>
    <w:rsid w:val="10DB57FB"/>
    <w:rsid w:val="11863AA2"/>
    <w:rsid w:val="11B524F0"/>
    <w:rsid w:val="142E658A"/>
    <w:rsid w:val="14A64372"/>
    <w:rsid w:val="14ED3D4F"/>
    <w:rsid w:val="153970EA"/>
    <w:rsid w:val="15B336AA"/>
    <w:rsid w:val="161146EA"/>
    <w:rsid w:val="16E94FF7"/>
    <w:rsid w:val="17B80644"/>
    <w:rsid w:val="196B7CFF"/>
    <w:rsid w:val="1A366198"/>
    <w:rsid w:val="1AFE1156"/>
    <w:rsid w:val="1B83256E"/>
    <w:rsid w:val="1BAD248A"/>
    <w:rsid w:val="1C8A6328"/>
    <w:rsid w:val="1C9F6277"/>
    <w:rsid w:val="1E081BFA"/>
    <w:rsid w:val="1EEA12FF"/>
    <w:rsid w:val="204301BE"/>
    <w:rsid w:val="20586E69"/>
    <w:rsid w:val="20E63CC8"/>
    <w:rsid w:val="21374CD0"/>
    <w:rsid w:val="21F30B5D"/>
    <w:rsid w:val="22A5210D"/>
    <w:rsid w:val="22D05153"/>
    <w:rsid w:val="233A2855"/>
    <w:rsid w:val="24013373"/>
    <w:rsid w:val="249E6E14"/>
    <w:rsid w:val="25B8241C"/>
    <w:rsid w:val="25FE400E"/>
    <w:rsid w:val="26CF4148"/>
    <w:rsid w:val="279A720D"/>
    <w:rsid w:val="27AB1F74"/>
    <w:rsid w:val="27FF4722"/>
    <w:rsid w:val="28862066"/>
    <w:rsid w:val="297B3BC8"/>
    <w:rsid w:val="2DD438A6"/>
    <w:rsid w:val="2DD744DA"/>
    <w:rsid w:val="2EB060C2"/>
    <w:rsid w:val="2F263B51"/>
    <w:rsid w:val="30442B30"/>
    <w:rsid w:val="311A0999"/>
    <w:rsid w:val="319475D5"/>
    <w:rsid w:val="33301F20"/>
    <w:rsid w:val="384358F7"/>
    <w:rsid w:val="39972358"/>
    <w:rsid w:val="3A881CA1"/>
    <w:rsid w:val="3B5B7B12"/>
    <w:rsid w:val="3B7010B2"/>
    <w:rsid w:val="3B8B3D12"/>
    <w:rsid w:val="3C237ED3"/>
    <w:rsid w:val="3D202664"/>
    <w:rsid w:val="3D36127C"/>
    <w:rsid w:val="3D7601CE"/>
    <w:rsid w:val="3DB42DAD"/>
    <w:rsid w:val="3E6D4E64"/>
    <w:rsid w:val="3E900306"/>
    <w:rsid w:val="3F012A96"/>
    <w:rsid w:val="406D3E12"/>
    <w:rsid w:val="40DC03C8"/>
    <w:rsid w:val="414A0F08"/>
    <w:rsid w:val="41846EB2"/>
    <w:rsid w:val="41AC2719"/>
    <w:rsid w:val="421D1722"/>
    <w:rsid w:val="45164583"/>
    <w:rsid w:val="45455285"/>
    <w:rsid w:val="45CA5863"/>
    <w:rsid w:val="467B7EC3"/>
    <w:rsid w:val="47FA6E82"/>
    <w:rsid w:val="482B2D9D"/>
    <w:rsid w:val="48C12F4D"/>
    <w:rsid w:val="4AF3565B"/>
    <w:rsid w:val="4B076EEB"/>
    <w:rsid w:val="4B2931E9"/>
    <w:rsid w:val="4B964046"/>
    <w:rsid w:val="4BFC24EE"/>
    <w:rsid w:val="4C2B0BB7"/>
    <w:rsid w:val="4C7A4E11"/>
    <w:rsid w:val="4E2A0134"/>
    <w:rsid w:val="4E5877A0"/>
    <w:rsid w:val="4F101765"/>
    <w:rsid w:val="4F842056"/>
    <w:rsid w:val="4FE47521"/>
    <w:rsid w:val="50E579F5"/>
    <w:rsid w:val="512C1C96"/>
    <w:rsid w:val="520E2096"/>
    <w:rsid w:val="52F350B7"/>
    <w:rsid w:val="53DA0485"/>
    <w:rsid w:val="5511639A"/>
    <w:rsid w:val="55481AEF"/>
    <w:rsid w:val="55C45E2B"/>
    <w:rsid w:val="569E1323"/>
    <w:rsid w:val="56DC2290"/>
    <w:rsid w:val="58256BF8"/>
    <w:rsid w:val="5853793A"/>
    <w:rsid w:val="591470C9"/>
    <w:rsid w:val="5A670D37"/>
    <w:rsid w:val="5CED210B"/>
    <w:rsid w:val="5E08087F"/>
    <w:rsid w:val="5E203E1A"/>
    <w:rsid w:val="5F1B1B19"/>
    <w:rsid w:val="6111492D"/>
    <w:rsid w:val="617F70AA"/>
    <w:rsid w:val="61D55F0A"/>
    <w:rsid w:val="629E0205"/>
    <w:rsid w:val="64FD4320"/>
    <w:rsid w:val="693D7F76"/>
    <w:rsid w:val="69A10EC4"/>
    <w:rsid w:val="6B9B1D8B"/>
    <w:rsid w:val="6C520768"/>
    <w:rsid w:val="6C615A90"/>
    <w:rsid w:val="6E447DC6"/>
    <w:rsid w:val="6F0155A2"/>
    <w:rsid w:val="6F6607E6"/>
    <w:rsid w:val="70AC1319"/>
    <w:rsid w:val="71CA376C"/>
    <w:rsid w:val="71ED1E0E"/>
    <w:rsid w:val="73945EAE"/>
    <w:rsid w:val="73E7745D"/>
    <w:rsid w:val="74485A21"/>
    <w:rsid w:val="7554492F"/>
    <w:rsid w:val="75ED6880"/>
    <w:rsid w:val="78A21D8D"/>
    <w:rsid w:val="7BF37028"/>
    <w:rsid w:val="7CEF2EDE"/>
    <w:rsid w:val="7D2D1C58"/>
    <w:rsid w:val="7D983576"/>
    <w:rsid w:val="7E065554"/>
    <w:rsid w:val="7E3B6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51"/>
    <w:qFormat/>
    <w:uiPriority w:val="9"/>
    <w:pPr>
      <w:keepNext/>
      <w:keepLines/>
      <w:spacing w:before="260" w:after="260" w:line="416" w:lineRule="auto"/>
      <w:outlineLvl w:val="2"/>
    </w:pPr>
    <w:rPr>
      <w:b/>
      <w:bCs/>
      <w:sz w:val="32"/>
      <w:szCs w:val="32"/>
    </w:rPr>
  </w:style>
  <w:style w:type="paragraph" w:styleId="7">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qFormat/>
    <w:uiPriority w:val="0"/>
    <w:pPr>
      <w:spacing w:after="120"/>
      <w:ind w:left="420" w:leftChars="200"/>
    </w:pPr>
  </w:style>
  <w:style w:type="paragraph" w:styleId="8">
    <w:name w:val="toc 7"/>
    <w:basedOn w:val="1"/>
    <w:next w:val="1"/>
    <w:unhideWhenUsed/>
    <w:qFormat/>
    <w:uiPriority w:val="39"/>
    <w:pPr>
      <w:ind w:left="1260"/>
      <w:jc w:val="left"/>
    </w:pPr>
    <w:rPr>
      <w:sz w:val="18"/>
      <w:szCs w:val="18"/>
    </w:rPr>
  </w:style>
  <w:style w:type="paragraph" w:styleId="9">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48"/>
    <w:qFormat/>
    <w:uiPriority w:val="0"/>
    <w:pPr>
      <w:jc w:val="left"/>
    </w:pPr>
    <w:rPr>
      <w:rFonts w:ascii="Arial" w:hAnsi="Arial" w:eastAsia="黑体" w:cs="Arial"/>
    </w:rPr>
  </w:style>
  <w:style w:type="paragraph" w:styleId="11">
    <w:name w:val="Body Text"/>
    <w:basedOn w:val="1"/>
    <w:qFormat/>
    <w:uiPriority w:val="0"/>
    <w:pPr>
      <w:spacing w:after="120"/>
    </w:pPr>
    <w:rPr>
      <w:rFonts w:ascii="@微软简标宋" w:hAnsi="@微软简标宋" w:eastAsia="@微软简标宋" w:cs="@微软简标宋"/>
      <w:szCs w:val="24"/>
      <w:lang w:val="zh-CN"/>
    </w:rPr>
  </w:style>
  <w:style w:type="paragraph" w:styleId="12">
    <w:name w:val="Block Text"/>
    <w:basedOn w:val="1"/>
    <w:next w:val="11"/>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envelope return"/>
    <w:basedOn w:val="1"/>
    <w:next w:val="8"/>
    <w:qFormat/>
    <w:uiPriority w:val="0"/>
    <w:pPr>
      <w:snapToGrid w:val="0"/>
    </w:pPr>
    <w:rPr>
      <w:rFonts w:ascii="Arial" w:hAnsi="Arial"/>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next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0"/>
    <w:next w:val="10"/>
    <w:link w:val="59"/>
    <w:qFormat/>
    <w:uiPriority w:val="99"/>
    <w:rPr>
      <w:rFonts w:ascii="@仿宋_GB2312" w:hAnsi="@仿宋_GB2312" w:eastAsia="@仿宋_GB2312" w:cs="@仿宋_GB2312"/>
      <w:b/>
      <w:bCs/>
    </w:rPr>
  </w:style>
  <w:style w:type="paragraph" w:styleId="25">
    <w:name w:val="Body Text First Indent"/>
    <w:basedOn w:val="11"/>
    <w:qFormat/>
    <w:uiPriority w:val="99"/>
    <w:pPr>
      <w:ind w:firstLine="420" w:firstLineChars="1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仿宋_GB2312" w:hAnsi="@仿宋_GB2312" w:eastAsia="@仿宋_GB2312" w:cs="@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qFormat/>
    <w:uiPriority w:val="99"/>
    <w:rPr>
      <w:rFonts w:ascii="@仿宋_GB2312" w:hAnsi="@仿宋_GB2312" w:eastAsia="@仿宋_GB2312" w:cs="@仿宋_GB2312"/>
      <w:sz w:val="18"/>
      <w:szCs w:val="18"/>
    </w:rPr>
  </w:style>
  <w:style w:type="character" w:customStyle="1" w:styleId="37">
    <w:name w:val="页脚 Char"/>
    <w:basedOn w:val="28"/>
    <w:link w:val="17"/>
    <w:qFormat/>
    <w:uiPriority w:val="99"/>
    <w:rPr>
      <w:rFonts w:ascii="@仿宋_GB2312" w:hAnsi="@仿宋_GB2312" w:eastAsia="@仿宋_GB2312" w:cs="@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仿宋_GB2312" w:hAnsi="@仿宋_GB2312" w:eastAsia="@仿宋_GB2312" w:cs="@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仿宋_GB2312" w:hAnsi="@仿宋_GB2312" w:eastAsia="@仿宋_GB2312" w:cs="@仿宋_GB2312"/>
      <w:szCs w:val="20"/>
    </w:rPr>
  </w:style>
  <w:style w:type="character" w:customStyle="1" w:styleId="48">
    <w:name w:val="批注文字 Char1"/>
    <w:link w:val="10"/>
    <w:qFormat/>
    <w:uiPriority w:val="0"/>
    <w:rPr>
      <w:rFonts w:ascii="Arial" w:hAnsi="Arial" w:eastAsia="黑体" w:cs="Arial"/>
      <w:szCs w:val="20"/>
    </w:rPr>
  </w:style>
  <w:style w:type="character" w:customStyle="1" w:styleId="49">
    <w:name w:val="标题 1 Char"/>
    <w:basedOn w:val="28"/>
    <w:link w:val="4"/>
    <w:qFormat/>
    <w:uiPriority w:val="9"/>
    <w:rPr>
      <w:rFonts w:ascii="@仿宋_GB2312" w:hAnsi="@仿宋_GB2312" w:eastAsia="@仿宋_GB2312" w:cs="@仿宋_GB2312"/>
      <w:b/>
      <w:bCs/>
      <w:kern w:val="44"/>
      <w:sz w:val="44"/>
      <w:szCs w:val="44"/>
    </w:rPr>
  </w:style>
  <w:style w:type="paragraph" w:customStyle="1" w:styleId="50">
    <w:name w:val="TOC 标题1"/>
    <w:basedOn w:val="4"/>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6"/>
    <w:qFormat/>
    <w:uiPriority w:val="9"/>
    <w:rPr>
      <w:rFonts w:ascii="@仿宋_GB2312" w:hAnsi="@仿宋_GB2312" w:eastAsia="@仿宋_GB2312" w:cs="@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7"/>
    <w:qFormat/>
    <w:uiPriority w:val="0"/>
    <w:rPr>
      <w:rFonts w:ascii="@仿宋_GB2312" w:hAnsi="@仿宋_GB2312" w:eastAsia="@仿宋_GB2312" w:cs="@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qFormat/>
    <w:uiPriority w:val="99"/>
    <w:rPr>
      <w:rFonts w:ascii="@仿宋_GB2312" w:hAnsi="@仿宋_GB2312" w:eastAsia="@仿宋_GB2312" w:cs="@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61</Pages>
  <Words>2323</Words>
  <Characters>2497</Characters>
  <Paragraphs>1417</Paragraphs>
  <TotalTime>199</TotalTime>
  <ScaleCrop>false</ScaleCrop>
  <LinksUpToDate>false</LinksUpToDate>
  <CharactersWithSpaces>2731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2025-03-31T00:12:21Z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