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ADBD">
      <w:pPr>
        <w:tabs>
          <w:tab w:val="left" w:pos="315"/>
          <w:tab w:val="left" w:pos="8820"/>
        </w:tabs>
        <w:spacing w:before="312" w:beforeLines="100" w:after="156" w:afterLines="50" w:line="500" w:lineRule="exact"/>
        <w:ind w:right="267" w:rightChars="127" w:firstLine="94"/>
        <w:jc w:val="center"/>
        <w:rPr>
          <w:rFonts w:hint="eastAsia" w:ascii="宋体" w:hAnsi="宋体" w:eastAsia="宋体"/>
          <w:b/>
          <w:bCs/>
          <w:color w:val="000000" w:themeColor="text1"/>
          <w:sz w:val="52"/>
          <w:szCs w:val="52"/>
          <w14:textFill>
            <w14:solidFill>
              <w14:schemeClr w14:val="tx1"/>
            </w14:solidFill>
          </w14:textFill>
        </w:rPr>
      </w:pPr>
      <w:bookmarkStart w:id="0" w:name="_Hlk9544796"/>
    </w:p>
    <w:p w14:paraId="672603EC">
      <w:pPr>
        <w:tabs>
          <w:tab w:val="left" w:pos="315"/>
          <w:tab w:val="left" w:pos="8820"/>
        </w:tabs>
        <w:spacing w:before="312" w:beforeLines="100" w:after="156" w:afterLines="50" w:line="500" w:lineRule="exact"/>
        <w:ind w:right="267" w:rightChars="127" w:firstLine="94"/>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安徽省政府采购项目</w:t>
      </w:r>
    </w:p>
    <w:p w14:paraId="387173E3">
      <w:pPr>
        <w:tabs>
          <w:tab w:val="left" w:pos="315"/>
          <w:tab w:val="left" w:pos="8820"/>
        </w:tabs>
        <w:spacing w:before="312" w:beforeLines="100" w:after="156" w:afterLines="50" w:line="500" w:lineRule="exact"/>
        <w:ind w:right="267" w:rightChars="127" w:firstLine="94"/>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公开招标文件示范文本</w:t>
      </w:r>
      <w:bookmarkEnd w:id="0"/>
      <w:r>
        <w:rPr>
          <w:rFonts w:hint="eastAsia" w:ascii="宋体" w:hAnsi="宋体" w:eastAsia="宋体"/>
          <w:b/>
          <w:bCs/>
          <w:color w:val="000000" w:themeColor="text1"/>
          <w:sz w:val="52"/>
          <w:szCs w:val="52"/>
          <w14:textFill>
            <w14:solidFill>
              <w14:schemeClr w14:val="tx1"/>
            </w14:solidFill>
          </w14:textFill>
        </w:rPr>
        <w:t>（货物类）</w:t>
      </w:r>
    </w:p>
    <w:p w14:paraId="7377AEAB">
      <w:pPr>
        <w:tabs>
          <w:tab w:val="left" w:pos="315"/>
          <w:tab w:val="left" w:pos="8820"/>
        </w:tabs>
        <w:spacing w:before="312" w:beforeLines="100" w:after="156" w:afterLines="50" w:line="500" w:lineRule="exact"/>
        <w:ind w:right="267" w:rightChars="127" w:firstLine="94"/>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（2024年版）</w:t>
      </w:r>
    </w:p>
    <w:p w14:paraId="5174C2D7">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0763A187">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14386F58">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54143864">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26C441BA">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521A378A">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52D18119">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4A527F5D">
      <w:pPr>
        <w:tabs>
          <w:tab w:val="left" w:pos="315"/>
          <w:tab w:val="left" w:pos="8820"/>
        </w:tabs>
        <w:spacing w:before="312" w:beforeLines="100" w:after="156" w:afterLines="50" w:line="500" w:lineRule="exact"/>
        <w:ind w:right="267" w:rightChars="127" w:firstLine="79"/>
        <w:jc w:val="center"/>
        <w:rPr>
          <w:rFonts w:hint="eastAsia" w:ascii="宋体" w:hAnsi="宋体" w:eastAsia="宋体"/>
          <w:b/>
          <w:bCs/>
          <w:color w:val="000000" w:themeColor="text1"/>
          <w:sz w:val="44"/>
          <w:szCs w:val="44"/>
          <w14:textFill>
            <w14:solidFill>
              <w14:schemeClr w14:val="tx1"/>
            </w14:solidFill>
          </w14:textFill>
        </w:rPr>
      </w:pPr>
    </w:p>
    <w:p w14:paraId="59ECE01C">
      <w:pPr>
        <w:autoSpaceDE w:val="0"/>
        <w:autoSpaceDN w:val="0"/>
        <w:adjustRightInd w:val="0"/>
        <w:snapToGrid w:val="0"/>
        <w:spacing w:line="360" w:lineRule="auto"/>
        <w:ind w:left="2444" w:leftChars="304" w:hanging="1806" w:hangingChars="5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滁州市第一人民医院采购安装更换手术室高效过滤器项目</w:t>
      </w:r>
    </w:p>
    <w:p w14:paraId="6F5E7D64">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项目编号：</w:t>
      </w:r>
      <w:r>
        <w:rPr>
          <w:rFonts w:hint="eastAsia" w:ascii="宋体" w:hAnsi="宋体" w:eastAsia="宋体"/>
          <w:b/>
          <w:color w:val="000000" w:themeColor="text1"/>
          <w:spacing w:val="20"/>
          <w:kern w:val="0"/>
          <w:sz w:val="32"/>
          <w:szCs w:val="32"/>
          <w:u w:val="single"/>
          <w:lang w:bidi="ar"/>
          <w14:textFill>
            <w14:solidFill>
              <w14:schemeClr w14:val="tx1"/>
            </w14:solidFill>
          </w14:textFill>
        </w:rPr>
        <w:t xml:space="preserve">CZYY-2025-38  </w:t>
      </w:r>
    </w:p>
    <w:p w14:paraId="16FD62C3">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购</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人：</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w:t>
      </w:r>
    </w:p>
    <w:p w14:paraId="11C28904">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安徽百士德工程咨询有限公司</w:t>
      </w:r>
    </w:p>
    <w:p w14:paraId="6F0F1E70">
      <w:pPr>
        <w:spacing w:before="312" w:beforeLines="100" w:after="156" w:afterLines="50" w:line="500" w:lineRule="exact"/>
        <w:ind w:right="267" w:rightChars="127" w:firstLine="65"/>
        <w:jc w:val="center"/>
        <w:rPr>
          <w:rFonts w:hint="eastAsia"/>
          <w:color w:val="000000" w:themeColor="text1"/>
          <w14:textFill>
            <w14:solidFill>
              <w14:schemeClr w14:val="tx1"/>
            </w14:solidFill>
          </w14:textFill>
        </w:rPr>
      </w:pPr>
      <w:r>
        <w:rPr>
          <w:rFonts w:hint="eastAsia" w:ascii="宋体" w:hAnsi="宋体" w:eastAsia="宋体" w:cs="宋体"/>
          <w:b/>
          <w:color w:val="000000" w:themeColor="text1"/>
          <w:sz w:val="36"/>
          <w:szCs w:val="36"/>
          <w:u w:val="single"/>
          <w:lang w:bidi="ar"/>
          <w14:textFill>
            <w14:solidFill>
              <w14:schemeClr w14:val="tx1"/>
            </w14:solidFill>
          </w14:textFill>
        </w:rPr>
        <w:t>2025</w:t>
      </w:r>
      <w:r>
        <w:rPr>
          <w:rFonts w:hint="eastAsia" w:ascii="宋体" w:hAnsi="宋体" w:eastAsia="宋体" w:cs="宋体"/>
          <w:b/>
          <w:color w:val="000000" w:themeColor="text1"/>
          <w:sz w:val="36"/>
          <w:szCs w:val="36"/>
          <w:lang w:bidi="ar"/>
          <w14:textFill>
            <w14:solidFill>
              <w14:schemeClr w14:val="tx1"/>
            </w14:solidFill>
          </w14:textFill>
        </w:rPr>
        <w:t>年</w:t>
      </w:r>
      <w:r>
        <w:rPr>
          <w:rFonts w:hint="eastAsia" w:ascii="宋体" w:hAnsi="宋体" w:eastAsia="宋体" w:cs="宋体"/>
          <w:b/>
          <w:color w:val="000000" w:themeColor="text1"/>
          <w:sz w:val="36"/>
          <w:szCs w:val="36"/>
          <w:u w:val="single"/>
          <w:lang w:bidi="ar"/>
          <w14:textFill>
            <w14:solidFill>
              <w14:schemeClr w14:val="tx1"/>
            </w14:solidFill>
          </w14:textFill>
        </w:rPr>
        <w:t>6</w:t>
      </w:r>
      <w:r>
        <w:rPr>
          <w:rFonts w:hint="eastAsia" w:ascii="宋体" w:hAnsi="宋体" w:eastAsia="宋体" w:cs="宋体"/>
          <w:b/>
          <w:color w:val="000000" w:themeColor="text1"/>
          <w:sz w:val="36"/>
          <w:szCs w:val="36"/>
          <w:lang w:bidi="ar"/>
          <w14:textFill>
            <w14:solidFill>
              <w14:schemeClr w14:val="tx1"/>
            </w14:solidFill>
          </w14:textFill>
        </w:rPr>
        <w:t>月</w:t>
      </w:r>
    </w:p>
    <w:p w14:paraId="320FB389">
      <w:pPr>
        <w:tabs>
          <w:tab w:val="left" w:pos="2410"/>
        </w:tabs>
        <w:autoSpaceDE w:val="0"/>
        <w:autoSpaceDN w:val="0"/>
        <w:adjustRightInd w:val="0"/>
        <w:snapToGrid w:val="0"/>
        <w:spacing w:line="360" w:lineRule="auto"/>
        <w:ind w:firstLine="65"/>
        <w:jc w:val="center"/>
        <w:rPr>
          <w:rFonts w:hint="eastAsia" w:ascii="宋体" w:hAnsi="宋体" w:eastAsia="宋体"/>
          <w:b/>
          <w:color w:val="000000" w:themeColor="text1"/>
          <w:sz w:val="28"/>
          <w14:textFill>
            <w14:solidFill>
              <w14:schemeClr w14:val="tx1"/>
            </w14:solidFill>
          </w14:textFill>
        </w:rPr>
      </w:pPr>
      <w:r>
        <w:rPr>
          <w:rFonts w:ascii="宋体" w:hAnsi="宋体" w:eastAsia="宋体"/>
          <w:b/>
          <w:color w:val="000000" w:themeColor="text1"/>
          <w:sz w:val="36"/>
          <w14:textFill>
            <w14:solidFill>
              <w14:schemeClr w14:val="tx1"/>
            </w14:solidFill>
          </w14:textFill>
        </w:rPr>
        <w:br w:type="page"/>
      </w:r>
      <w:r>
        <w:rPr>
          <w:rFonts w:hint="eastAsia" w:ascii="宋体" w:hAnsi="宋体" w:eastAsia="宋体"/>
          <w:b/>
          <w:color w:val="000000" w:themeColor="text1"/>
          <w:sz w:val="28"/>
          <w14:textFill>
            <w14:solidFill>
              <w14:schemeClr w14:val="tx1"/>
            </w14:solidFill>
          </w14:textFill>
        </w:rPr>
        <w:t>目  录</w:t>
      </w:r>
    </w:p>
    <w:p w14:paraId="1F676A8F">
      <w:pPr>
        <w:pStyle w:val="20"/>
        <w:tabs>
          <w:tab w:val="right" w:leader="dot" w:pos="8306"/>
        </w:tabs>
        <w:ind w:firstLine="43"/>
        <w:rPr>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fldChar w:fldCharType="begin"/>
      </w:r>
      <w:r>
        <w:instrText xml:space="preserve"> HYPERLINK \l "_Toc23443" </w:instrText>
      </w:r>
      <w:r>
        <w:fldChar w:fldCharType="separate"/>
      </w:r>
      <w:r>
        <w:rPr>
          <w:rFonts w:hint="eastAsia" w:asciiTheme="minorEastAsia" w:hAnsiTheme="minorEastAsia"/>
          <w:color w:val="000000" w:themeColor="text1"/>
          <w:sz w:val="24"/>
          <w:szCs w:val="24"/>
          <w14:textFill>
            <w14:solidFill>
              <w14:schemeClr w14:val="tx1"/>
            </w14:solidFill>
          </w14:textFill>
        </w:rPr>
        <w:t xml:space="preserve">第一章 </w:t>
      </w:r>
      <w:r>
        <w:rPr>
          <w:rFonts w:asciiTheme="minorEastAsia" w:hAnsiTheme="minorEastAsia"/>
          <w:color w:val="000000" w:themeColor="text1"/>
          <w:sz w:val="24"/>
          <w:szCs w:val="24"/>
          <w14:textFill>
            <w14:solidFill>
              <w14:schemeClr w14:val="tx1"/>
            </w14:solidFill>
          </w14:textFill>
        </w:rPr>
        <w:t xml:space="preserve"> 投标邀请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_Toc23443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5D6FB6FB">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"_Toc31935" </w:instrText>
      </w:r>
      <w:r>
        <w:fldChar w:fldCharType="separate"/>
      </w:r>
      <w:r>
        <w:rPr>
          <w:rFonts w:hint="eastAsia" w:asciiTheme="minorEastAsia" w:hAnsiTheme="minorEastAsia"/>
          <w:color w:val="000000" w:themeColor="text1"/>
          <w:sz w:val="24"/>
          <w:szCs w:val="24"/>
          <w14:textFill>
            <w14:solidFill>
              <w14:schemeClr w14:val="tx1"/>
            </w14:solidFill>
          </w14:textFill>
        </w:rPr>
        <w:t>第二章</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1CB9C85">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"_Toc10891" </w:instrText>
      </w:r>
      <w:r>
        <w:fldChar w:fldCharType="separate"/>
      </w:r>
      <w:r>
        <w:rPr>
          <w:rFonts w:hint="eastAsia" w:asciiTheme="minorEastAsia" w:hAnsiTheme="minorEastAsia"/>
          <w:color w:val="000000" w:themeColor="text1"/>
          <w:sz w:val="24"/>
          <w:szCs w:val="24"/>
          <w14:textFill>
            <w14:solidFill>
              <w14:schemeClr w14:val="tx1"/>
            </w14:solidFill>
          </w14:textFill>
        </w:rPr>
        <w:t>第三章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_Toc10891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B404BEC">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"_Toc4328" </w:instrText>
      </w:r>
      <w:r>
        <w:fldChar w:fldCharType="separate"/>
      </w:r>
      <w:r>
        <w:rPr>
          <w:rFonts w:hint="eastAsia" w:asciiTheme="minorEastAsia" w:hAnsiTheme="minorEastAsia"/>
          <w:color w:val="000000" w:themeColor="text1"/>
          <w:sz w:val="24"/>
          <w:szCs w:val="24"/>
          <w14:textFill>
            <w14:solidFill>
              <w14:schemeClr w14:val="tx1"/>
            </w14:solidFill>
          </w14:textFill>
        </w:rPr>
        <w:t>第四章  评标方法和标准（最低评标价法）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_Toc4328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CAD59A8">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"_Toc4682" </w:instrText>
      </w:r>
      <w:r>
        <w:fldChar w:fldCharType="separate"/>
      </w:r>
      <w:r>
        <w:rPr>
          <w:rFonts w:hint="eastAsia" w:asciiTheme="minorEastAsia" w:hAnsiTheme="minorEastAsia"/>
          <w:color w:val="000000" w:themeColor="text1"/>
          <w:sz w:val="24"/>
          <w:szCs w:val="24"/>
          <w14:textFill>
            <w14:solidFill>
              <w14:schemeClr w14:val="tx1"/>
            </w14:solidFill>
          </w14:textFill>
        </w:rPr>
        <w:t xml:space="preserve">第五章  </w:t>
      </w:r>
      <w:r>
        <w:rPr>
          <w:rFonts w:asciiTheme="minorEastAsia" w:hAnsiTheme="minorEastAsia"/>
          <w:color w:val="000000" w:themeColor="text1"/>
          <w:sz w:val="24"/>
          <w:szCs w:val="24"/>
          <w14:textFill>
            <w14:solidFill>
              <w14:schemeClr w14:val="tx1"/>
            </w14:solidFill>
          </w14:textFill>
        </w:rPr>
        <w:t>政府采购合同</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_Toc4682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715528FE">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"_Toc22492" </w:instrText>
      </w:r>
      <w:r>
        <w:fldChar w:fldCharType="separate"/>
      </w:r>
      <w:r>
        <w:rPr>
          <w:rFonts w:hint="eastAsia" w:asciiTheme="minorEastAsia" w:hAnsiTheme="minorEastAsia"/>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_Toc22492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B12837E">
      <w:pPr>
        <w:pStyle w:val="20"/>
        <w:tabs>
          <w:tab w:val="right" w:leader="dot" w:pos="8306"/>
        </w:tabs>
        <w:ind w:firstLine="40"/>
        <w:rPr>
          <w:color w:val="000000" w:themeColor="text1"/>
          <w:sz w:val="24"/>
          <w:szCs w:val="24"/>
          <w14:textFill>
            <w14:solidFill>
              <w14:schemeClr w14:val="tx1"/>
            </w14:solidFill>
          </w14:textFill>
        </w:rPr>
      </w:pPr>
      <w:r>
        <w:fldChar w:fldCharType="begin"/>
      </w:r>
      <w:r>
        <w:instrText xml:space="preserve"> HYPERLINK \l "_Toc18131" </w:instrText>
      </w:r>
      <w:r>
        <w:fldChar w:fldCharType="separate"/>
      </w:r>
      <w:r>
        <w:rPr>
          <w:rFonts w:hint="eastAsia" w:asciiTheme="minorEastAsia" w:hAnsiTheme="minorEastAsia"/>
          <w:color w:val="000000" w:themeColor="text1"/>
          <w:sz w:val="24"/>
          <w:szCs w:val="24"/>
          <w14:textFill>
            <w14:solidFill>
              <w14:schemeClr w14:val="tx1"/>
            </w14:solidFill>
          </w14:textFill>
        </w:rPr>
        <w:t>第七章</w:t>
      </w:r>
      <w:r>
        <w:rPr>
          <w:rFonts w:hint="eastAsia" w:ascii="宋体" w:hAnsi="宋体" w:eastAsia="宋体"/>
          <w:bCs/>
          <w:color w:val="000000" w:themeColor="text1"/>
          <w:sz w:val="24"/>
          <w:szCs w:val="24"/>
          <w14:textFill>
            <w14:solidFill>
              <w14:schemeClr w14:val="tx1"/>
            </w14:solidFill>
          </w14:textFill>
        </w:rPr>
        <w:t xml:space="preserve">  政府采购</w:t>
      </w:r>
      <w:r>
        <w:rPr>
          <w:rFonts w:hint="eastAsia" w:asciiTheme="minorEastAsia" w:hAnsiTheme="minorEastAsia"/>
          <w:color w:val="000000" w:themeColor="text1"/>
          <w:sz w:val="24"/>
          <w:szCs w:val="24"/>
          <w14:textFill>
            <w14:solidFill>
              <w14:schemeClr w14:val="tx1"/>
            </w14:solidFill>
          </w14:textFill>
        </w:rPr>
        <w:t>供应</w:t>
      </w:r>
      <w:r>
        <w:rPr>
          <w:rFonts w:hint="eastAsia" w:ascii="宋体" w:hAnsi="宋体" w:eastAsia="宋体"/>
          <w:bCs/>
          <w:color w:val="000000" w:themeColor="text1"/>
          <w:sz w:val="24"/>
          <w:szCs w:val="24"/>
          <w14:textFill>
            <w14:solidFill>
              <w14:schemeClr w14:val="tx1"/>
            </w14:solidFill>
          </w14:textFill>
        </w:rPr>
        <w:t>商询问函和质疑函范本</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_Toc18131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04B7647">
      <w:pPr>
        <w:spacing w:line="360" w:lineRule="auto"/>
        <w:ind w:firstLine="43"/>
        <w:rPr>
          <w:rFonts w:hint="eastAsia"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end"/>
      </w:r>
    </w:p>
    <w:p w14:paraId="2A056539">
      <w:pPr>
        <w:pStyle w:val="12"/>
        <w:ind w:firstLine="37"/>
        <w:rPr>
          <w:rFonts w:hint="eastAsia"/>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2C0916F9">
      <w:pPr>
        <w:spacing w:line="360" w:lineRule="auto"/>
        <w:ind w:firstLine="51"/>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1" w:name="_Toc2344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投标邀请</w:t>
      </w:r>
      <w:bookmarkEnd w:id="1"/>
    </w:p>
    <w:p w14:paraId="73C30B12">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 w:name="_Toc1215"/>
      <w:bookmarkEnd w:id="2"/>
      <w:bookmarkStart w:id="3" w:name="OLE_LINK2"/>
      <w:bookmarkStart w:id="4" w:name="_Toc31935"/>
      <w:r>
        <w:rPr>
          <w:rFonts w:hint="eastAsia" w:ascii="宋体" w:hAnsi="宋体" w:eastAsia="宋体" w:cs="宋体"/>
          <w:color w:val="000000" w:themeColor="text1"/>
          <w:sz w:val="24"/>
          <w:szCs w:val="24"/>
          <w:lang w:bidi="ar"/>
          <w14:textFill>
            <w14:solidFill>
              <w14:schemeClr w14:val="tx1"/>
            </w14:solidFill>
          </w14:textFill>
        </w:rPr>
        <w:t>项目概况</w:t>
      </w:r>
    </w:p>
    <w:p w14:paraId="1C8CAFB9">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000000" w:themeColor="text1"/>
          <w:sz w:val="24"/>
          <w:szCs w:val="24"/>
          <w:u w:val="single"/>
          <w:lang w:bidi="ar"/>
          <w14:textFill>
            <w14:solidFill>
              <w14:schemeClr w14:val="tx1"/>
            </w14:solidFill>
          </w14:textFill>
        </w:rPr>
        <w:t>滁州市第一人民医院采购安装更换手术室高效</w:t>
      </w:r>
      <w:r>
        <w:rPr>
          <w:rFonts w:hint="eastAsia" w:ascii="宋体" w:hAnsi="宋体" w:eastAsia="宋体" w:cs="宋体"/>
          <w:color w:val="auto"/>
          <w:sz w:val="24"/>
          <w:szCs w:val="24"/>
          <w:u w:val="single"/>
          <w:lang w:bidi="ar"/>
        </w:rPr>
        <w:t>过滤器项目</w:t>
      </w:r>
      <w:r>
        <w:rPr>
          <w:rFonts w:hint="eastAsia" w:ascii="宋体" w:hAnsi="宋体" w:eastAsia="宋体" w:cs="宋体"/>
          <w:color w:val="auto"/>
          <w:sz w:val="24"/>
          <w:szCs w:val="24"/>
          <w:lang w:bidi="ar"/>
        </w:rPr>
        <w:t>招标项目的潜在投标人应在</w:t>
      </w:r>
      <w:r>
        <w:rPr>
          <w:rFonts w:hint="eastAsia" w:ascii="宋体" w:hAnsi="宋体" w:eastAsia="宋体" w:cs="宋体"/>
          <w:color w:val="auto"/>
          <w:sz w:val="24"/>
          <w:szCs w:val="24"/>
          <w:u w:val="single"/>
          <w:lang w:bidi="ar"/>
        </w:rPr>
        <w:t>滁州市第一人民医院网（http://www.czdyrmyy.com/）</w:t>
      </w:r>
      <w:r>
        <w:rPr>
          <w:rFonts w:hint="eastAsia" w:ascii="宋体" w:hAnsi="宋体" w:eastAsia="宋体" w:cs="宋体"/>
          <w:color w:val="auto"/>
          <w:sz w:val="24"/>
          <w:szCs w:val="24"/>
          <w:lang w:bidi="ar"/>
        </w:rPr>
        <w:t>获取招标文件，并于</w:t>
      </w:r>
      <w:r>
        <w:rPr>
          <w:rFonts w:hint="eastAsia" w:ascii="宋体" w:hAnsi="宋体" w:eastAsia="宋体" w:cs="宋体"/>
          <w:color w:val="auto"/>
          <w:sz w:val="24"/>
          <w:szCs w:val="24"/>
          <w:u w:val="single"/>
          <w:lang w:bidi="ar"/>
        </w:rPr>
        <w:t>2025</w:t>
      </w:r>
      <w:r>
        <w:rPr>
          <w:rFonts w:hint="eastAsia" w:ascii="宋体" w:hAnsi="宋体" w:eastAsia="宋体" w:cs="宋体"/>
          <w:bCs/>
          <w:color w:val="auto"/>
          <w:sz w:val="24"/>
          <w:szCs w:val="24"/>
          <w:u w:val="single"/>
          <w:lang w:bidi="ar"/>
        </w:rPr>
        <w:t>年6月</w:t>
      </w:r>
      <w:r>
        <w:rPr>
          <w:rFonts w:hint="eastAsia" w:ascii="宋体" w:hAnsi="宋体" w:eastAsia="宋体" w:cs="宋体"/>
          <w:bCs/>
          <w:color w:val="auto"/>
          <w:sz w:val="24"/>
          <w:szCs w:val="24"/>
          <w:u w:val="single"/>
          <w:lang w:val="en-US" w:eastAsia="zh-CN" w:bidi="ar"/>
        </w:rPr>
        <w:t>23</w:t>
      </w:r>
      <w:r>
        <w:rPr>
          <w:rFonts w:hint="eastAsia" w:ascii="宋体" w:hAnsi="宋体" w:eastAsia="宋体" w:cs="宋体"/>
          <w:bCs/>
          <w:color w:val="auto"/>
          <w:sz w:val="24"/>
          <w:szCs w:val="24"/>
          <w:u w:val="single"/>
          <w:lang w:bidi="ar"/>
        </w:rPr>
        <w:t>日15点00分</w:t>
      </w:r>
      <w:r>
        <w:rPr>
          <w:rFonts w:hint="eastAsia" w:ascii="宋体" w:hAnsi="宋体" w:eastAsia="宋体" w:cs="宋体"/>
          <w:bCs/>
          <w:color w:val="auto"/>
          <w:sz w:val="24"/>
          <w:szCs w:val="24"/>
          <w:lang w:bidi="ar"/>
        </w:rPr>
        <w:t>（北京时间）前递交投标文件</w:t>
      </w:r>
      <w:r>
        <w:rPr>
          <w:rFonts w:hint="eastAsia" w:ascii="宋体" w:hAnsi="宋体" w:eastAsia="宋体" w:cs="宋体"/>
          <w:color w:val="auto"/>
          <w:sz w:val="24"/>
          <w:szCs w:val="24"/>
          <w:lang w:bidi="ar"/>
        </w:rPr>
        <w:t>。</w:t>
      </w:r>
    </w:p>
    <w:p w14:paraId="5C3DFB30">
      <w:pPr>
        <w:spacing w:line="440" w:lineRule="exact"/>
        <w:ind w:firstLine="43"/>
        <w:outlineLvl w:val="1"/>
        <w:rPr>
          <w:rFonts w:hint="eastAsia" w:ascii="宋体" w:hAnsi="宋体" w:eastAsia="宋体"/>
          <w:b/>
          <w:bCs/>
          <w:color w:val="auto"/>
          <w:sz w:val="24"/>
          <w:szCs w:val="24"/>
        </w:rPr>
      </w:pPr>
      <w:bookmarkStart w:id="5" w:name="_Toc35393621"/>
      <w:bookmarkEnd w:id="5"/>
      <w:bookmarkStart w:id="6" w:name="_Toc28359079"/>
      <w:bookmarkEnd w:id="6"/>
      <w:bookmarkStart w:id="7" w:name="_Toc28359002"/>
      <w:bookmarkEnd w:id="7"/>
      <w:bookmarkStart w:id="8" w:name="_Toc58430305"/>
      <w:bookmarkEnd w:id="8"/>
      <w:bookmarkStart w:id="9" w:name="_Toc35393790"/>
      <w:bookmarkEnd w:id="9"/>
      <w:bookmarkStart w:id="10" w:name="_Hlk24379207"/>
      <w:r>
        <w:rPr>
          <w:rFonts w:hint="eastAsia" w:ascii="宋体" w:hAnsi="宋体" w:eastAsia="宋体" w:cs="宋体"/>
          <w:b/>
          <w:bCs/>
          <w:color w:val="auto"/>
          <w:sz w:val="24"/>
          <w:szCs w:val="24"/>
          <w:lang w:bidi="ar"/>
        </w:rPr>
        <w:t>一、项目基本情况</w:t>
      </w:r>
      <w:bookmarkEnd w:id="10"/>
    </w:p>
    <w:p w14:paraId="50DA3601">
      <w:pPr>
        <w:autoSpaceDE w:val="0"/>
        <w:spacing w:line="440" w:lineRule="exact"/>
        <w:ind w:firstLine="480" w:firstLineChars="200"/>
        <w:outlineLvl w:val="2"/>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项目编号：CZYY-2025-38 </w:t>
      </w:r>
    </w:p>
    <w:p w14:paraId="5E56AED6">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项目名称：滁州市第一人民医院采购安装更换手术室高效过滤器项目</w:t>
      </w:r>
    </w:p>
    <w:p w14:paraId="3E7E25DA">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预算金额：</w:t>
      </w:r>
      <w:r>
        <w:rPr>
          <w:rFonts w:hint="eastAsia" w:ascii="宋体" w:hAnsi="宋体" w:eastAsia="宋体" w:cs="宋体"/>
          <w:color w:val="auto"/>
          <w:kern w:val="0"/>
          <w:sz w:val="24"/>
          <w:szCs w:val="24"/>
        </w:rPr>
        <w:t>70000元</w:t>
      </w:r>
    </w:p>
    <w:p w14:paraId="087EFB6F">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最高限价：</w:t>
      </w:r>
      <w:r>
        <w:rPr>
          <w:rFonts w:hint="eastAsia" w:ascii="宋体" w:hAnsi="宋体" w:eastAsia="宋体" w:cs="宋体"/>
          <w:color w:val="auto"/>
          <w:kern w:val="0"/>
          <w:sz w:val="24"/>
          <w:szCs w:val="24"/>
        </w:rPr>
        <w:t>70000</w:t>
      </w:r>
      <w:r>
        <w:rPr>
          <w:rFonts w:hint="eastAsia" w:ascii="宋体" w:hAnsi="宋体" w:eastAsia="宋体" w:cs="宋体"/>
          <w:color w:val="auto"/>
          <w:sz w:val="24"/>
          <w:szCs w:val="24"/>
          <w:lang w:bidi="ar"/>
        </w:rPr>
        <w:t>元，</w:t>
      </w:r>
      <w:r>
        <w:rPr>
          <w:rFonts w:hint="eastAsia" w:ascii="宋体" w:hAnsi="宋体" w:eastAsia="宋体" w:cs="宋体"/>
          <w:color w:val="auto"/>
          <w:kern w:val="0"/>
          <w:sz w:val="24"/>
          <w:szCs w:val="24"/>
        </w:rPr>
        <w:t>投标人投标报价不得高于本项目设置最高限价，否则按无效投标处理。</w:t>
      </w:r>
    </w:p>
    <w:p w14:paraId="0A807FA2">
      <w:pPr>
        <w:autoSpaceDE w:val="0"/>
        <w:spacing w:line="440" w:lineRule="exact"/>
        <w:ind w:firstLine="480" w:firstLineChars="200"/>
        <w:outlineLvl w:val="2"/>
        <w:rPr>
          <w:rFonts w:hint="eastAsia" w:ascii="宋体" w:hAnsi="宋体" w:eastAsia="宋体" w:cs="宋体"/>
          <w:color w:val="auto"/>
          <w:kern w:val="0"/>
          <w:sz w:val="24"/>
          <w:szCs w:val="24"/>
        </w:rPr>
      </w:pPr>
      <w:r>
        <w:rPr>
          <w:rFonts w:hint="eastAsia" w:ascii="宋体" w:hAnsi="宋体" w:eastAsia="宋体" w:cs="宋体"/>
          <w:color w:val="auto"/>
          <w:sz w:val="24"/>
          <w:szCs w:val="24"/>
          <w:lang w:bidi="ar"/>
        </w:rPr>
        <w:t>采购需求：</w:t>
      </w:r>
      <w:r>
        <w:rPr>
          <w:rFonts w:hint="eastAsia" w:ascii="宋体" w:hAnsi="宋体" w:eastAsia="宋体" w:cs="宋体"/>
          <w:color w:val="auto"/>
          <w:kern w:val="0"/>
          <w:sz w:val="24"/>
          <w:szCs w:val="24"/>
        </w:rPr>
        <w:t>滁州市第一人民医院南区、北区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儿童医院</w:t>
      </w:r>
      <w:r>
        <w:rPr>
          <w:rFonts w:hint="eastAsia" w:ascii="宋体" w:hAnsi="宋体" w:eastAsia="宋体" w:cs="宋体"/>
          <w:color w:val="auto"/>
          <w:kern w:val="0"/>
          <w:sz w:val="24"/>
          <w:szCs w:val="24"/>
        </w:rPr>
        <w:t>手术室的高效过滤器已达到使用更换时限，根据规定需进行更换，具体内容见招标文件“采购需求”。</w:t>
      </w:r>
    </w:p>
    <w:p w14:paraId="7EAD2711">
      <w:pPr>
        <w:pStyle w:val="23"/>
        <w:widowControl/>
        <w:spacing w:before="0" w:beforeAutospacing="0" w:after="0" w:afterAutospacing="0" w:line="440" w:lineRule="exact"/>
        <w:ind w:firstLine="480" w:firstLineChars="200"/>
        <w:rPr>
          <w:rFonts w:hint="eastAsia" w:ascii="宋体" w:hAnsi="宋体" w:eastAsia="宋体" w:cs="宋体"/>
          <w:color w:val="auto"/>
          <w:kern w:val="2"/>
          <w:szCs w:val="24"/>
        </w:rPr>
      </w:pPr>
      <w:r>
        <w:rPr>
          <w:rFonts w:hint="eastAsia" w:ascii="宋体" w:hAnsi="宋体" w:eastAsia="宋体" w:cs="宋体"/>
          <w:color w:val="auto"/>
          <w:kern w:val="2"/>
          <w:szCs w:val="24"/>
          <w:lang w:bidi="ar"/>
        </w:rPr>
        <w:t>合同履行期限：</w:t>
      </w:r>
      <w:r>
        <w:rPr>
          <w:rFonts w:hint="eastAsia" w:ascii="宋体" w:hAnsi="宋体" w:eastAsia="宋体" w:cs="宋体"/>
          <w:color w:val="auto"/>
          <w:szCs w:val="24"/>
        </w:rPr>
        <w:t>签订合同后15个工作日内完成交货并安装完毕。</w:t>
      </w:r>
    </w:p>
    <w:p w14:paraId="53C0A060">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本项目不接受联合体投标。</w:t>
      </w:r>
    </w:p>
    <w:p w14:paraId="1FD55D9E">
      <w:pPr>
        <w:spacing w:line="440" w:lineRule="exact"/>
        <w:ind w:firstLine="43"/>
        <w:outlineLvl w:val="1"/>
        <w:rPr>
          <w:rFonts w:hint="eastAsia" w:ascii="宋体" w:hAnsi="宋体" w:eastAsia="宋体"/>
          <w:b/>
          <w:bCs/>
          <w:color w:val="auto"/>
          <w:sz w:val="24"/>
          <w:szCs w:val="24"/>
        </w:rPr>
      </w:pPr>
      <w:bookmarkStart w:id="11" w:name="_Toc28359003"/>
      <w:bookmarkEnd w:id="11"/>
      <w:bookmarkStart w:id="12" w:name="_Toc58430306"/>
      <w:bookmarkEnd w:id="12"/>
      <w:bookmarkStart w:id="13" w:name="_Toc35393622"/>
      <w:bookmarkEnd w:id="13"/>
      <w:bookmarkStart w:id="14" w:name="_Toc35393791"/>
      <w:bookmarkEnd w:id="14"/>
      <w:bookmarkStart w:id="15" w:name="_Toc28359080"/>
      <w:r>
        <w:rPr>
          <w:rFonts w:hint="eastAsia" w:ascii="宋体" w:hAnsi="宋体" w:eastAsia="宋体" w:cs="宋体"/>
          <w:b/>
          <w:bCs/>
          <w:color w:val="auto"/>
          <w:sz w:val="24"/>
          <w:szCs w:val="24"/>
          <w:lang w:bidi="ar"/>
        </w:rPr>
        <w:t>二、申请人的资格要求</w:t>
      </w:r>
      <w:bookmarkEnd w:id="15"/>
    </w:p>
    <w:p w14:paraId="57752899">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1.满足《中华人民共和国政府采购法》第二十二条规定；</w:t>
      </w:r>
    </w:p>
    <w:p w14:paraId="44A36A3F">
      <w:pPr>
        <w:autoSpaceDE w:val="0"/>
        <w:spacing w:line="440" w:lineRule="exact"/>
        <w:ind w:firstLine="480" w:firstLineChars="200"/>
        <w:outlineLvl w:val="2"/>
        <w:rPr>
          <w:rFonts w:hint="eastAsia" w:ascii="宋体" w:hAnsi="宋体" w:eastAsia="宋体" w:cs="宋体"/>
          <w:i/>
          <w:iCs/>
          <w:color w:val="auto"/>
          <w:sz w:val="24"/>
          <w:szCs w:val="24"/>
          <w:u w:val="single"/>
        </w:rPr>
      </w:pPr>
      <w:bookmarkStart w:id="16" w:name="_Toc28359081"/>
      <w:bookmarkEnd w:id="16"/>
      <w:r>
        <w:rPr>
          <w:rFonts w:hint="eastAsia" w:ascii="宋体" w:hAnsi="宋体" w:eastAsia="宋体" w:cs="宋体"/>
          <w:color w:val="auto"/>
          <w:sz w:val="24"/>
          <w:szCs w:val="24"/>
          <w:lang w:bidi="ar"/>
        </w:rPr>
        <w:t>2.本项目的特定资格要求：</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u w:val="single"/>
          <w:lang w:bidi="ar"/>
        </w:rPr>
        <w:t>。</w:t>
      </w:r>
    </w:p>
    <w:p w14:paraId="4C2FC59B">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4.投标人所属分公司、办事处等分支机构存在第3款信誉要求①-⑥项情形之一的，接受投标人参加本项目。</w:t>
      </w:r>
    </w:p>
    <w:p w14:paraId="434EAF80">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备注：第3、4条按照“关于联合惩戒失信行为加强信用查询管理的通知”查询或承诺。</w:t>
      </w:r>
    </w:p>
    <w:p w14:paraId="3CAFA2D5">
      <w:pPr>
        <w:spacing w:line="440" w:lineRule="exact"/>
        <w:ind w:firstLine="43"/>
        <w:outlineLvl w:val="1"/>
        <w:rPr>
          <w:rFonts w:hint="eastAsia" w:ascii="宋体" w:hAnsi="宋体" w:eastAsia="宋体"/>
          <w:b/>
          <w:bCs/>
          <w:color w:val="auto"/>
          <w:sz w:val="24"/>
          <w:szCs w:val="24"/>
        </w:rPr>
      </w:pPr>
      <w:bookmarkStart w:id="17" w:name="_Toc35393623"/>
      <w:bookmarkEnd w:id="17"/>
      <w:bookmarkStart w:id="18" w:name="_Toc35393792"/>
      <w:bookmarkEnd w:id="18"/>
      <w:bookmarkStart w:id="19" w:name="_Toc58430307"/>
      <w:r>
        <w:rPr>
          <w:rFonts w:hint="eastAsia" w:ascii="宋体" w:hAnsi="宋体" w:eastAsia="宋体" w:cs="宋体"/>
          <w:b/>
          <w:bCs/>
          <w:color w:val="auto"/>
          <w:sz w:val="24"/>
          <w:szCs w:val="24"/>
          <w:lang w:bidi="ar"/>
        </w:rPr>
        <w:t>三、获取招标文件</w:t>
      </w:r>
      <w:bookmarkEnd w:id="19"/>
    </w:p>
    <w:p w14:paraId="39069D58">
      <w:pPr>
        <w:autoSpaceDE w:val="0"/>
        <w:spacing w:line="440" w:lineRule="exact"/>
        <w:ind w:firstLine="480" w:firstLineChars="200"/>
        <w:outlineLvl w:val="2"/>
        <w:rPr>
          <w:rFonts w:hint="eastAsia" w:ascii="宋体" w:hAnsi="宋体" w:eastAsia="宋体" w:cs="宋体"/>
          <w:iCs/>
          <w:color w:val="auto"/>
          <w:sz w:val="24"/>
          <w:szCs w:val="24"/>
          <w:u w:val="single"/>
        </w:rPr>
      </w:pPr>
      <w:r>
        <w:rPr>
          <w:rFonts w:hint="eastAsia" w:ascii="宋体" w:hAnsi="宋体" w:eastAsia="宋体" w:cs="宋体"/>
          <w:color w:val="auto"/>
          <w:sz w:val="24"/>
          <w:szCs w:val="24"/>
          <w:lang w:bidi="ar"/>
        </w:rPr>
        <w:t>时间：</w:t>
      </w:r>
      <w:r>
        <w:rPr>
          <w:rFonts w:hint="eastAsia" w:ascii="宋体" w:hAnsi="宋体" w:eastAsia="宋体" w:cs="宋体"/>
          <w:color w:val="auto"/>
          <w:sz w:val="24"/>
          <w:szCs w:val="24"/>
          <w:u w:val="single"/>
          <w:lang w:bidi="ar"/>
        </w:rPr>
        <w:t>2025年</w:t>
      </w:r>
      <w:r>
        <w:rPr>
          <w:rFonts w:hint="eastAsia" w:ascii="宋体" w:hAnsi="宋体" w:eastAsia="宋体" w:cs="宋体"/>
          <w:color w:val="auto"/>
          <w:sz w:val="24"/>
          <w:szCs w:val="24"/>
          <w:u w:val="single"/>
          <w:lang w:val="en-US" w:eastAsia="zh-CN" w:bidi="ar"/>
        </w:rPr>
        <w:t>6</w:t>
      </w:r>
      <w:r>
        <w:rPr>
          <w:rFonts w:hint="eastAsia" w:ascii="宋体" w:hAnsi="宋体" w:eastAsia="宋体" w:cs="宋体"/>
          <w:color w:val="auto"/>
          <w:sz w:val="24"/>
          <w:szCs w:val="24"/>
          <w:u w:val="single"/>
          <w:lang w:bidi="ar"/>
        </w:rPr>
        <w:t>月</w:t>
      </w:r>
      <w:r>
        <w:rPr>
          <w:rFonts w:hint="eastAsia" w:ascii="宋体" w:hAnsi="宋体" w:eastAsia="宋体" w:cs="宋体"/>
          <w:color w:val="auto"/>
          <w:sz w:val="24"/>
          <w:szCs w:val="24"/>
          <w:u w:val="single"/>
          <w:lang w:val="en-US" w:eastAsia="zh-CN" w:bidi="ar"/>
        </w:rPr>
        <w:t>16</w:t>
      </w:r>
      <w:r>
        <w:rPr>
          <w:rFonts w:hint="eastAsia" w:ascii="宋体" w:hAnsi="宋体" w:eastAsia="宋体" w:cs="宋体"/>
          <w:color w:val="auto"/>
          <w:sz w:val="24"/>
          <w:szCs w:val="24"/>
          <w:u w:val="single"/>
          <w:lang w:bidi="ar"/>
        </w:rPr>
        <w:t>日至2025年</w:t>
      </w:r>
      <w:r>
        <w:rPr>
          <w:rFonts w:hint="eastAsia" w:ascii="宋体" w:hAnsi="宋体" w:eastAsia="宋体" w:cs="宋体"/>
          <w:color w:val="auto"/>
          <w:sz w:val="24"/>
          <w:szCs w:val="24"/>
          <w:u w:val="single"/>
          <w:lang w:val="en-US" w:eastAsia="zh-CN" w:bidi="ar"/>
        </w:rPr>
        <w:t>6</w:t>
      </w:r>
      <w:r>
        <w:rPr>
          <w:rFonts w:hint="eastAsia" w:ascii="宋体" w:hAnsi="宋体" w:eastAsia="宋体" w:cs="宋体"/>
          <w:color w:val="auto"/>
          <w:sz w:val="24"/>
          <w:szCs w:val="24"/>
          <w:u w:val="single"/>
          <w:lang w:bidi="ar"/>
        </w:rPr>
        <w:t>月</w:t>
      </w:r>
      <w:r>
        <w:rPr>
          <w:rFonts w:hint="eastAsia" w:ascii="宋体" w:hAnsi="宋体" w:eastAsia="宋体" w:cs="宋体"/>
          <w:color w:val="auto"/>
          <w:sz w:val="24"/>
          <w:szCs w:val="24"/>
          <w:u w:val="single"/>
          <w:lang w:val="en-US" w:eastAsia="zh-CN" w:bidi="ar"/>
        </w:rPr>
        <w:t>23</w:t>
      </w:r>
      <w:r>
        <w:rPr>
          <w:rFonts w:hint="eastAsia" w:ascii="宋体" w:hAnsi="宋体" w:eastAsia="宋体" w:cs="宋体"/>
          <w:color w:val="auto"/>
          <w:sz w:val="24"/>
          <w:szCs w:val="24"/>
          <w:u w:val="single"/>
          <w:lang w:bidi="ar"/>
        </w:rPr>
        <w:t>日</w:t>
      </w:r>
    </w:p>
    <w:p w14:paraId="4DCF1C40">
      <w:pPr>
        <w:autoSpaceDE w:val="0"/>
        <w:spacing w:line="440" w:lineRule="exact"/>
        <w:ind w:firstLine="480" w:firstLineChars="200"/>
        <w:outlineLvl w:val="2"/>
        <w:rPr>
          <w:rFonts w:hint="eastAsia" w:ascii="宋体" w:hAnsi="宋体" w:eastAsia="宋体" w:cs="宋体"/>
          <w:color w:val="auto"/>
          <w:sz w:val="24"/>
          <w:szCs w:val="24"/>
          <w:u w:val="single"/>
        </w:rPr>
      </w:pPr>
      <w:r>
        <w:rPr>
          <w:rFonts w:hint="eastAsia" w:ascii="宋体" w:hAnsi="宋体" w:eastAsia="宋体" w:cs="宋体"/>
          <w:color w:val="auto"/>
          <w:sz w:val="24"/>
          <w:szCs w:val="24"/>
          <w:lang w:bidi="ar"/>
        </w:rPr>
        <w:t>地点：滁州市第一人民医院网</w:t>
      </w:r>
    </w:p>
    <w:p w14:paraId="1D7B9094">
      <w:pPr>
        <w:autoSpaceDE w:val="0"/>
        <w:spacing w:line="440" w:lineRule="exact"/>
        <w:ind w:firstLine="480" w:firstLineChars="200"/>
        <w:outlineLvl w:val="2"/>
        <w:rPr>
          <w:rFonts w:hint="eastAsia" w:ascii="宋体" w:hAnsi="宋体" w:eastAsia="宋体" w:cs="宋体"/>
          <w:color w:val="auto"/>
          <w:sz w:val="24"/>
          <w:szCs w:val="24"/>
          <w:u w:val="single"/>
        </w:rPr>
      </w:pPr>
      <w:r>
        <w:rPr>
          <w:rFonts w:hint="eastAsia" w:ascii="宋体" w:hAnsi="宋体" w:eastAsia="宋体" w:cs="宋体"/>
          <w:color w:val="auto"/>
          <w:sz w:val="24"/>
          <w:szCs w:val="24"/>
          <w:lang w:bidi="ar"/>
        </w:rPr>
        <w:t>方式：网上下载</w:t>
      </w:r>
    </w:p>
    <w:p w14:paraId="286642A0">
      <w:pPr>
        <w:autoSpaceDE w:val="0"/>
        <w:spacing w:line="44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bidi="ar"/>
        </w:rPr>
        <w:t>售价：0元</w:t>
      </w:r>
    </w:p>
    <w:p w14:paraId="7616CB30">
      <w:pPr>
        <w:spacing w:line="440" w:lineRule="exact"/>
        <w:ind w:firstLine="43"/>
        <w:outlineLvl w:val="1"/>
        <w:rPr>
          <w:rFonts w:hint="eastAsia" w:ascii="宋体" w:hAnsi="宋体" w:eastAsia="宋体"/>
          <w:b/>
          <w:bCs/>
          <w:color w:val="auto"/>
          <w:sz w:val="24"/>
          <w:szCs w:val="24"/>
        </w:rPr>
      </w:pPr>
      <w:bookmarkStart w:id="20" w:name="_Toc35393624"/>
      <w:bookmarkEnd w:id="20"/>
      <w:bookmarkStart w:id="21" w:name="_Toc28359082"/>
      <w:bookmarkEnd w:id="21"/>
      <w:bookmarkStart w:id="22" w:name="_Toc28359005"/>
      <w:bookmarkEnd w:id="22"/>
      <w:bookmarkStart w:id="23" w:name="_Toc35393793"/>
      <w:bookmarkEnd w:id="23"/>
      <w:bookmarkStart w:id="24" w:name="_Toc58430308"/>
      <w:r>
        <w:rPr>
          <w:rFonts w:hint="eastAsia" w:ascii="宋体" w:hAnsi="宋体" w:eastAsia="宋体" w:cs="宋体"/>
          <w:b/>
          <w:bCs/>
          <w:color w:val="auto"/>
          <w:sz w:val="24"/>
          <w:szCs w:val="24"/>
          <w:lang w:bidi="ar"/>
        </w:rPr>
        <w:t>四、提交投标文件</w:t>
      </w:r>
      <w:bookmarkEnd w:id="24"/>
      <w:r>
        <w:rPr>
          <w:rFonts w:hint="eastAsia" w:ascii="宋体" w:hAnsi="宋体" w:eastAsia="宋体" w:cs="宋体"/>
          <w:b/>
          <w:bCs/>
          <w:color w:val="auto"/>
          <w:sz w:val="24"/>
          <w:szCs w:val="24"/>
          <w:lang w:bidi="ar"/>
        </w:rPr>
        <w:t>截止时间、开标时间和地点</w:t>
      </w:r>
    </w:p>
    <w:p w14:paraId="637DF32F">
      <w:pPr>
        <w:autoSpaceDE w:val="0"/>
        <w:spacing w:line="440" w:lineRule="exact"/>
        <w:ind w:firstLine="480" w:firstLineChars="200"/>
        <w:outlineLvl w:val="2"/>
        <w:rPr>
          <w:rFonts w:hint="eastAsia" w:ascii="宋体" w:hAnsi="宋体" w:eastAsia="宋体" w:cs="宋体"/>
          <w:bCs/>
          <w:color w:val="auto"/>
          <w:sz w:val="24"/>
          <w:szCs w:val="24"/>
          <w:u w:val="single"/>
        </w:rPr>
      </w:pPr>
      <w:r>
        <w:rPr>
          <w:rFonts w:hint="eastAsia" w:ascii="宋体" w:hAnsi="宋体" w:eastAsia="宋体" w:cs="宋体"/>
          <w:bCs/>
          <w:color w:val="auto"/>
          <w:sz w:val="24"/>
          <w:szCs w:val="24"/>
          <w:u w:val="single"/>
          <w:lang w:bidi="ar"/>
        </w:rPr>
        <w:t>2025年</w:t>
      </w:r>
      <w:r>
        <w:rPr>
          <w:rFonts w:hint="eastAsia" w:ascii="宋体" w:hAnsi="宋体" w:eastAsia="宋体" w:cs="宋体"/>
          <w:bCs/>
          <w:color w:val="auto"/>
          <w:sz w:val="24"/>
          <w:szCs w:val="24"/>
          <w:u w:val="single"/>
          <w:lang w:val="en-US" w:eastAsia="zh-CN" w:bidi="ar"/>
        </w:rPr>
        <w:t>6</w:t>
      </w:r>
      <w:r>
        <w:rPr>
          <w:rFonts w:hint="eastAsia" w:ascii="宋体" w:hAnsi="宋体" w:eastAsia="宋体" w:cs="宋体"/>
          <w:bCs/>
          <w:color w:val="auto"/>
          <w:sz w:val="24"/>
          <w:szCs w:val="24"/>
          <w:u w:val="single"/>
          <w:lang w:bidi="ar"/>
        </w:rPr>
        <w:t>月</w:t>
      </w:r>
      <w:r>
        <w:rPr>
          <w:rFonts w:hint="eastAsia" w:ascii="宋体" w:hAnsi="宋体" w:eastAsia="宋体" w:cs="宋体"/>
          <w:bCs/>
          <w:color w:val="auto"/>
          <w:sz w:val="24"/>
          <w:szCs w:val="24"/>
          <w:u w:val="single"/>
          <w:lang w:val="en-US" w:eastAsia="zh-CN" w:bidi="ar"/>
        </w:rPr>
        <w:t>23</w:t>
      </w:r>
      <w:r>
        <w:rPr>
          <w:rFonts w:hint="eastAsia" w:ascii="宋体" w:hAnsi="宋体" w:eastAsia="宋体" w:cs="宋体"/>
          <w:bCs/>
          <w:color w:val="auto"/>
          <w:sz w:val="24"/>
          <w:szCs w:val="24"/>
          <w:u w:val="single"/>
          <w:lang w:bidi="ar"/>
        </w:rPr>
        <w:t>日15点00分（</w:t>
      </w:r>
      <w:r>
        <w:rPr>
          <w:rFonts w:hint="eastAsia" w:ascii="宋体" w:hAnsi="宋体" w:eastAsia="宋体" w:cs="宋体"/>
          <w:bCs/>
          <w:color w:val="auto"/>
          <w:sz w:val="24"/>
          <w:szCs w:val="24"/>
          <w:lang w:bidi="ar"/>
        </w:rPr>
        <w:t>北京时间）</w:t>
      </w:r>
    </w:p>
    <w:p w14:paraId="71E750ED">
      <w:pPr>
        <w:autoSpaceDE w:val="0"/>
        <w:spacing w:line="440" w:lineRule="exact"/>
        <w:ind w:firstLine="480" w:firstLineChars="200"/>
        <w:outlineLvl w:val="2"/>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开标地点：</w:t>
      </w:r>
      <w:r>
        <w:rPr>
          <w:rFonts w:hint="eastAsia" w:ascii="宋体" w:hAnsi="宋体" w:eastAsia="宋体"/>
          <w:color w:val="auto"/>
          <w:sz w:val="24"/>
          <w:szCs w:val="18"/>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投标文件递送（或邮寄）地址：滁</w:t>
      </w:r>
      <w:r>
        <w:rPr>
          <w:rFonts w:hint="eastAsia" w:ascii="宋体" w:hAnsi="宋体" w:eastAsia="宋体"/>
          <w:color w:val="auto"/>
          <w:sz w:val="24"/>
          <w:szCs w:val="18"/>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auto"/>
          <w:sz w:val="24"/>
          <w:szCs w:val="24"/>
        </w:rPr>
      </w:pPr>
      <w:bookmarkStart w:id="25" w:name="_Toc35393625"/>
      <w:bookmarkEnd w:id="25"/>
      <w:bookmarkStart w:id="26" w:name="_Toc35393794"/>
      <w:bookmarkEnd w:id="26"/>
      <w:bookmarkStart w:id="27" w:name="_Toc28359007"/>
      <w:bookmarkEnd w:id="27"/>
      <w:bookmarkStart w:id="28" w:name="_Toc58430309"/>
      <w:bookmarkEnd w:id="28"/>
      <w:bookmarkStart w:id="29" w:name="_Toc28359084"/>
      <w:r>
        <w:rPr>
          <w:rFonts w:hint="eastAsia" w:ascii="宋体" w:hAnsi="宋体" w:eastAsia="宋体" w:cs="宋体"/>
          <w:b/>
          <w:bCs/>
          <w:color w:val="auto"/>
          <w:sz w:val="24"/>
          <w:szCs w:val="24"/>
          <w:lang w:bidi="ar"/>
        </w:rPr>
        <w:t>五、公告期限</w:t>
      </w:r>
      <w:bookmarkEnd w:id="29"/>
    </w:p>
    <w:p w14:paraId="3120AB57">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自本公告发布之日起5个工作日。</w:t>
      </w:r>
    </w:p>
    <w:p w14:paraId="4D59E705">
      <w:pPr>
        <w:spacing w:line="440" w:lineRule="exact"/>
        <w:ind w:firstLine="43"/>
        <w:outlineLvl w:val="1"/>
        <w:rPr>
          <w:rFonts w:hint="eastAsia" w:ascii="宋体" w:hAnsi="宋体" w:eastAsia="宋体"/>
          <w:b/>
          <w:bCs/>
          <w:color w:val="auto"/>
          <w:sz w:val="24"/>
          <w:szCs w:val="24"/>
        </w:rPr>
      </w:pPr>
      <w:bookmarkStart w:id="30" w:name="_Toc58430310"/>
      <w:bookmarkEnd w:id="30"/>
      <w:r>
        <w:rPr>
          <w:rFonts w:hint="eastAsia" w:ascii="宋体" w:hAnsi="宋体" w:eastAsia="宋体" w:cs="宋体"/>
          <w:b/>
          <w:bCs/>
          <w:color w:val="auto"/>
          <w:sz w:val="24"/>
          <w:szCs w:val="24"/>
          <w:lang w:bidi="ar"/>
        </w:rPr>
        <w:t>六、其他补充事宜</w:t>
      </w:r>
    </w:p>
    <w:p w14:paraId="0D00906C">
      <w:pPr>
        <w:spacing w:line="440" w:lineRule="exact"/>
        <w:ind w:firstLine="43"/>
        <w:outlineLvl w:val="1"/>
        <w:rPr>
          <w:rFonts w:hint="eastAsia" w:ascii="宋体" w:hAnsi="宋体" w:eastAsia="宋体" w:cs="宋体"/>
          <w:color w:val="auto"/>
          <w:sz w:val="24"/>
          <w:szCs w:val="24"/>
          <w:lang w:bidi="ar"/>
        </w:rPr>
      </w:pPr>
      <w:bookmarkStart w:id="31" w:name="_Toc7265"/>
      <w:bookmarkEnd w:id="31"/>
      <w:bookmarkStart w:id="32" w:name="_Toc3854"/>
      <w:r>
        <w:rPr>
          <w:rFonts w:hint="eastAsia" w:ascii="宋体" w:hAnsi="宋体" w:eastAsia="宋体" w:cs="宋体"/>
          <w:color w:val="auto"/>
          <w:sz w:val="24"/>
          <w:szCs w:val="24"/>
          <w:lang w:bidi="ar"/>
        </w:rPr>
        <w:t>无</w:t>
      </w:r>
    </w:p>
    <w:p w14:paraId="69B13E66">
      <w:pPr>
        <w:spacing w:line="440" w:lineRule="exact"/>
        <w:ind w:firstLine="43"/>
        <w:outlineLvl w:val="1"/>
        <w:rPr>
          <w:rFonts w:hint="eastAsia" w:ascii="宋体" w:hAnsi="宋体" w:eastAsia="宋体"/>
          <w:b/>
          <w:bCs/>
          <w:color w:val="auto"/>
          <w:sz w:val="24"/>
          <w:szCs w:val="24"/>
        </w:rPr>
      </w:pPr>
      <w:r>
        <w:rPr>
          <w:rFonts w:hint="eastAsia" w:ascii="宋体" w:hAnsi="宋体" w:eastAsia="宋体" w:cs="宋体"/>
          <w:b/>
          <w:bCs/>
          <w:color w:val="auto"/>
          <w:sz w:val="24"/>
          <w:szCs w:val="24"/>
          <w:lang w:bidi="ar"/>
        </w:rPr>
        <w:t>七、</w:t>
      </w:r>
      <w:bookmarkEnd w:id="32"/>
      <w:r>
        <w:rPr>
          <w:rFonts w:hint="eastAsia" w:ascii="宋体" w:hAnsi="宋体" w:eastAsia="宋体" w:cs="宋体"/>
          <w:b/>
          <w:bCs/>
          <w:color w:val="auto"/>
          <w:sz w:val="24"/>
          <w:szCs w:val="24"/>
          <w:lang w:bidi="ar"/>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1.采购人信息</w:t>
      </w:r>
    </w:p>
    <w:p w14:paraId="3B1842B7">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名  称：</w:t>
      </w:r>
      <w:r>
        <w:rPr>
          <w:rFonts w:hint="eastAsia" w:ascii="宋体" w:hAnsi="宋体" w:eastAsia="宋体"/>
          <w:color w:val="auto"/>
          <w:sz w:val="24"/>
          <w:szCs w:val="24"/>
          <w:u w:val="single"/>
          <w:lang w:bidi="ar"/>
        </w:rPr>
        <w:t>滁州市第一人民医院</w:t>
      </w:r>
    </w:p>
    <w:p w14:paraId="2CC448CA">
      <w:pPr>
        <w:autoSpaceDE w:val="0"/>
        <w:spacing w:line="440" w:lineRule="exact"/>
        <w:ind w:firstLine="480" w:firstLineChars="200"/>
        <w:outlineLvl w:val="2"/>
        <w:rPr>
          <w:rFonts w:hint="eastAsia" w:ascii="宋体" w:hAnsi="宋体" w:eastAsia="宋体"/>
          <w:color w:val="auto"/>
          <w:sz w:val="24"/>
          <w:szCs w:val="24"/>
          <w:u w:val="single"/>
        </w:rPr>
      </w:pPr>
      <w:r>
        <w:rPr>
          <w:rFonts w:hint="eastAsia" w:ascii="宋体" w:hAnsi="宋体" w:eastAsia="宋体" w:cs="宋体"/>
          <w:color w:val="auto"/>
          <w:sz w:val="24"/>
          <w:szCs w:val="24"/>
          <w:lang w:bidi="ar"/>
        </w:rPr>
        <w:t>地</w:t>
      </w:r>
      <w:r>
        <w:rPr>
          <w:rFonts w:hint="eastAsia" w:ascii="宋体" w:hAnsi="宋体" w:eastAsia="宋体"/>
          <w:color w:val="auto"/>
          <w:sz w:val="24"/>
          <w:szCs w:val="24"/>
          <w:lang w:bidi="ar"/>
        </w:rPr>
        <w:t xml:space="preserve">  </w:t>
      </w:r>
      <w:r>
        <w:rPr>
          <w:rFonts w:hint="eastAsia" w:ascii="宋体" w:hAnsi="宋体" w:eastAsia="宋体" w:cs="宋体"/>
          <w:color w:val="auto"/>
          <w:sz w:val="24"/>
          <w:szCs w:val="24"/>
          <w:lang w:bidi="ar"/>
        </w:rPr>
        <w:t>址：</w:t>
      </w:r>
      <w:r>
        <w:rPr>
          <w:rFonts w:hint="eastAsia" w:ascii="宋体" w:hAnsi="宋体" w:eastAsia="宋体"/>
          <w:color w:val="auto"/>
          <w:sz w:val="24"/>
          <w:szCs w:val="24"/>
          <w:u w:val="single"/>
          <w:lang w:bidi="ar"/>
        </w:rPr>
        <w:t>滁州市醉翁西路369号</w:t>
      </w:r>
    </w:p>
    <w:p w14:paraId="01292CDA">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联系人：</w:t>
      </w:r>
      <w:r>
        <w:rPr>
          <w:rFonts w:hint="eastAsia" w:ascii="宋体" w:hAnsi="宋体" w:eastAsia="宋体"/>
          <w:color w:val="auto"/>
          <w:sz w:val="24"/>
          <w:szCs w:val="24"/>
          <w:u w:val="single"/>
          <w:lang w:bidi="ar"/>
        </w:rPr>
        <w:t>招标办</w:t>
      </w:r>
    </w:p>
    <w:p w14:paraId="23AA54E7">
      <w:pPr>
        <w:autoSpaceDE w:val="0"/>
        <w:spacing w:line="440" w:lineRule="exact"/>
        <w:ind w:firstLine="480" w:firstLineChars="200"/>
        <w:outlineLvl w:val="2"/>
        <w:rPr>
          <w:rFonts w:hint="eastAsia" w:ascii="宋体" w:hAnsi="宋体" w:eastAsia="宋体"/>
          <w:color w:val="auto"/>
          <w:sz w:val="24"/>
          <w:szCs w:val="24"/>
          <w:u w:val="single"/>
          <w:lang w:bidi="ar"/>
        </w:rPr>
      </w:pPr>
      <w:r>
        <w:rPr>
          <w:rFonts w:hint="eastAsia" w:ascii="宋体" w:hAnsi="宋体" w:eastAsia="宋体" w:cs="宋体"/>
          <w:color w:val="auto"/>
          <w:sz w:val="24"/>
          <w:szCs w:val="24"/>
          <w:lang w:bidi="ar"/>
        </w:rPr>
        <w:t>联系方式：</w:t>
      </w:r>
      <w:r>
        <w:rPr>
          <w:rFonts w:hint="eastAsia" w:ascii="宋体" w:hAnsi="宋体" w:eastAsia="宋体"/>
          <w:color w:val="auto"/>
          <w:sz w:val="24"/>
          <w:szCs w:val="24"/>
          <w:u w:val="single"/>
          <w:lang w:bidi="ar"/>
        </w:rPr>
        <w:t>0550-3526032</w:t>
      </w:r>
    </w:p>
    <w:p w14:paraId="5887F41D">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olor w:val="auto"/>
          <w:sz w:val="24"/>
          <w:szCs w:val="24"/>
          <w:lang w:bidi="ar"/>
        </w:rPr>
        <w:t>2.采购代理机构</w:t>
      </w:r>
      <w:r>
        <w:rPr>
          <w:rFonts w:hint="eastAsia" w:ascii="宋体" w:hAnsi="宋体" w:eastAsia="宋体" w:cs="宋体"/>
          <w:color w:val="auto"/>
          <w:sz w:val="24"/>
          <w:szCs w:val="24"/>
          <w:lang w:bidi="ar"/>
        </w:rPr>
        <w:t>信息</w:t>
      </w:r>
    </w:p>
    <w:p w14:paraId="72ACEBD7">
      <w:pPr>
        <w:autoSpaceDE w:val="0"/>
        <w:spacing w:line="440" w:lineRule="exact"/>
        <w:ind w:firstLine="480" w:firstLineChars="200"/>
        <w:outlineLvl w:val="2"/>
        <w:rPr>
          <w:rFonts w:hint="eastAsia" w:ascii="宋体" w:hAnsi="宋体" w:eastAsia="宋体"/>
          <w:color w:val="auto"/>
          <w:sz w:val="24"/>
          <w:szCs w:val="24"/>
        </w:rPr>
      </w:pPr>
      <w:r>
        <w:rPr>
          <w:rFonts w:hint="eastAsia" w:ascii="宋体" w:hAnsi="宋体" w:eastAsia="宋体" w:cs="宋体"/>
          <w:color w:val="auto"/>
          <w:sz w:val="24"/>
          <w:szCs w:val="24"/>
          <w:lang w:bidi="ar"/>
        </w:rPr>
        <w:t>名  称：</w:t>
      </w:r>
      <w:r>
        <w:rPr>
          <w:rFonts w:hint="eastAsia" w:ascii="宋体" w:hAnsi="宋体" w:eastAsia="宋体"/>
          <w:color w:val="auto"/>
          <w:sz w:val="24"/>
          <w:szCs w:val="24"/>
          <w:u w:val="single"/>
          <w:lang w:bidi="ar"/>
        </w:rPr>
        <w:t>安徽百士德工程咨询有限公司</w:t>
      </w:r>
    </w:p>
    <w:p w14:paraId="6EE07D74">
      <w:pPr>
        <w:autoSpaceDE w:val="0"/>
        <w:spacing w:line="440" w:lineRule="exact"/>
        <w:ind w:firstLine="480" w:firstLineChars="200"/>
        <w:outlineLvl w:val="2"/>
        <w:rPr>
          <w:rFonts w:hint="eastAsia" w:ascii="宋体" w:hAnsi="宋体" w:eastAsia="宋体"/>
          <w:color w:val="auto"/>
          <w:sz w:val="24"/>
          <w:szCs w:val="24"/>
          <w:u w:val="single"/>
        </w:rPr>
      </w:pPr>
      <w:r>
        <w:rPr>
          <w:rFonts w:hint="eastAsia" w:ascii="宋体" w:hAnsi="宋体" w:eastAsia="宋体" w:cs="宋体"/>
          <w:color w:val="auto"/>
          <w:sz w:val="24"/>
          <w:szCs w:val="24"/>
          <w:lang w:bidi="ar"/>
        </w:rPr>
        <w:t>地</w:t>
      </w:r>
      <w:r>
        <w:rPr>
          <w:rFonts w:hint="eastAsia" w:ascii="宋体" w:hAnsi="宋体" w:eastAsia="宋体"/>
          <w:color w:val="auto"/>
          <w:sz w:val="24"/>
          <w:szCs w:val="24"/>
          <w:lang w:bidi="ar"/>
        </w:rPr>
        <w:t xml:space="preserve">  </w:t>
      </w:r>
      <w:r>
        <w:rPr>
          <w:rFonts w:hint="eastAsia" w:ascii="宋体" w:hAnsi="宋体" w:eastAsia="宋体" w:cs="宋体"/>
          <w:color w:val="auto"/>
          <w:sz w:val="24"/>
          <w:szCs w:val="24"/>
          <w:lang w:bidi="ar"/>
        </w:rPr>
        <w:t>址：</w:t>
      </w:r>
      <w:r>
        <w:rPr>
          <w:rFonts w:hint="eastAsia" w:ascii="宋体" w:hAnsi="宋体" w:eastAsia="宋体"/>
          <w:color w:val="auto"/>
          <w:sz w:val="24"/>
          <w:szCs w:val="24"/>
          <w:u w:val="single"/>
          <w:lang w:bidi="ar"/>
        </w:rPr>
        <w:t xml:space="preserve">滁州市会峰西路72-11号 </w:t>
      </w:r>
    </w:p>
    <w:p w14:paraId="3539D024">
      <w:pPr>
        <w:autoSpaceDE w:val="0"/>
        <w:spacing w:line="440" w:lineRule="exact"/>
        <w:ind w:firstLine="480" w:firstLineChars="200"/>
        <w:outlineLvl w:val="2"/>
        <w:rPr>
          <w:rFonts w:hint="eastAsia"/>
          <w:color w:val="auto"/>
          <w:szCs w:val="21"/>
        </w:rPr>
      </w:pPr>
      <w:r>
        <w:rPr>
          <w:rFonts w:hint="eastAsia" w:ascii="宋体" w:hAnsi="宋体" w:eastAsia="宋体" w:cs="宋体"/>
          <w:color w:val="auto"/>
          <w:sz w:val="24"/>
          <w:szCs w:val="24"/>
          <w:lang w:bidi="ar"/>
        </w:rPr>
        <w:t>联系人：</w:t>
      </w:r>
      <w:r>
        <w:rPr>
          <w:rFonts w:hint="eastAsia" w:ascii="宋体" w:hAnsi="宋体" w:eastAsia="宋体"/>
          <w:color w:val="auto"/>
          <w:sz w:val="24"/>
          <w:szCs w:val="24"/>
          <w:u w:val="single"/>
          <w:lang w:bidi="ar"/>
        </w:rPr>
        <w:t>王力</w:t>
      </w:r>
    </w:p>
    <w:p w14:paraId="05F2B871">
      <w:pPr>
        <w:pStyle w:val="12"/>
        <w:spacing w:after="0" w:line="440" w:lineRule="exact"/>
        <w:ind w:firstLine="480" w:firstLineChars="200"/>
        <w:rPr>
          <w:rFonts w:hint="eastAsia" w:ascii="宋体" w:hAnsi="宋体" w:eastAsia="宋体" w:cs="@仿宋_GB2312"/>
          <w:color w:val="auto"/>
          <w:sz w:val="24"/>
          <w:u w:val="single"/>
          <w:lang w:val="en-US" w:bidi="ar"/>
        </w:rPr>
      </w:pPr>
      <w:r>
        <w:rPr>
          <w:rFonts w:hint="eastAsia" w:ascii="宋体" w:hAnsi="宋体" w:eastAsia="宋体" w:cs="宋体"/>
          <w:color w:val="auto"/>
          <w:sz w:val="24"/>
          <w:lang w:bidi="ar"/>
        </w:rPr>
        <w:t>联系方式：</w:t>
      </w:r>
      <w:r>
        <w:rPr>
          <w:rFonts w:hint="eastAsia" w:ascii="宋体" w:hAnsi="宋体" w:eastAsia="宋体"/>
          <w:color w:val="auto"/>
          <w:sz w:val="24"/>
          <w:u w:val="single"/>
          <w:lang w:bidi="ar"/>
        </w:rPr>
        <w:t xml:space="preserve">0550-3011399、13955028781 </w:t>
      </w:r>
      <w:bookmarkEnd w:id="3"/>
    </w:p>
    <w:p w14:paraId="4B9A85D7">
      <w:pPr>
        <w:pStyle w:val="12"/>
        <w:ind w:firstLine="43"/>
        <w:rPr>
          <w:rFonts w:hint="eastAsia" w:ascii="宋体" w:hAnsi="宋体" w:eastAsia="宋体" w:cs="@仿宋_GB2312"/>
          <w:color w:val="auto"/>
          <w:sz w:val="24"/>
          <w:u w:val="single"/>
          <w:lang w:val="en-US" w:bidi="ar"/>
        </w:rPr>
      </w:pPr>
    </w:p>
    <w:p w14:paraId="020D6B31">
      <w:pPr>
        <w:pStyle w:val="12"/>
        <w:ind w:firstLine="43"/>
        <w:rPr>
          <w:rFonts w:hint="eastAsia" w:ascii="宋体" w:hAnsi="宋体" w:eastAsia="宋体" w:cs="@仿宋_GB2312"/>
          <w:color w:val="auto"/>
          <w:sz w:val="24"/>
          <w:u w:val="single"/>
          <w:lang w:val="en-US" w:bidi="ar"/>
        </w:rPr>
      </w:pPr>
    </w:p>
    <w:p w14:paraId="57D5E15C">
      <w:pPr>
        <w:pStyle w:val="12"/>
        <w:ind w:firstLine="43"/>
        <w:rPr>
          <w:rFonts w:hint="eastAsia" w:ascii="宋体" w:hAnsi="宋体" w:eastAsia="宋体" w:cs="@仿宋_GB2312"/>
          <w:color w:val="auto"/>
          <w:sz w:val="24"/>
          <w:u w:val="single"/>
          <w:lang w:val="en-US" w:bidi="ar"/>
        </w:rPr>
      </w:pPr>
    </w:p>
    <w:p w14:paraId="39EEB1DF">
      <w:pPr>
        <w:spacing w:line="360" w:lineRule="auto"/>
        <w:ind w:firstLine="51"/>
        <w:jc w:val="center"/>
        <w:outlineLvl w:val="0"/>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t>第二章</w:t>
      </w:r>
      <w:r>
        <w:rPr>
          <w:rFonts w:asciiTheme="minorEastAsia" w:hAnsiTheme="minorEastAsia" w:eastAsiaTheme="minorEastAsia"/>
          <w:b/>
          <w:color w:val="auto"/>
          <w:sz w:val="28"/>
        </w:rPr>
        <w:t xml:space="preserve"> </w:t>
      </w:r>
      <w:r>
        <w:rPr>
          <w:rFonts w:hint="eastAsia" w:asciiTheme="minorEastAsia" w:hAnsiTheme="minorEastAsia" w:eastAsiaTheme="minorEastAsia"/>
          <w:b/>
          <w:color w:val="auto"/>
          <w:sz w:val="28"/>
        </w:rPr>
        <w:t xml:space="preserve"> </w:t>
      </w:r>
      <w:r>
        <w:rPr>
          <w:rFonts w:asciiTheme="minorEastAsia" w:hAnsiTheme="minorEastAsia" w:eastAsiaTheme="minorEastAsia"/>
          <w:b/>
          <w:color w:val="auto"/>
          <w:sz w:val="28"/>
        </w:rPr>
        <w:t>投标人须知</w:t>
      </w:r>
      <w:bookmarkEnd w:id="4"/>
    </w:p>
    <w:p w14:paraId="152A8CC2">
      <w:pPr>
        <w:spacing w:line="360" w:lineRule="auto"/>
        <w:ind w:firstLine="43"/>
        <w:jc w:val="center"/>
        <w:outlineLvl w:val="1"/>
        <w:rPr>
          <w:rFonts w:hint="eastAsia" w:asciiTheme="minorEastAsia" w:hAnsiTheme="minorEastAsia" w:eastAsiaTheme="minorEastAsia"/>
          <w:b/>
          <w:color w:val="auto"/>
          <w:sz w:val="24"/>
        </w:rPr>
      </w:pPr>
      <w:bookmarkStart w:id="33" w:name="_Toc3114"/>
      <w:bookmarkStart w:id="34" w:name="_Toc7178"/>
      <w:r>
        <w:rPr>
          <w:rFonts w:hint="eastAsia" w:asciiTheme="minorEastAsia" w:hAnsiTheme="minorEastAsia" w:eastAsiaTheme="minorEastAsia"/>
          <w:b/>
          <w:color w:val="auto"/>
          <w:sz w:val="24"/>
        </w:rPr>
        <w:t>一、</w:t>
      </w:r>
      <w:r>
        <w:rPr>
          <w:rFonts w:asciiTheme="minorEastAsia" w:hAnsiTheme="minorEastAsia" w:eastAsiaTheme="minorEastAsia"/>
          <w:b/>
          <w:color w:val="auto"/>
          <w:sz w:val="24"/>
        </w:rPr>
        <w:t>投标人须知前附表</w:t>
      </w:r>
      <w:bookmarkEnd w:id="33"/>
      <w:bookmarkEnd w:id="34"/>
    </w:p>
    <w:p w14:paraId="1C66B2AA">
      <w:pPr>
        <w:spacing w:line="360" w:lineRule="auto"/>
        <w:ind w:firstLine="43"/>
        <w:rPr>
          <w:rFonts w:hint="eastAsia" w:ascii="宋体" w:hAnsi="宋体" w:eastAsia="宋体"/>
          <w:color w:val="auto"/>
          <w:sz w:val="24"/>
          <w:szCs w:val="18"/>
        </w:rPr>
      </w:pPr>
      <w:r>
        <w:rPr>
          <w:rFonts w:hint="eastAsia" w:ascii="宋体" w:hAnsi="宋体" w:eastAsia="宋体"/>
          <w:b/>
          <w:bCs/>
          <w:color w:val="auto"/>
          <w:sz w:val="24"/>
          <w:szCs w:val="18"/>
        </w:rPr>
        <w:t>注：</w:t>
      </w:r>
      <w:r>
        <w:rPr>
          <w:rFonts w:hint="eastAsia" w:ascii="宋体" w:hAnsi="宋体" w:eastAsia="宋体"/>
          <w:color w:val="auto"/>
          <w:sz w:val="24"/>
          <w:szCs w:val="18"/>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rPr>
            </w:pPr>
            <w:r>
              <w:rPr>
                <w:rFonts w:hint="eastAsia" w:ascii="宋体" w:hAnsi="宋体" w:eastAsia="宋体"/>
                <w:bCs w:val="0"/>
                <w:color w:val="auto"/>
                <w:kern w:val="2"/>
                <w:sz w:val="24"/>
                <w:szCs w:val="20"/>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rPr>
            </w:pPr>
            <w:r>
              <w:rPr>
                <w:rFonts w:hint="eastAsia" w:ascii="宋体" w:hAnsi="宋体" w:eastAsia="宋体"/>
                <w:bCs w:val="0"/>
                <w:color w:val="auto"/>
                <w:kern w:val="2"/>
                <w:sz w:val="24"/>
                <w:szCs w:val="20"/>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rPr>
            </w:pPr>
            <w:r>
              <w:rPr>
                <w:rFonts w:hint="eastAsia" w:ascii="宋体" w:hAnsi="宋体" w:eastAsia="宋体"/>
                <w:bCs w:val="0"/>
                <w:color w:val="auto"/>
                <w:kern w:val="2"/>
                <w:sz w:val="24"/>
                <w:szCs w:val="20"/>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5</w:t>
            </w:r>
            <w:r>
              <w:rPr>
                <w:rFonts w:ascii="宋体" w:hAnsi="宋体" w:eastAsia="宋体"/>
                <w:bCs/>
                <w:color w:val="auto"/>
                <w:kern w:val="2"/>
              </w:rPr>
              <w:t>.</w:t>
            </w:r>
            <w:r>
              <w:rPr>
                <w:rFonts w:hint="eastAsia" w:ascii="宋体" w:hAnsi="宋体" w:eastAsia="宋体"/>
                <w:bCs/>
                <w:color w:val="auto"/>
                <w:kern w:val="2"/>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auto"/>
                <w:sz w:val="24"/>
              </w:rPr>
            </w:pPr>
            <w:r>
              <w:rPr>
                <w:rFonts w:hint="eastAsia" w:ascii="宋体" w:hAnsi="宋体" w:eastAsia="宋体"/>
                <w:b w:val="0"/>
                <w:color w:val="auto"/>
                <w:sz w:val="24"/>
              </w:rPr>
              <w:t>现场考察或标前答疑会</w:t>
            </w:r>
          </w:p>
        </w:tc>
        <w:tc>
          <w:tcPr>
            <w:tcW w:w="3244" w:type="pct"/>
            <w:vAlign w:val="center"/>
          </w:tcPr>
          <w:p w14:paraId="4B004425">
            <w:pPr>
              <w:spacing w:line="400" w:lineRule="exact"/>
              <w:ind w:firstLine="45"/>
              <w:rPr>
                <w:rFonts w:hint="eastAsia" w:ascii="宋体" w:hAnsi="宋体" w:eastAsia="宋体"/>
                <w:bCs/>
                <w:color w:val="auto"/>
                <w:sz w:val="24"/>
              </w:rPr>
            </w:pPr>
            <w:r>
              <w:rPr>
                <w:rFonts w:ascii="Segoe UI Symbol" w:hAnsi="Segoe UI Symbol" w:eastAsia="宋体" w:cs="Segoe UI Symbol"/>
                <w:bCs/>
                <w:color w:val="auto"/>
                <w:sz w:val="24"/>
                <w:szCs w:val="24"/>
              </w:rPr>
              <w:t>☑</w:t>
            </w:r>
            <w:r>
              <w:rPr>
                <w:rFonts w:hint="eastAsia" w:ascii="宋体" w:hAnsi="宋体" w:eastAsia="宋体"/>
                <w:color w:val="auto"/>
                <w:sz w:val="24"/>
              </w:rPr>
              <w:t>不组织或不召开</w:t>
            </w:r>
          </w:p>
          <w:p w14:paraId="644315AF">
            <w:pPr>
              <w:spacing w:line="400" w:lineRule="exact"/>
              <w:ind w:firstLine="45"/>
              <w:rPr>
                <w:rFonts w:hint="eastAsia" w:ascii="宋体" w:hAnsi="宋体" w:eastAsia="宋体"/>
                <w:bCs/>
                <w:color w:val="auto"/>
                <w:sz w:val="24"/>
              </w:rPr>
            </w:pPr>
            <w:r>
              <w:rPr>
                <w:rFonts w:hint="eastAsia" w:ascii="宋体" w:hAnsi="宋体" w:eastAsia="宋体"/>
                <w:color w:val="auto"/>
                <w:sz w:val="24"/>
              </w:rPr>
              <w:t>□</w:t>
            </w:r>
            <w:r>
              <w:rPr>
                <w:rFonts w:hint="eastAsia" w:ascii="宋体" w:hAnsi="宋体" w:eastAsia="宋体"/>
                <w:bCs/>
                <w:color w:val="auto"/>
                <w:sz w:val="24"/>
              </w:rPr>
              <w:t>统一组织或统一召开</w:t>
            </w:r>
          </w:p>
          <w:p w14:paraId="7CA3B708">
            <w:pPr>
              <w:spacing w:line="400" w:lineRule="exact"/>
              <w:ind w:firstLine="45"/>
              <w:rPr>
                <w:rFonts w:hint="eastAsia" w:ascii="宋体" w:hAnsi="宋体" w:eastAsia="宋体"/>
                <w:bCs/>
                <w:color w:val="auto"/>
                <w:sz w:val="24"/>
                <w:u w:val="single"/>
              </w:rPr>
            </w:pPr>
            <w:r>
              <w:rPr>
                <w:rFonts w:hint="eastAsia" w:ascii="宋体" w:hAnsi="宋体" w:eastAsia="宋体"/>
                <w:bCs/>
                <w:color w:val="auto"/>
                <w:sz w:val="24"/>
              </w:rPr>
              <w:t>时间：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rPr>
              <w:t>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rPr>
              <w:t>月</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rPr>
              <w:t>日</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rPr>
              <w:t>时</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rPr>
              <w:t>分</w:t>
            </w:r>
          </w:p>
          <w:p w14:paraId="2FB1B3A8">
            <w:pPr>
              <w:spacing w:line="400" w:lineRule="exact"/>
              <w:ind w:firstLine="45"/>
              <w:rPr>
                <w:rFonts w:hint="eastAsia" w:ascii="宋体" w:hAnsi="宋体" w:eastAsia="宋体"/>
                <w:bCs/>
                <w:color w:val="auto"/>
                <w:sz w:val="24"/>
                <w:u w:val="single"/>
              </w:rPr>
            </w:pPr>
            <w:r>
              <w:rPr>
                <w:rFonts w:hint="eastAsia" w:ascii="宋体" w:hAnsi="宋体" w:eastAsia="宋体"/>
                <w:bCs/>
                <w:color w:val="auto"/>
                <w:sz w:val="24"/>
              </w:rPr>
              <w:t>地点：</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w:t>
            </w:r>
            <w:r>
              <w:rPr>
                <w:rFonts w:ascii="宋体" w:hAnsi="宋体" w:eastAsia="宋体"/>
                <w:bCs/>
                <w:color w:val="auto"/>
                <w:sz w:val="24"/>
                <w:u w:val="single"/>
              </w:rPr>
              <w:t xml:space="preserve">             </w:t>
            </w:r>
          </w:p>
          <w:p w14:paraId="4F45F059">
            <w:pPr>
              <w:spacing w:line="400" w:lineRule="exact"/>
              <w:ind w:firstLine="45"/>
              <w:rPr>
                <w:rFonts w:hint="eastAsia" w:ascii="宋体" w:hAnsi="宋体" w:eastAsia="宋体"/>
                <w:bCs/>
                <w:color w:val="auto"/>
                <w:sz w:val="24"/>
                <w:u w:val="single"/>
              </w:rPr>
            </w:pPr>
            <w:r>
              <w:rPr>
                <w:rFonts w:hint="eastAsia" w:ascii="宋体" w:hAnsi="宋体" w:eastAsia="宋体"/>
                <w:bCs/>
                <w:color w:val="auto"/>
                <w:sz w:val="24"/>
              </w:rPr>
              <w:t>联系人及联系电话：</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w:t>
            </w:r>
            <w:r>
              <w:rPr>
                <w:rFonts w:ascii="宋体" w:hAnsi="宋体" w:eastAsia="宋体"/>
                <w:bCs/>
                <w:color w:val="auto"/>
                <w:sz w:val="24"/>
                <w:u w:val="single"/>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auto"/>
                <w:sz w:val="24"/>
              </w:rPr>
            </w:pPr>
            <w:r>
              <w:rPr>
                <w:rFonts w:hint="eastAsia" w:ascii="宋体" w:hAnsi="宋体" w:eastAsia="宋体"/>
                <w:bCs w:val="0"/>
                <w:color w:val="auto"/>
                <w:sz w:val="24"/>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6</w:t>
            </w:r>
            <w:r>
              <w:rPr>
                <w:rFonts w:ascii="宋体" w:hAnsi="宋体" w:eastAsia="宋体"/>
                <w:bCs/>
                <w:color w:val="auto"/>
                <w:kern w:val="2"/>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auto"/>
                <w:sz w:val="24"/>
              </w:rPr>
            </w:pPr>
            <w:r>
              <w:rPr>
                <w:rFonts w:hint="eastAsia" w:ascii="宋体" w:hAnsi="宋体" w:eastAsia="宋体"/>
                <w:b w:val="0"/>
                <w:color w:val="auto"/>
                <w:sz w:val="24"/>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auto"/>
                <w:sz w:val="24"/>
              </w:rPr>
            </w:pPr>
            <w:r>
              <w:rPr>
                <w:rFonts w:hint="eastAsia" w:ascii="宋体" w:hAnsi="宋体" w:eastAsia="宋体"/>
                <w:b w:val="0"/>
                <w:color w:val="auto"/>
                <w:sz w:val="24"/>
                <w:u w:val="single"/>
              </w:rPr>
              <w:t>2025</w:t>
            </w:r>
            <w:r>
              <w:rPr>
                <w:rFonts w:ascii="宋体" w:hAnsi="宋体" w:eastAsia="宋体"/>
                <w:b w:val="0"/>
                <w:color w:val="auto"/>
                <w:sz w:val="24"/>
              </w:rPr>
              <w:t>年</w:t>
            </w:r>
            <w:r>
              <w:rPr>
                <w:rFonts w:hint="eastAsia" w:ascii="宋体" w:hAnsi="宋体" w:eastAsia="宋体"/>
                <w:b w:val="0"/>
                <w:color w:val="auto"/>
                <w:sz w:val="24"/>
                <w:u w:val="single"/>
                <w:lang w:val="en-US" w:eastAsia="zh-CN"/>
              </w:rPr>
              <w:t>6</w:t>
            </w:r>
            <w:r>
              <w:rPr>
                <w:rFonts w:ascii="宋体" w:hAnsi="宋体" w:eastAsia="宋体"/>
                <w:b w:val="0"/>
                <w:color w:val="auto"/>
                <w:sz w:val="24"/>
              </w:rPr>
              <w:t>月</w:t>
            </w:r>
            <w:r>
              <w:rPr>
                <w:rFonts w:hint="eastAsia" w:ascii="宋体" w:hAnsi="宋体" w:eastAsia="宋体"/>
                <w:b w:val="0"/>
                <w:color w:val="auto"/>
                <w:sz w:val="24"/>
                <w:u w:val="single"/>
                <w:lang w:val="en-US" w:eastAsia="zh-CN"/>
              </w:rPr>
              <w:t>19</w:t>
            </w:r>
            <w:r>
              <w:rPr>
                <w:rFonts w:ascii="宋体" w:hAnsi="宋体" w:eastAsia="宋体"/>
                <w:b w:val="0"/>
                <w:color w:val="auto"/>
                <w:sz w:val="24"/>
              </w:rPr>
              <w:t>日</w:t>
            </w:r>
            <w:r>
              <w:rPr>
                <w:rFonts w:hint="eastAsia" w:ascii="宋体" w:hAnsi="宋体" w:eastAsia="宋体"/>
                <w:b w:val="0"/>
                <w:color w:val="auto"/>
                <w:sz w:val="24"/>
                <w:u w:val="single"/>
              </w:rPr>
              <w:t>17</w:t>
            </w:r>
            <w:r>
              <w:rPr>
                <w:rFonts w:ascii="宋体" w:hAnsi="宋体" w:eastAsia="宋体"/>
                <w:b w:val="0"/>
                <w:color w:val="auto"/>
                <w:sz w:val="24"/>
              </w:rPr>
              <w:t>时</w:t>
            </w:r>
            <w:r>
              <w:rPr>
                <w:rFonts w:hint="eastAsia" w:ascii="宋体" w:hAnsi="宋体" w:eastAsia="宋体"/>
                <w:b w:val="0"/>
                <w:color w:val="auto"/>
                <w:sz w:val="24"/>
                <w:u w:val="single"/>
              </w:rPr>
              <w:t>00</w:t>
            </w:r>
            <w:r>
              <w:rPr>
                <w:rFonts w:hint="eastAsia" w:ascii="宋体" w:hAnsi="宋体" w:eastAsia="宋体"/>
                <w:b w:val="0"/>
                <w:color w:val="auto"/>
                <w:sz w:val="24"/>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7</w:t>
            </w:r>
            <w:r>
              <w:rPr>
                <w:rFonts w:ascii="宋体" w:hAnsi="宋体" w:eastAsia="宋体"/>
                <w:bCs/>
                <w:color w:val="auto"/>
                <w:kern w:val="2"/>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auto"/>
                <w:sz w:val="24"/>
              </w:rPr>
            </w:pPr>
            <w:r>
              <w:rPr>
                <w:rFonts w:hint="eastAsia" w:ascii="宋体" w:hAnsi="宋体" w:eastAsia="宋体"/>
                <w:b w:val="0"/>
                <w:color w:val="auto"/>
                <w:sz w:val="24"/>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auto"/>
                <w:sz w:val="24"/>
              </w:rPr>
            </w:pPr>
            <w:r>
              <w:rPr>
                <w:rFonts w:ascii="Segoe UI Symbol" w:hAnsi="Segoe UI Symbol" w:eastAsia="宋体" w:cs="Segoe UI Symbol"/>
                <w:b w:val="0"/>
                <w:bCs w:val="0"/>
                <w:color w:val="auto"/>
                <w:sz w:val="24"/>
                <w:szCs w:val="24"/>
              </w:rPr>
              <w:t>☑</w:t>
            </w:r>
            <w:r>
              <w:rPr>
                <w:rFonts w:ascii="宋体" w:hAnsi="宋体" w:eastAsia="宋体"/>
                <w:b w:val="0"/>
                <w:color w:val="auto"/>
                <w:sz w:val="24"/>
              </w:rPr>
              <w:t>不分包     □分为</w:t>
            </w:r>
            <w:r>
              <w:rPr>
                <w:rFonts w:hint="eastAsia" w:ascii="宋体" w:hAnsi="宋体" w:eastAsia="宋体"/>
                <w:b w:val="0"/>
                <w:color w:val="auto"/>
                <w:sz w:val="24"/>
                <w:u w:val="single"/>
              </w:rPr>
              <w:t>/</w:t>
            </w:r>
            <w:r>
              <w:rPr>
                <w:rFonts w:ascii="宋体" w:hAnsi="宋体" w:eastAsia="宋体"/>
                <w:b w:val="0"/>
                <w:color w:val="auto"/>
                <w:sz w:val="24"/>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auto"/>
                <w:sz w:val="24"/>
                <w:u w:val="single"/>
              </w:rPr>
            </w:pPr>
            <w:r>
              <w:rPr>
                <w:rFonts w:hint="eastAsia" w:ascii="宋体" w:hAnsi="宋体" w:eastAsia="宋体"/>
                <w:b w:val="0"/>
                <w:color w:val="auto"/>
                <w:sz w:val="24"/>
              </w:rPr>
              <w:t>投标人对多个包进行投标的中标</w:t>
            </w:r>
            <w:r>
              <w:rPr>
                <w:rFonts w:ascii="宋体" w:hAnsi="宋体" w:eastAsia="宋体"/>
                <w:b w:val="0"/>
                <w:color w:val="auto"/>
                <w:sz w:val="24"/>
              </w:rPr>
              <w:t>包</w:t>
            </w:r>
            <w:r>
              <w:rPr>
                <w:rFonts w:hint="eastAsia" w:ascii="宋体" w:hAnsi="宋体" w:eastAsia="宋体"/>
                <w:b w:val="0"/>
                <w:color w:val="auto"/>
                <w:sz w:val="24"/>
              </w:rPr>
              <w:t>数规定：</w:t>
            </w:r>
            <w:r>
              <w:rPr>
                <w:rFonts w:hint="eastAsia" w:ascii="宋体" w:hAnsi="宋体" w:eastAsia="宋体"/>
                <w:b w:val="0"/>
                <w:bCs w:val="0"/>
                <w:color w:val="auto"/>
                <w:sz w:val="24"/>
                <w:szCs w:val="18"/>
                <w:u w:val="single"/>
              </w:rPr>
              <w:t>/</w:t>
            </w:r>
            <w:r>
              <w:rPr>
                <w:rFonts w:ascii="宋体" w:hAnsi="宋体" w:eastAsia="宋体"/>
                <w:b w:val="0"/>
                <w:bCs w:val="0"/>
                <w:color w:val="auto"/>
                <w:sz w:val="24"/>
                <w:szCs w:val="18"/>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10</w:t>
            </w:r>
            <w:r>
              <w:rPr>
                <w:rFonts w:ascii="宋体" w:hAnsi="宋体" w:eastAsia="宋体"/>
                <w:bCs/>
                <w:color w:val="auto"/>
                <w:kern w:val="2"/>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auto"/>
                <w:sz w:val="24"/>
              </w:rPr>
            </w:pPr>
            <w:r>
              <w:rPr>
                <w:rFonts w:hint="eastAsia" w:ascii="宋体" w:hAnsi="宋体" w:eastAsia="宋体"/>
                <w:b w:val="0"/>
                <w:color w:val="auto"/>
                <w:sz w:val="24"/>
              </w:rPr>
              <w:t>投标保证金</w:t>
            </w:r>
          </w:p>
        </w:tc>
        <w:tc>
          <w:tcPr>
            <w:tcW w:w="3244" w:type="pct"/>
            <w:vAlign w:val="center"/>
          </w:tcPr>
          <w:p w14:paraId="20C33B38">
            <w:pPr>
              <w:spacing w:line="400" w:lineRule="exact"/>
              <w:ind w:firstLine="45"/>
              <w:rPr>
                <w:rFonts w:hint="eastAsia"/>
                <w:color w:val="auto"/>
              </w:rPr>
            </w:pPr>
            <w:r>
              <w:rPr>
                <w:rFonts w:hint="eastAsia" w:ascii="宋体" w:hAnsi="宋体" w:eastAsia="宋体"/>
                <w:bCs/>
                <w:color w:val="auto"/>
                <w:kern w:val="0"/>
                <w:sz w:val="24"/>
                <w:szCs w:val="28"/>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11</w:t>
            </w:r>
            <w:r>
              <w:rPr>
                <w:rFonts w:ascii="宋体" w:hAnsi="宋体" w:eastAsia="宋体"/>
                <w:bCs/>
                <w:color w:val="auto"/>
                <w:kern w:val="2"/>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auto"/>
                <w:sz w:val="24"/>
              </w:rPr>
            </w:pPr>
            <w:r>
              <w:rPr>
                <w:rFonts w:hint="eastAsia" w:ascii="宋体" w:hAnsi="宋体" w:eastAsia="宋体"/>
                <w:b w:val="0"/>
                <w:color w:val="auto"/>
                <w:sz w:val="24"/>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auto"/>
                <w:sz w:val="24"/>
              </w:rPr>
            </w:pPr>
            <w:r>
              <w:rPr>
                <w:rFonts w:hint="eastAsia" w:ascii="宋体" w:hAnsi="宋体" w:eastAsia="宋体"/>
                <w:b w:val="0"/>
                <w:color w:val="auto"/>
                <w:sz w:val="24"/>
                <w:u w:val="single"/>
              </w:rPr>
              <w:t xml:space="preserve"> 60 个</w:t>
            </w:r>
            <w:r>
              <w:rPr>
                <w:rFonts w:hint="eastAsia" w:ascii="宋体" w:hAnsi="宋体" w:eastAsia="宋体"/>
                <w:b w:val="0"/>
                <w:color w:val="auto"/>
                <w:sz w:val="24"/>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12.3</w:t>
            </w:r>
          </w:p>
        </w:tc>
        <w:tc>
          <w:tcPr>
            <w:tcW w:w="1174" w:type="pct"/>
            <w:vAlign w:val="center"/>
          </w:tcPr>
          <w:p w14:paraId="48FEE167">
            <w:pPr>
              <w:widowControl/>
              <w:spacing w:line="400" w:lineRule="exact"/>
              <w:ind w:firstLine="45"/>
              <w:jc w:val="left"/>
              <w:rPr>
                <w:rFonts w:hint="eastAsia" w:ascii="宋体" w:hAnsi="宋体" w:eastAsia="宋体"/>
                <w:color w:val="auto"/>
                <w:sz w:val="24"/>
              </w:rPr>
            </w:pPr>
            <w:r>
              <w:rPr>
                <w:rFonts w:hint="eastAsia" w:ascii="宋体" w:hAnsi="宋体" w:eastAsia="宋体" w:cs="宋体"/>
                <w:b/>
                <w:bCs/>
                <w:color w:val="auto"/>
                <w:sz w:val="24"/>
                <w:szCs w:val="24"/>
                <w:lang w:bidi="ar"/>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auto"/>
                <w:sz w:val="24"/>
                <w:szCs w:val="24"/>
                <w:u w:val="single"/>
              </w:rPr>
            </w:pPr>
            <w:r>
              <w:rPr>
                <w:rFonts w:hint="eastAsia" w:ascii="宋体" w:hAnsi="宋体" w:eastAsia="宋体" w:cs="宋体"/>
                <w:b/>
                <w:bCs/>
                <w:color w:val="auto"/>
                <w:sz w:val="24"/>
                <w:szCs w:val="24"/>
                <w:lang w:bidi="ar"/>
              </w:rPr>
              <w:t>时间：</w:t>
            </w:r>
            <w:r>
              <w:rPr>
                <w:rFonts w:hint="eastAsia" w:ascii="宋体" w:hAnsi="宋体" w:eastAsia="宋体"/>
                <w:color w:val="auto"/>
                <w:sz w:val="24"/>
                <w:u w:val="single"/>
              </w:rPr>
              <w:t>2025</w:t>
            </w:r>
            <w:r>
              <w:rPr>
                <w:rFonts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6</w:t>
            </w:r>
            <w:r>
              <w:rPr>
                <w:rFonts w:hint="eastAsia" w:ascii="宋体" w:hAnsi="宋体" w:eastAsia="宋体"/>
                <w:color w:val="auto"/>
                <w:sz w:val="24"/>
                <w:u w:val="single"/>
              </w:rPr>
              <w:t xml:space="preserve"> </w:t>
            </w:r>
            <w:r>
              <w:rPr>
                <w:rFonts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23</w:t>
            </w:r>
            <w:r>
              <w:rPr>
                <w:rFonts w:hint="eastAsia" w:ascii="宋体" w:hAnsi="宋体" w:eastAsia="宋体"/>
                <w:color w:val="auto"/>
                <w:sz w:val="24"/>
                <w:u w:val="single"/>
              </w:rPr>
              <w:t xml:space="preserve"> </w:t>
            </w:r>
            <w:r>
              <w:rPr>
                <w:rFonts w:ascii="宋体" w:hAnsi="宋体" w:eastAsia="宋体"/>
                <w:color w:val="auto"/>
                <w:sz w:val="24"/>
              </w:rPr>
              <w:t>日</w:t>
            </w:r>
            <w:r>
              <w:rPr>
                <w:rFonts w:hint="eastAsia" w:ascii="宋体" w:hAnsi="宋体" w:eastAsia="宋体" w:cs="宋体"/>
                <w:bCs/>
                <w:color w:val="auto"/>
                <w:sz w:val="24"/>
                <w:szCs w:val="24"/>
                <w:u w:val="single"/>
                <w:lang w:bidi="ar"/>
              </w:rPr>
              <w:t>15点00分（</w:t>
            </w:r>
            <w:r>
              <w:rPr>
                <w:rFonts w:hint="eastAsia" w:ascii="宋体" w:hAnsi="宋体" w:eastAsia="宋体" w:cs="宋体"/>
                <w:bCs/>
                <w:color w:val="auto"/>
                <w:sz w:val="24"/>
                <w:szCs w:val="24"/>
                <w:lang w:bidi="ar"/>
              </w:rPr>
              <w:t>北京时间）</w:t>
            </w:r>
          </w:p>
          <w:p w14:paraId="030FDC69">
            <w:pPr>
              <w:autoSpaceDE w:val="0"/>
              <w:spacing w:line="400" w:lineRule="exact"/>
              <w:ind w:firstLine="45"/>
              <w:outlineLvl w:val="2"/>
              <w:rPr>
                <w:rFonts w:hint="eastAsia" w:ascii="宋体" w:hAnsi="宋体" w:eastAsia="宋体"/>
                <w:color w:val="auto"/>
                <w:sz w:val="24"/>
                <w:u w:val="single"/>
              </w:rPr>
            </w:pPr>
            <w:r>
              <w:rPr>
                <w:rFonts w:hint="eastAsia" w:ascii="宋体" w:hAnsi="宋体" w:eastAsia="宋体" w:cs="宋体"/>
                <w:color w:val="auto"/>
                <w:sz w:val="24"/>
                <w:szCs w:val="24"/>
                <w:lang w:bidi="ar"/>
              </w:rPr>
              <w:t>地点：</w:t>
            </w:r>
            <w:r>
              <w:rPr>
                <w:rFonts w:hint="eastAsia" w:asciiTheme="minorEastAsia" w:hAnsiTheme="minorEastAsia" w:eastAsiaTheme="minorEastAsia"/>
                <w:color w:val="auto"/>
                <w:sz w:val="24"/>
                <w:szCs w:val="18"/>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rPr>
            </w:pPr>
            <w:r>
              <w:rPr>
                <w:rFonts w:hint="eastAsia" w:ascii="宋体" w:hAnsi="宋体" w:eastAsia="宋体"/>
                <w:bCs/>
                <w:color w:val="auto"/>
                <w:kern w:val="2"/>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auto"/>
                <w:sz w:val="24"/>
              </w:rPr>
            </w:pPr>
            <w:r>
              <w:rPr>
                <w:rFonts w:hint="eastAsia" w:ascii="宋体" w:hAnsi="宋体" w:eastAsia="宋体" w:cs="宋体"/>
                <w:color w:val="auto"/>
                <w:kern w:val="0"/>
                <w:sz w:val="24"/>
              </w:rPr>
              <w:t>开标时间：</w:t>
            </w:r>
            <w:r>
              <w:rPr>
                <w:rFonts w:hint="eastAsia" w:ascii="宋体" w:hAnsi="宋体" w:eastAsia="宋体" w:cs="宋体"/>
                <w:color w:val="auto"/>
                <w:sz w:val="24"/>
              </w:rPr>
              <w:t xml:space="preserve">2025年 </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23</w:t>
            </w:r>
            <w:r>
              <w:rPr>
                <w:rFonts w:hint="eastAsia" w:ascii="宋体" w:hAnsi="宋体" w:eastAsia="宋体" w:cs="宋体"/>
                <w:color w:val="auto"/>
                <w:sz w:val="24"/>
              </w:rPr>
              <w:t xml:space="preserve"> 日15 时00分   </w:t>
            </w:r>
          </w:p>
          <w:p w14:paraId="50F9F883">
            <w:pPr>
              <w:autoSpaceDE w:val="0"/>
              <w:spacing w:line="400" w:lineRule="exact"/>
              <w:ind w:firstLine="45"/>
              <w:outlineLvl w:val="2"/>
              <w:rPr>
                <w:rFonts w:hint="eastAsia" w:ascii="宋体" w:hAnsi="宋体" w:eastAsia="宋体" w:cs="宋体"/>
                <w:color w:val="auto"/>
                <w:sz w:val="24"/>
                <w:szCs w:val="24"/>
                <w:lang w:bidi="ar"/>
              </w:rPr>
            </w:pPr>
            <w:r>
              <w:rPr>
                <w:rFonts w:hint="eastAsia" w:ascii="宋体" w:hAnsi="宋体" w:eastAsia="宋体" w:cs="宋体"/>
                <w:color w:val="auto"/>
                <w:kern w:val="0"/>
                <w:sz w:val="24"/>
              </w:rPr>
              <w:t>开标地点</w:t>
            </w:r>
            <w:r>
              <w:rPr>
                <w:rFonts w:hint="eastAsia" w:ascii="宋体" w:hAnsi="宋体" w:eastAsia="宋体" w:cs="宋体"/>
                <w:color w:val="auto"/>
                <w:sz w:val="24"/>
              </w:rPr>
              <w:t>：</w:t>
            </w:r>
            <w:r>
              <w:rPr>
                <w:rFonts w:hint="eastAsia" w:ascii="宋体" w:hAnsi="宋体" w:eastAsia="宋体"/>
                <w:color w:val="auto"/>
                <w:sz w:val="24"/>
                <w:szCs w:val="18"/>
              </w:rPr>
              <w:t>滁州市第一人民医院南区行政部六楼会议室</w:t>
            </w:r>
            <w:r>
              <w:rPr>
                <w:rFonts w:hint="eastAsia" w:ascii="宋体" w:hAnsi="宋体" w:eastAsia="宋体" w:cs="宋体"/>
                <w:color w:val="auto"/>
                <w:sz w:val="24"/>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（1）因落实政府采购政策等原因进行价格扣除后中标（成交）供应商的评审报价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3E3E85CE">
            <w:pPr>
              <w:pStyle w:val="23"/>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765C957B">
            <w:pPr>
              <w:pStyle w:val="23"/>
              <w:widowControl/>
              <w:spacing w:before="0" w:beforeAutospacing="0" w:after="0" w:afterAutospacing="0" w:line="400" w:lineRule="exact"/>
              <w:ind w:firstLine="45"/>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58DF96C7">
            <w:pPr>
              <w:pStyle w:val="23"/>
              <w:widowControl/>
              <w:spacing w:before="0" w:beforeAutospacing="0" w:after="0" w:afterAutospacing="0" w:line="400" w:lineRule="exact"/>
              <w:ind w:firstLine="45"/>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750元</w:t>
            </w:r>
            <w:r>
              <w:rPr>
                <w:rFonts w:hint="eastAsia" w:ascii="宋体" w:hAnsi="宋体" w:eastAsia="宋体" w:cs="宋体"/>
                <w:color w:val="000000" w:themeColor="text1"/>
                <w:sz w:val="24"/>
                <w:szCs w:val="24"/>
                <w:u w:val="single"/>
                <w14:textFill>
                  <w14:solidFill>
                    <w14:schemeClr w14:val="tx1"/>
                  </w14:solidFill>
                </w14:textFill>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75E4B41B">
      <w:pPr>
        <w:spacing w:line="360" w:lineRule="auto"/>
        <w:ind w:firstLine="51"/>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35" w:name="_Toc24882"/>
      <w:bookmarkStart w:id="36" w:name="_Toc14880"/>
      <w:r>
        <w:rPr>
          <w:rFonts w:hint="eastAsia" w:asciiTheme="minorEastAsia" w:hAnsiTheme="minorEastAsia" w:eastAsiaTheme="minorEastAsia"/>
          <w:b/>
          <w:color w:val="000000" w:themeColor="text1"/>
          <w:sz w:val="24"/>
          <w:szCs w:val="24"/>
          <w14:textFill>
            <w14:solidFill>
              <w14:schemeClr w14:val="tx1"/>
            </w14:solidFill>
          </w14:textFill>
        </w:rPr>
        <w:t>二、</w:t>
      </w:r>
      <w:r>
        <w:rPr>
          <w:rFonts w:asciiTheme="minorEastAsia" w:hAnsiTheme="minorEastAsia" w:eastAsiaTheme="minorEastAsia"/>
          <w:b/>
          <w:color w:val="000000" w:themeColor="text1"/>
          <w:sz w:val="24"/>
          <w:szCs w:val="24"/>
          <w14:textFill>
            <w14:solidFill>
              <w14:schemeClr w14:val="tx1"/>
            </w14:solidFill>
          </w14:textFill>
        </w:rPr>
        <w:t>投标人须知</w:t>
      </w:r>
      <w:r>
        <w:rPr>
          <w:rFonts w:hint="eastAsia" w:asciiTheme="minorEastAsia" w:hAnsiTheme="minorEastAsia" w:eastAsiaTheme="minorEastAsia"/>
          <w:b/>
          <w:color w:val="000000" w:themeColor="text1"/>
          <w:sz w:val="24"/>
          <w:szCs w:val="24"/>
          <w14:textFill>
            <w14:solidFill>
              <w14:schemeClr w14:val="tx1"/>
            </w14:solidFill>
          </w14:textFill>
        </w:rPr>
        <w:t>正文</w:t>
      </w:r>
      <w:bookmarkEnd w:id="35"/>
      <w:bookmarkEnd w:id="36"/>
    </w:p>
    <w:p w14:paraId="61DE5436">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1.采购人、采购代理机构及投标人</w:t>
      </w:r>
    </w:p>
    <w:p w14:paraId="29519048">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.1采购人：是指依法开展政府采购活动的国家机关、事业单位、团体组织。</w:t>
      </w:r>
    </w:p>
    <w:p w14:paraId="3918ECE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.2采购代理机构：是指集中采购机构或从事采购代理业务的社会中介机构。</w:t>
      </w:r>
    </w:p>
    <w:p w14:paraId="0C443B99">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.3政府采购监督管理部门：</w:t>
      </w:r>
      <w:r>
        <w:rPr>
          <w:rFonts w:hint="eastAsia" w:ascii="宋体" w:hAnsi="宋体" w:eastAsia="宋体"/>
          <w:color w:val="000000" w:themeColor="text1"/>
          <w:sz w:val="24"/>
          <w14:textFill>
            <w14:solidFill>
              <w14:schemeClr w14:val="tx1"/>
            </w14:solidFill>
          </w14:textFill>
        </w:rPr>
        <w:t>各级人民政府指定的有关部门依法履行与政府采购活动有关的监督管理职责。</w:t>
      </w:r>
    </w:p>
    <w:p w14:paraId="30AF177A">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.4投标人：是指向采购人提供货物、工程或者服务的法人、</w:t>
      </w:r>
      <w:r>
        <w:rPr>
          <w:rFonts w:hint="eastAsia" w:ascii="宋体" w:hAnsi="宋体" w:eastAsia="宋体"/>
          <w:color w:val="000000" w:themeColor="text1"/>
          <w:sz w:val="24"/>
          <w14:textFill>
            <w14:solidFill>
              <w14:schemeClr w14:val="tx1"/>
            </w14:solidFill>
          </w14:textFill>
        </w:rPr>
        <w:t>其他</w:t>
      </w:r>
      <w:r>
        <w:rPr>
          <w:rFonts w:ascii="宋体" w:hAnsi="宋体" w:eastAsia="宋体"/>
          <w:color w:val="000000" w:themeColor="text1"/>
          <w:sz w:val="24"/>
          <w14:textFill>
            <w14:solidFill>
              <w14:schemeClr w14:val="tx1"/>
            </w14:solidFill>
          </w14:textFill>
        </w:rPr>
        <w:t>组织或者自然人。</w:t>
      </w:r>
      <w:r>
        <w:rPr>
          <w:rFonts w:hint="eastAsia" w:ascii="宋体" w:hAnsi="宋体" w:eastAsia="宋体"/>
          <w:color w:val="000000" w:themeColor="text1"/>
          <w:sz w:val="24"/>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14:textFill>
            <w14:solidFill>
              <w14:schemeClr w14:val="tx1"/>
            </w14:solidFill>
          </w14:textFill>
        </w:rPr>
        <w:t>本项目的投标人须满足以下条件：</w:t>
      </w:r>
    </w:p>
    <w:p w14:paraId="4824745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14:paraId="398F2ED4">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以采购代理机构认可的方式获得了本项目的招标文件。</w:t>
      </w:r>
    </w:p>
    <w:p w14:paraId="450447F8">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若招标公告</w:t>
      </w:r>
      <w:r>
        <w:rPr>
          <w:rFonts w:ascii="宋体" w:hAnsi="宋体" w:eastAsia="宋体"/>
          <w:color w:val="000000" w:themeColor="text1"/>
          <w:sz w:val="24"/>
          <w14:textFill>
            <w14:solidFill>
              <w14:schemeClr w14:val="tx1"/>
            </w14:solidFill>
          </w14:textFill>
        </w:rPr>
        <w:t>中允许联合体投标，对联合体规定如下：</w:t>
      </w:r>
    </w:p>
    <w:p w14:paraId="5049BD79">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14:textFill>
            <w14:solidFill>
              <w14:schemeClr w14:val="tx1"/>
            </w14:solidFill>
          </w14:textFill>
        </w:rPr>
        <w:t>招标文件获取</w:t>
      </w:r>
      <w:r>
        <w:rPr>
          <w:rFonts w:ascii="宋体" w:hAnsi="宋体" w:eastAsia="宋体"/>
          <w:color w:val="000000" w:themeColor="text1"/>
          <w:sz w:val="24"/>
          <w14:textFill>
            <w14:solidFill>
              <w14:schemeClr w14:val="tx1"/>
            </w14:solidFill>
          </w14:textFill>
        </w:rPr>
        <w:t>手续由联合体</w:t>
      </w:r>
      <w:r>
        <w:rPr>
          <w:rFonts w:hint="eastAsia" w:ascii="宋体" w:hAnsi="宋体" w:eastAsia="宋体"/>
          <w:color w:val="000000" w:themeColor="text1"/>
          <w:sz w:val="24"/>
          <w14:textFill>
            <w14:solidFill>
              <w14:schemeClr w14:val="tx1"/>
            </w14:solidFill>
          </w14:textFill>
        </w:rPr>
        <w:t>中</w:t>
      </w:r>
      <w:r>
        <w:rPr>
          <w:rFonts w:ascii="宋体" w:hAnsi="宋体" w:eastAsia="宋体"/>
          <w:color w:val="000000" w:themeColor="text1"/>
          <w:sz w:val="24"/>
          <w14:textFill>
            <w14:solidFill>
              <w14:schemeClr w14:val="tx1"/>
            </w14:solidFill>
          </w14:textFill>
        </w:rPr>
        <w:t>任</w:t>
      </w:r>
      <w:r>
        <w:rPr>
          <w:rFonts w:hint="eastAsia" w:ascii="宋体" w:hAnsi="宋体" w:eastAsia="宋体"/>
          <w:color w:val="000000" w:themeColor="text1"/>
          <w:sz w:val="24"/>
          <w14:textFill>
            <w14:solidFill>
              <w14:schemeClr w14:val="tx1"/>
            </w14:solidFill>
          </w14:textFill>
        </w:rPr>
        <w:t>一成员单位</w:t>
      </w:r>
      <w:r>
        <w:rPr>
          <w:rFonts w:ascii="宋体" w:hAnsi="宋体" w:eastAsia="宋体"/>
          <w:color w:val="000000" w:themeColor="text1"/>
          <w:sz w:val="24"/>
          <w14:textFill>
            <w14:solidFill>
              <w14:schemeClr w14:val="tx1"/>
            </w14:solidFill>
          </w14:textFill>
        </w:rPr>
        <w:t>办理均可。</w:t>
      </w:r>
    </w:p>
    <w:p w14:paraId="37F6B6A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5.2联合体各方均应符合《中华人民共和国政府采购法》第二十二条规定的条件。</w:t>
      </w:r>
    </w:p>
    <w:p w14:paraId="0EC9190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5.3采购人根据采购项目对投标人的特殊要求，联合体中至少应当有一方符合相关规定。</w:t>
      </w:r>
    </w:p>
    <w:p w14:paraId="53D0FF06">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5.4联合体各方应签订</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，明确约定联合体各方承担的工作和相应的责任，并将</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作为投标文件</w:t>
      </w:r>
      <w:r>
        <w:rPr>
          <w:rFonts w:hint="eastAsia" w:ascii="宋体" w:hAnsi="宋体" w:eastAsia="宋体"/>
          <w:color w:val="000000" w:themeColor="text1"/>
          <w:sz w:val="24"/>
          <w14:textFill>
            <w14:solidFill>
              <w14:schemeClr w14:val="tx1"/>
            </w14:solidFill>
          </w14:textFill>
        </w:rPr>
        <w:t>的</w:t>
      </w:r>
      <w:r>
        <w:rPr>
          <w:rFonts w:ascii="宋体" w:hAnsi="宋体" w:eastAsia="宋体"/>
          <w:color w:val="000000" w:themeColor="text1"/>
          <w:sz w:val="24"/>
          <w14:textFill>
            <w14:solidFill>
              <w14:schemeClr w14:val="tx1"/>
            </w14:solidFill>
          </w14:textFill>
        </w:rPr>
        <w:t>一部分提交。</w:t>
      </w:r>
    </w:p>
    <w:p w14:paraId="13D463D9">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14:textFill>
            <w14:solidFill>
              <w14:schemeClr w14:val="tx1"/>
            </w14:solidFill>
          </w14:textFill>
        </w:rPr>
        <w:t>联合协议中</w:t>
      </w:r>
      <w:r>
        <w:rPr>
          <w:rFonts w:ascii="宋体" w:hAnsi="宋体" w:eastAsia="宋体"/>
          <w:color w:val="000000" w:themeColor="text1"/>
          <w:sz w:val="24"/>
          <w14:textFill>
            <w14:solidFill>
              <w14:schemeClr w14:val="tx1"/>
            </w14:solidFill>
          </w14:textFill>
        </w:rPr>
        <w:t>应写明小型、微型企业的协议合同金额占到</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投标总金额的比例。</w:t>
      </w:r>
    </w:p>
    <w:p w14:paraId="5607271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5.6</w:t>
      </w:r>
      <w:r>
        <w:rPr>
          <w:rFonts w:hint="eastAsia" w:ascii="宋体" w:hAnsi="宋体" w:eastAsia="宋体"/>
          <w:color w:val="000000" w:themeColor="text1"/>
          <w:sz w:val="24"/>
          <w14:textFill>
            <w14:solidFill>
              <w14:schemeClr w14:val="tx1"/>
            </w14:solidFill>
          </w14:textFill>
        </w:rPr>
        <w:t>联合体中有同类资质的供应商按照联合体分工承担相同工作的，</w:t>
      </w:r>
      <w:r>
        <w:rPr>
          <w:rFonts w:ascii="宋体" w:hAnsi="宋体" w:eastAsia="宋体"/>
          <w:color w:val="000000" w:themeColor="text1"/>
          <w:sz w:val="24"/>
          <w14:textFill>
            <w14:solidFill>
              <w14:schemeClr w14:val="tx1"/>
            </w14:solidFill>
          </w14:textFill>
        </w:rPr>
        <w:t>应当按照</w:t>
      </w:r>
      <w:r>
        <w:rPr>
          <w:rFonts w:hint="eastAsia" w:ascii="宋体" w:hAnsi="宋体" w:eastAsia="宋体"/>
          <w:color w:val="000000" w:themeColor="text1"/>
          <w:sz w:val="24"/>
          <w14:textFill>
            <w14:solidFill>
              <w14:schemeClr w14:val="tx1"/>
            </w14:solidFill>
          </w14:textFill>
        </w:rPr>
        <w:t>资质等级较低的供应商确定资质等级。</w:t>
      </w:r>
    </w:p>
    <w:p w14:paraId="6B728998">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14:textFill>
            <w14:solidFill>
              <w14:schemeClr w14:val="tx1"/>
            </w14:solidFill>
          </w14:textFill>
        </w:rPr>
        <w:t>投标无效</w:t>
      </w:r>
      <w:r>
        <w:rPr>
          <w:rFonts w:ascii="宋体" w:hAnsi="宋体" w:eastAsia="宋体"/>
          <w:color w:val="000000" w:themeColor="text1"/>
          <w:sz w:val="24"/>
          <w14:textFill>
            <w14:solidFill>
              <w14:schemeClr w14:val="tx1"/>
            </w14:solidFill>
          </w14:textFill>
        </w:rPr>
        <w:t>。</w:t>
      </w:r>
    </w:p>
    <w:p w14:paraId="241584EE">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5.8对联合体投标的其他资格要求见</w:t>
      </w:r>
      <w:r>
        <w:rPr>
          <w:rFonts w:hint="eastAsia" w:ascii="宋体" w:hAnsi="宋体" w:eastAsia="宋体"/>
          <w:color w:val="000000" w:themeColor="text1"/>
          <w:sz w:val="24"/>
          <w14:textFill>
            <w14:solidFill>
              <w14:schemeClr w14:val="tx1"/>
            </w14:solidFill>
          </w14:textFill>
        </w:rPr>
        <w:t>申请人的资格要求</w:t>
      </w:r>
      <w:r>
        <w:rPr>
          <w:rFonts w:ascii="宋体" w:hAnsi="宋体" w:eastAsia="宋体"/>
          <w:color w:val="000000" w:themeColor="text1"/>
          <w:sz w:val="24"/>
          <w14:textFill>
            <w14:solidFill>
              <w14:schemeClr w14:val="tx1"/>
            </w14:solidFill>
          </w14:textFill>
        </w:rPr>
        <w:t>。</w:t>
      </w:r>
    </w:p>
    <w:p w14:paraId="689969E9">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2.资金落实情况</w:t>
      </w:r>
    </w:p>
    <w:p w14:paraId="60810C7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w:t>
      </w:r>
      <w:r>
        <w:rPr>
          <w:rFonts w:hint="eastAsia" w:ascii="宋体" w:hAnsi="宋体" w:eastAsia="宋体"/>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的采购人已获得足以支付本次招标后所签订的合同项下的资金。</w:t>
      </w:r>
    </w:p>
    <w:p w14:paraId="51C86F53">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3.投标费用</w:t>
      </w:r>
    </w:p>
    <w:p w14:paraId="1163962D">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不论投标的结果如何，投标人应承担所有与准备和参加投标有关的费用。</w:t>
      </w:r>
    </w:p>
    <w:p w14:paraId="3484F9B7">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4.适用法律</w:t>
      </w:r>
    </w:p>
    <w:p w14:paraId="6C6CB240">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FF3A1D">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5.招标文件构成</w:t>
      </w:r>
    </w:p>
    <w:p w14:paraId="7A651D8F">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5.1招标文件包括下列内容：</w:t>
      </w:r>
    </w:p>
    <w:p w14:paraId="142BEB8A">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投标邀请</w:t>
      </w:r>
    </w:p>
    <w:p w14:paraId="73F7D8E2">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投标人须知</w:t>
      </w:r>
    </w:p>
    <w:p w14:paraId="06484872">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14:paraId="1E0FF816">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评标</w:t>
      </w:r>
      <w:r>
        <w:rPr>
          <w:rFonts w:hint="eastAsia" w:asciiTheme="minorEastAsia" w:hAnsiTheme="minorEastAsia" w:eastAsiaTheme="minorEastAsia"/>
          <w:color w:val="000000" w:themeColor="text1"/>
          <w:sz w:val="24"/>
          <w14:textFill>
            <w14:solidFill>
              <w14:schemeClr w14:val="tx1"/>
            </w14:solidFill>
          </w14:textFill>
        </w:rPr>
        <w:t>方法</w:t>
      </w:r>
      <w:r>
        <w:rPr>
          <w:rFonts w:asciiTheme="minorEastAsia" w:hAnsiTheme="minorEastAsia" w:eastAsiaTheme="minorEastAsia"/>
          <w:color w:val="000000" w:themeColor="text1"/>
          <w:sz w:val="24"/>
          <w14:textFill>
            <w14:solidFill>
              <w14:schemeClr w14:val="tx1"/>
            </w14:solidFill>
          </w14:textFill>
        </w:rPr>
        <w:t>和标准</w:t>
      </w:r>
    </w:p>
    <w:p w14:paraId="65AD201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14:paraId="3DB4B96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投标文件格式</w:t>
      </w:r>
    </w:p>
    <w:p w14:paraId="5939238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14:paraId="00147844">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w:t>
      </w:r>
    </w:p>
    <w:p w14:paraId="2C567F1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0D56DD58">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14:textFill>
            <w14:solidFill>
              <w14:schemeClr w14:val="tx1"/>
            </w14:solidFill>
          </w14:textFill>
        </w:rPr>
        <w:t>四</w:t>
      </w:r>
      <w:r>
        <w:rPr>
          <w:rFonts w:asciiTheme="minorEastAsia" w:hAnsiTheme="minorEastAsia" w:eastAsiaTheme="minorEastAsia"/>
          <w:color w:val="000000" w:themeColor="text1"/>
          <w:sz w:val="24"/>
          <w14:textFill>
            <w14:solidFill>
              <w14:schemeClr w14:val="tx1"/>
            </w14:solidFill>
          </w14:textFill>
        </w:rPr>
        <w:t>章。</w:t>
      </w:r>
    </w:p>
    <w:p w14:paraId="5876325D">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投标人应认真阅读招标文件所有的事项、格式、条款和技术规范等。</w:t>
      </w:r>
    </w:p>
    <w:p w14:paraId="4976F8DE">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6.招标文件的澄清与修改</w:t>
      </w:r>
    </w:p>
    <w:p w14:paraId="743649BE">
      <w:pPr>
        <w:wordWrap w:val="0"/>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在</w:t>
      </w:r>
      <w:r>
        <w:rPr>
          <w:rFonts w:ascii="宋体" w:hAnsi="宋体" w:eastAsia="宋体"/>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w:t>
      </w:r>
      <w:r>
        <w:rPr>
          <w:rFonts w:hint="eastAsia" w:ascii="宋体" w:hAnsi="宋体" w:eastAsia="宋体" w:cs="宋体"/>
          <w:color w:val="000000" w:themeColor="text1"/>
          <w:sz w:val="24"/>
          <w:szCs w:val="24"/>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14:textFill>
            <w14:solidFill>
              <w14:schemeClr w14:val="tx1"/>
            </w14:solidFill>
          </w14:textFill>
        </w:rPr>
        <w:t>。</w:t>
      </w:r>
    </w:p>
    <w:p w14:paraId="61B7E9D8">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澄清或修改招标文件，更正公告的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为招标文件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14:textFill>
            <w14:solidFill>
              <w14:schemeClr w14:val="tx1"/>
            </w14:solidFill>
          </w14:textFill>
        </w:rPr>
        <w:t>。投标人应主动上网查询。采购代理机构不承担投标人未及时关注相关信息引发的相关责任。</w:t>
      </w:r>
    </w:p>
    <w:p w14:paraId="6792EBFE">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45807">
      <w:pPr>
        <w:spacing w:line="360" w:lineRule="auto"/>
        <w:ind w:firstLine="43"/>
        <w:rPr>
          <w:rFonts w:hint="eastAsia"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rFonts w:ascii="宋体" w:hAnsi="宋体" w:eastAsia="宋体"/>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项目投标的</w:t>
      </w:r>
      <w:r>
        <w:rPr>
          <w:rFonts w:hint="eastAsia" w:asciiTheme="minorEastAsia" w:hAnsiTheme="minorEastAsia" w:eastAsiaTheme="minorEastAsia"/>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招标文件（含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14:paraId="2C61B579">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7.投标范围及投标文件中标准和计量单位的使用</w:t>
      </w:r>
    </w:p>
    <w:p w14:paraId="3B7BADE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中另有规定。</w:t>
      </w:r>
    </w:p>
    <w:p w14:paraId="12CAA98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14:textFill>
            <w14:solidFill>
              <w14:schemeClr w14:val="tx1"/>
            </w14:solidFill>
          </w14:textFill>
        </w:rPr>
        <w:t>所投包别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所投包别的</w:t>
      </w:r>
      <w:r>
        <w:rPr>
          <w:rFonts w:asciiTheme="minorEastAsia" w:hAnsiTheme="minorEastAsia" w:eastAsiaTheme="minorEastAsia"/>
          <w:color w:val="000000" w:themeColor="text1"/>
          <w:sz w:val="24"/>
          <w14:textFill>
            <w14:solidFill>
              <w14:schemeClr w14:val="tx1"/>
            </w14:solidFill>
          </w14:textFill>
        </w:rPr>
        <w:t>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03D614C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bookmarkStart w:id="37" w:name="_Hlk16458980"/>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.3无论招标文件中是否要求，</w:t>
      </w:r>
      <w:r>
        <w:rPr>
          <w:rFonts w:hint="eastAsia" w:asciiTheme="minorEastAsia" w:hAnsiTheme="minorEastAsia" w:eastAsiaTheme="minorEastAsia"/>
          <w:color w:val="000000" w:themeColor="text1"/>
          <w:sz w:val="24"/>
          <w14:textFill>
            <w14:solidFill>
              <w14:schemeClr w14:val="tx1"/>
            </w14:solidFill>
          </w14:textFill>
        </w:rPr>
        <w:t>投标人所投货物及伴随的服务和工程均应符合国家强制性标准。</w:t>
      </w:r>
    </w:p>
    <w:bookmarkEnd w:id="37"/>
    <w:p w14:paraId="46E8F33C">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C81AD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w:t>
      </w:r>
      <w:r>
        <w:rPr>
          <w:rFonts w:ascii="宋体" w:hAnsi="宋体" w:eastAsia="宋体"/>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中有特殊要求外，投标文件中所使用的计量单位，应采用中华人民共和国法定计量单位。</w:t>
      </w:r>
    </w:p>
    <w:p w14:paraId="24B98B7C">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投标文件构成</w:t>
      </w:r>
    </w:p>
    <w:p w14:paraId="7D28D98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写投标文件，</w:t>
      </w:r>
      <w:r>
        <w:rPr>
          <w:rFonts w:hint="eastAsia" w:asciiTheme="minorEastAsia" w:hAnsiTheme="minorEastAsia" w:eastAsiaTheme="minorEastAsia"/>
          <w:color w:val="000000" w:themeColor="text1"/>
          <w:sz w:val="24"/>
          <w14:textFill>
            <w14:solidFill>
              <w14:schemeClr w14:val="tx1"/>
            </w14:solidFill>
          </w14:textFill>
        </w:rPr>
        <w:t>具体内容详见本项目投标文件格式的相关内容。</w:t>
      </w:r>
    </w:p>
    <w:p w14:paraId="232D125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应提交</w:t>
      </w:r>
      <w:r>
        <w:rPr>
          <w:rFonts w:hint="eastAsia" w:asciiTheme="minorEastAsia" w:hAnsiTheme="minorEastAsia" w:eastAsiaTheme="minorEastAsia"/>
          <w:color w:val="000000" w:themeColor="text1"/>
          <w:sz w:val="24"/>
          <w14:textFill>
            <w14:solidFill>
              <w14:schemeClr w14:val="tx1"/>
            </w14:solidFill>
          </w14:textFill>
        </w:rPr>
        <w:t>招标文件要求的</w:t>
      </w:r>
      <w:r>
        <w:rPr>
          <w:rFonts w:asciiTheme="minorEastAsia" w:hAnsiTheme="minorEastAsia" w:eastAsiaTheme="minorEastAsia"/>
          <w:color w:val="000000" w:themeColor="text1"/>
          <w:sz w:val="24"/>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14:textFill>
            <w14:solidFill>
              <w14:schemeClr w14:val="tx1"/>
            </w14:solidFill>
          </w14:textFill>
        </w:rPr>
        <w:t>等。</w:t>
      </w:r>
    </w:p>
    <w:bookmarkEnd w:id="38"/>
    <w:p w14:paraId="132468F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8.3</w:t>
      </w:r>
      <w:r>
        <w:rPr>
          <w:rFonts w:asciiTheme="minorEastAsia" w:hAnsiTheme="minorEastAsia" w:eastAsiaTheme="minorEastAsia"/>
          <w:color w:val="000000" w:themeColor="text1"/>
          <w:sz w:val="24"/>
          <w14:textFill>
            <w14:solidFill>
              <w14:schemeClr w14:val="tx1"/>
            </w14:solidFill>
          </w14:textFill>
        </w:rPr>
        <w:t>为保证</w:t>
      </w:r>
      <w:r>
        <w:rPr>
          <w:rFonts w:ascii="宋体" w:hAnsi="宋体" w:eastAsia="宋体"/>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14:textFill>
            <w14:solidFill>
              <w14:schemeClr w14:val="tx1"/>
            </w14:solidFill>
          </w14:textFill>
        </w:rPr>
        <w:t>备选</w:t>
      </w:r>
      <w:r>
        <w:rPr>
          <w:rFonts w:asciiTheme="minorEastAsia" w:hAnsiTheme="minorEastAsia" w:eastAsiaTheme="minorEastAsia"/>
          <w:color w:val="000000" w:themeColor="text1"/>
          <w:sz w:val="24"/>
          <w14:textFill>
            <w14:solidFill>
              <w14:schemeClr w14:val="tx1"/>
            </w14:solidFill>
          </w14:textFill>
        </w:rPr>
        <w:t>投标方案。</w:t>
      </w:r>
    </w:p>
    <w:p w14:paraId="76DCC19F">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投标报价</w:t>
      </w:r>
    </w:p>
    <w:p w14:paraId="0DFCD97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14:textFill>
            <w14:solidFill>
              <w14:schemeClr w14:val="tx1"/>
            </w14:solidFill>
          </w14:textFill>
        </w:rPr>
        <w:t>。除招标文件另有规定外，所有投标均应以人民币报价。投标人的投标报价应遵守《中华人民共和国价格法》。</w:t>
      </w:r>
    </w:p>
    <w:p w14:paraId="382E6E1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6842180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3投标报价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4A9FF2A5">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752C8FA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14:paraId="4991346B">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投标保证金</w:t>
      </w:r>
    </w:p>
    <w:p w14:paraId="6294D2D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10.1本项目不收取投标保证金。</w:t>
      </w:r>
    </w:p>
    <w:p w14:paraId="0269B0D8">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投标有效期</w:t>
      </w:r>
    </w:p>
    <w:p w14:paraId="2BB1F21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64A00E0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6B46241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CE262A2">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投标文件的密封、递交、修改与撤回</w:t>
      </w:r>
    </w:p>
    <w:p w14:paraId="13EEE58D">
      <w:pPr>
        <w:spacing w:line="360" w:lineRule="auto"/>
        <w:ind w:firstLine="43"/>
        <w:rPr>
          <w:rFonts w:hint="eastAsia" w:ascii="宋体" w:hAnsi="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2.1投标文件的份数和签署</w:t>
      </w:r>
    </w:p>
    <w:p w14:paraId="4EE9201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（1）投标文件份数：一式三份，正本一份，副本二份。</w:t>
      </w:r>
    </w:p>
    <w:p w14:paraId="6080482D">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14:paraId="345DC6E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12．2投标文件的密封和标记</w:t>
      </w:r>
    </w:p>
    <w:p w14:paraId="0CA5777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（1）供应商应当将投标文件正本、副本密封在一个档案袋内。</w:t>
      </w:r>
    </w:p>
    <w:p w14:paraId="42E51CB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12.3投标文件的提交</w:t>
      </w:r>
    </w:p>
    <w:p w14:paraId="6A8BAEC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（1）供应商应在供应商须知前附表规定的提交截止时间前递交投标文件。</w:t>
      </w:r>
    </w:p>
    <w:p w14:paraId="0BBD3D1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（2）供应商提交投标文件的地点：见供应商须知前附表。</w:t>
      </w:r>
    </w:p>
    <w:p w14:paraId="75DDA70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（3）除供应商须知前附表另有规定外，供应商所递交的投标文件不予退还。</w:t>
      </w:r>
    </w:p>
    <w:p w14:paraId="535D5AD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（4）逾期送达的或者未送达指定地点的投标文件，采购人不予受理。</w:t>
      </w:r>
    </w:p>
    <w:p w14:paraId="3F728C7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12.4投标文件的补充、修改与撤回</w:t>
      </w:r>
    </w:p>
    <w:p w14:paraId="2884CC4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（1）供应商在本章规定的投标文件投标截止时间前，供应商可以修改或撤回已递交的投标文件，但应以书面形式通知采购人。</w:t>
      </w:r>
    </w:p>
    <w:p w14:paraId="099DF8C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（2）供应商修改或撤回已递交投标文件的书面通知应按照本章的要求签字或盖章。</w:t>
      </w:r>
    </w:p>
    <w:p w14:paraId="0C5E4948">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（3）供应商撤回投标文件的，采购人自收到供应商书面撤回通知之日起5日内退还已收取的投标保证金。</w:t>
      </w:r>
    </w:p>
    <w:p w14:paraId="182E183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（4）修改的内容为投标文件的组成部分。</w:t>
      </w:r>
    </w:p>
    <w:p w14:paraId="3B63AD47">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开标</w:t>
      </w:r>
    </w:p>
    <w:p w14:paraId="79FB5894">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1采购人或采购代理机构将在投标人须知前附表规定的时间和地点进行开标。</w:t>
      </w:r>
    </w:p>
    <w:p w14:paraId="3A82132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13.2开标时，应对各投标人的投标文件密封情况进行检查，并，对其投标文件进行解密。</w:t>
      </w:r>
    </w:p>
    <w:p w14:paraId="2B25ED3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开标时，采购代理机构将公布</w:t>
      </w:r>
      <w:r>
        <w:rPr>
          <w:rFonts w:hint="eastAsia" w:asciiTheme="minorEastAsia" w:hAnsiTheme="minorEastAsia" w:eastAsiaTheme="minorEastAsia"/>
          <w:color w:val="000000" w:themeColor="text1"/>
          <w:sz w:val="24"/>
          <w14:textFill>
            <w14:solidFill>
              <w14:schemeClr w14:val="tx1"/>
            </w14:solidFill>
          </w14:textFill>
        </w:rPr>
        <w:t>开标结果，公布内容包括投标人名称、投标价格及招标文件规定的内容。</w:t>
      </w:r>
    </w:p>
    <w:p w14:paraId="690AA20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13.4采购人或采购代理机构将对开标过程进行记录，并存档备查。</w:t>
      </w:r>
    </w:p>
    <w:p w14:paraId="57F7168C">
      <w:pPr>
        <w:spacing w:line="360" w:lineRule="auto"/>
        <w:ind w:firstLine="43"/>
        <w:rPr>
          <w:rFonts w:hint="eastAsia"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13.5投标人代表对开标过程和开标记录有疑义，以及认为采购人、采购代理机构相关工作人员有需要回避的情形的，应当场提出询问或者回避申请。</w:t>
      </w:r>
    </w:p>
    <w:p w14:paraId="3D28EC8D">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资格审查及组建评标委员会</w:t>
      </w:r>
    </w:p>
    <w:p w14:paraId="6607A214">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14:textFill>
            <w14:solidFill>
              <w14:schemeClr w14:val="tx1"/>
            </w14:solidFill>
          </w14:textFill>
        </w:rPr>
        <w:t>容</w:t>
      </w:r>
      <w:r>
        <w:rPr>
          <w:rFonts w:hint="eastAsia" w:asciiTheme="minorEastAsia" w:hAnsiTheme="minorEastAsia" w:eastAsiaTheme="minorEastAsia"/>
          <w:color w:val="000000" w:themeColor="text1"/>
          <w:sz w:val="24"/>
          <w14:textFill>
            <w14:solidFill>
              <w14:schemeClr w14:val="tx1"/>
            </w14:solidFill>
          </w14:textFill>
        </w:rPr>
        <w:t>，对投标人资格进行审查，未</w:t>
      </w:r>
      <w:r>
        <w:rPr>
          <w:rFonts w:asciiTheme="minorEastAsia" w:hAnsiTheme="minorEastAsia" w:eastAsiaTheme="minorEastAsia"/>
          <w:color w:val="000000" w:themeColor="text1"/>
          <w:sz w:val="24"/>
          <w14:textFill>
            <w14:solidFill>
              <w14:schemeClr w14:val="tx1"/>
            </w14:solidFill>
          </w14:textFill>
        </w:rPr>
        <w:t>通过资格审查的投标人</w:t>
      </w:r>
      <w:r>
        <w:rPr>
          <w:rFonts w:hint="eastAsia" w:asciiTheme="minorEastAsia" w:hAnsiTheme="minorEastAsia" w:eastAsiaTheme="minorEastAsia"/>
          <w:color w:val="000000" w:themeColor="text1"/>
          <w:sz w:val="24"/>
          <w14:textFill>
            <w14:solidFill>
              <w14:schemeClr w14:val="tx1"/>
            </w14:solidFill>
          </w14:textFill>
        </w:rPr>
        <w:t>不</w:t>
      </w:r>
      <w:r>
        <w:rPr>
          <w:rFonts w:asciiTheme="minorEastAsia" w:hAnsiTheme="minorEastAsia" w:eastAsiaTheme="minorEastAsia"/>
          <w:color w:val="000000" w:themeColor="text1"/>
          <w:sz w:val="24"/>
          <w14:textFill>
            <w14:solidFill>
              <w14:schemeClr w14:val="tx1"/>
            </w14:solidFill>
          </w14:textFill>
        </w:rPr>
        <w:t>进入评标</w:t>
      </w:r>
      <w:r>
        <w:rPr>
          <w:rFonts w:hint="eastAsia" w:asciiTheme="minorEastAsia" w:hAnsiTheme="minorEastAsia" w:eastAsiaTheme="minorEastAsia"/>
          <w:color w:val="000000" w:themeColor="text1"/>
          <w:sz w:val="24"/>
          <w14:textFill>
            <w14:solidFill>
              <w14:schemeClr w14:val="tx1"/>
            </w14:solidFill>
          </w14:textFill>
        </w:rPr>
        <w:t>。</w:t>
      </w:r>
    </w:p>
    <w:p w14:paraId="4DE1D6B2">
      <w:pPr>
        <w:spacing w:line="360" w:lineRule="auto"/>
        <w:ind w:firstLine="43"/>
        <w:rPr>
          <w:rFonts w:hint="eastAsia" w:ascii="宋体" w:hAnsi="宋体" w:eastAsia="宋体" w:cs="宋体"/>
          <w:color w:val="000000" w:themeColor="text1"/>
          <w:sz w:val="24"/>
          <w:szCs w:val="24"/>
          <w14:textFill>
            <w14:solidFill>
              <w14:schemeClr w14:val="tx1"/>
            </w14:solidFill>
          </w14:textFill>
        </w:rPr>
      </w:pPr>
      <w:bookmarkStart w:id="39" w:name="_Hlk24663244"/>
      <w:r>
        <w:rPr>
          <w:rFonts w:hint="eastAsia" w:ascii="宋体" w:hAnsi="宋体" w:eastAsia="宋体" w:cs="宋体"/>
          <w:color w:val="000000" w:themeColor="text1"/>
          <w:sz w:val="24"/>
          <w:szCs w:val="24"/>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bookmarkEnd w:id="39"/>
    <w:p w14:paraId="6BF6470C">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投标文件符合性审查与澄清</w:t>
      </w:r>
    </w:p>
    <w:p w14:paraId="6210962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r>
        <w:rPr>
          <w:rFonts w:asciiTheme="minorEastAsia" w:hAnsiTheme="minorEastAsia" w:eastAsiaTheme="minorEastAsia"/>
          <w:color w:val="000000" w:themeColor="text1"/>
          <w:sz w:val="24"/>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14:textFill>
            <w14:solidFill>
              <w14:schemeClr w14:val="tx1"/>
            </w14:solidFill>
          </w14:textFill>
        </w:rPr>
        <w:t>进行</w:t>
      </w:r>
      <w:r>
        <w:rPr>
          <w:rFonts w:asciiTheme="minorEastAsia" w:hAnsiTheme="minorEastAsia" w:eastAsiaTheme="minorEastAsia"/>
          <w:color w:val="000000" w:themeColor="text1"/>
          <w:sz w:val="24"/>
          <w14:textFill>
            <w14:solidFill>
              <w14:schemeClr w14:val="tx1"/>
            </w14:solidFill>
          </w14:textFill>
        </w:rPr>
        <w:t>审查，以确定是否对招标文件的实质性要求做出响应。</w:t>
      </w:r>
    </w:p>
    <w:p w14:paraId="315CA37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2投标文件的澄清</w:t>
      </w:r>
    </w:p>
    <w:p w14:paraId="49F70103">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.1为有助于投标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的审查、评价和比较，在评标期间，评标委员会将以书面</w:t>
      </w:r>
      <w:r>
        <w:rPr>
          <w:rFonts w:hint="eastAsia" w:ascii="宋体" w:hAnsi="宋体" w:eastAsia="宋体"/>
          <w:color w:val="000000" w:themeColor="text1"/>
          <w:sz w:val="24"/>
          <w14:textFill>
            <w14:solidFill>
              <w14:schemeClr w14:val="tx1"/>
            </w14:solidFill>
          </w14:textFill>
        </w:rPr>
        <w:t>方式（询标）</w:t>
      </w:r>
      <w:r>
        <w:rPr>
          <w:rFonts w:ascii="宋体" w:hAnsi="宋体" w:eastAsia="宋体"/>
          <w:color w:val="000000" w:themeColor="text1"/>
          <w:sz w:val="24"/>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14:textFill>
            <w14:solidFill>
              <w14:schemeClr w14:val="tx1"/>
            </w14:solidFill>
          </w14:textFill>
        </w:rPr>
        <w:t>审</w:t>
      </w:r>
      <w:r>
        <w:rPr>
          <w:rFonts w:ascii="宋体" w:hAnsi="宋体" w:eastAsia="宋体"/>
          <w:color w:val="000000" w:themeColor="text1"/>
          <w:sz w:val="24"/>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14:textFill>
            <w14:solidFill>
              <w14:schemeClr w14:val="tx1"/>
            </w14:solidFill>
          </w14:textFill>
        </w:rPr>
        <w:t>方式或通过电子邮箱（82358483@qq.com）方式</w:t>
      </w:r>
      <w:r>
        <w:rPr>
          <w:rFonts w:ascii="宋体" w:hAnsi="宋体" w:eastAsia="宋体"/>
          <w:color w:val="000000" w:themeColor="text1"/>
          <w:sz w:val="24"/>
          <w14:textFill>
            <w14:solidFill>
              <w14:schemeClr w14:val="tx1"/>
            </w14:solidFill>
          </w14:textFill>
        </w:rPr>
        <w:t>进行，并不得超出投标文件范围或者改变投标文件的实质性内容。</w:t>
      </w:r>
    </w:p>
    <w:p w14:paraId="23EEBD9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投标人的澄清、说明或补正将作为投标文件的一部分。</w:t>
      </w:r>
    </w:p>
    <w:p w14:paraId="18EAFF4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w:t>
      </w:r>
      <w:r>
        <w:rPr>
          <w:rFonts w:ascii="宋体" w:hAnsi="宋体" w:eastAsia="宋体"/>
          <w:color w:val="000000" w:themeColor="text1"/>
          <w:sz w:val="24"/>
          <w14:textFill>
            <w14:solidFill>
              <w14:schemeClr w14:val="tx1"/>
            </w14:solidFill>
          </w14:textFill>
        </w:rPr>
        <w:t>.3评标委员会对投标人提交的澄清、说明或补正有疑问的，可以要求投标人进一步澄清、说明或补正，直至满足评标委员会的要求。</w:t>
      </w:r>
    </w:p>
    <w:p w14:paraId="0A4F0E19">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投标文件报价出现前后不一致的，按照下列规定修正：</w:t>
      </w:r>
    </w:p>
    <w:p w14:paraId="15DC9260">
      <w:pPr>
        <w:spacing w:line="360" w:lineRule="auto"/>
        <w:ind w:firstLine="43"/>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）投标文件中开标一览表内容与投标文件中相应内容不一致的，以开标一览表为准；</w:t>
      </w:r>
    </w:p>
    <w:p w14:paraId="49E836AE">
      <w:pPr>
        <w:spacing w:line="360" w:lineRule="auto"/>
        <w:ind w:firstLine="43"/>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）大写金额和小写金额不一致的，以大写金额为准；</w:t>
      </w:r>
    </w:p>
    <w:p w14:paraId="6C8687D3">
      <w:pPr>
        <w:spacing w:line="360" w:lineRule="auto"/>
        <w:ind w:firstLine="43"/>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）单价金额小数点或者百分比有明显错位的，以开标一览表的总价为准，并修改单价；</w:t>
      </w:r>
    </w:p>
    <w:p w14:paraId="0015A8F6">
      <w:pPr>
        <w:spacing w:line="360" w:lineRule="auto"/>
        <w:ind w:firstLine="43"/>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）总价金额与按单价汇总金额不一致的，以单价金额计算结果为准。</w:t>
      </w:r>
    </w:p>
    <w:p w14:paraId="59FF89DB">
      <w:pPr>
        <w:spacing w:line="360" w:lineRule="auto"/>
        <w:ind w:firstLine="43"/>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条的规定经投标人确认后产生约束力，</w:t>
      </w:r>
      <w:r>
        <w:rPr>
          <w:rFonts w:hint="eastAsia" w:ascii="宋体" w:hAnsi="宋体" w:eastAsia="宋体"/>
          <w:color w:val="000000" w:themeColor="text1"/>
          <w:sz w:val="24"/>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14:paraId="3B588202">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对不同文字文本投标文件的解释发生异议的，以中文文本为准。</w:t>
      </w:r>
    </w:p>
    <w:p w14:paraId="4D8059F9">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16.投标无效</w:t>
      </w:r>
    </w:p>
    <w:p w14:paraId="500877B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1根据本</w:t>
      </w:r>
      <w:r>
        <w:rPr>
          <w:rFonts w:hint="eastAsia" w:asciiTheme="minorEastAsia" w:hAnsiTheme="minorEastAsia" w:eastAsiaTheme="minorEastAsia"/>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6FE6055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评标委员会决定投标的响应性只根据招标文件要求和投标文件内容。</w:t>
      </w:r>
    </w:p>
    <w:p w14:paraId="6667D49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无论何种原因，即使投标人投标时携带了证书材料的原件，但投标文件中未提供与之内容完全一致的扫描件的，评标委员会视同其未提供。</w:t>
      </w:r>
    </w:p>
    <w:p w14:paraId="3853739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7486D77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1）投标文件未按照招标文件规定要求签署、盖章的；</w:t>
      </w:r>
    </w:p>
    <w:p w14:paraId="740538D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2）不具备招标文件中规定的资格要求的；</w:t>
      </w:r>
    </w:p>
    <w:p w14:paraId="0761672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3）报价超过招标文件中规定的预算金额或者最高限价的；</w:t>
      </w:r>
    </w:p>
    <w:p w14:paraId="3EBEB95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4）投标文件含有采购人不能接受的附加条件的；</w:t>
      </w:r>
    </w:p>
    <w:p w14:paraId="35D99367">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5）法律、法规和招标文件规定的其他无效情形。</w:t>
      </w:r>
    </w:p>
    <w:p w14:paraId="76F8AADC">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17.比较与评价</w:t>
      </w:r>
    </w:p>
    <w:p w14:paraId="3CBFAEF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17.1经符合性审查合格的投标文件，评标委员会将根据招标文件确定的评标方法和标准，对其投标文件作进一步的比较与评价。</w:t>
      </w:r>
    </w:p>
    <w:p w14:paraId="20A7E2B8">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17.2评标严格按照</w:t>
      </w:r>
      <w:r>
        <w:rPr>
          <w:rFonts w:hint="eastAsia" w:ascii="宋体" w:hAnsi="宋体" w:eastAsia="宋体"/>
          <w:color w:val="000000" w:themeColor="text1"/>
          <w:sz w:val="24"/>
          <w14:textFill>
            <w14:solidFill>
              <w14:schemeClr w14:val="tx1"/>
            </w14:solidFill>
          </w14:textFill>
        </w:rPr>
        <w:t>招标文件</w:t>
      </w:r>
      <w:r>
        <w:rPr>
          <w:rFonts w:hint="eastAsia" w:asciiTheme="minorEastAsia" w:hAnsiTheme="minorEastAsia" w:eastAsiaTheme="minorEastAsia"/>
          <w:color w:val="000000" w:themeColor="text1"/>
          <w:sz w:val="24"/>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中规定采用下列一种评标方法，详细评标方法和标准见招标文件第四章：</w:t>
      </w:r>
    </w:p>
    <w:p w14:paraId="63B16E08">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w:t>
      </w:r>
      <w:r>
        <w:rPr>
          <w:rFonts w:hint="eastAsia" w:ascii="宋体" w:hAnsi="宋体" w:eastAsia="宋体"/>
          <w:b/>
          <w:bCs/>
          <w:color w:val="000000" w:themeColor="text1"/>
          <w:sz w:val="24"/>
          <w14:textFill>
            <w14:solidFill>
              <w14:schemeClr w14:val="tx1"/>
            </w14:solidFill>
          </w14:textFill>
        </w:rPr>
        <w:t>1）最低评标价法，</w:t>
      </w:r>
      <w:r>
        <w:rPr>
          <w:rFonts w:hint="eastAsia" w:ascii="宋体" w:hAnsi="宋体" w:eastAsia="宋体"/>
          <w:color w:val="000000" w:themeColor="text1"/>
          <w:sz w:val="24"/>
          <w14:textFill>
            <w14:solidFill>
              <w14:schemeClr w14:val="tx1"/>
            </w14:solidFill>
          </w14:textFill>
        </w:rPr>
        <w:t>是指</w:t>
      </w:r>
      <w:r>
        <w:rPr>
          <w:rFonts w:ascii="宋体" w:hAnsi="宋体" w:eastAsia="宋体"/>
          <w:color w:val="000000" w:themeColor="text1"/>
          <w:sz w:val="24"/>
          <w14:textFill>
            <w14:solidFill>
              <w14:schemeClr w14:val="tx1"/>
            </w14:solidFill>
          </w14:textFill>
        </w:rPr>
        <w:t>投标文件满足招标文件全部实质性要求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且投标报价最低的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w:t>
      </w:r>
      <w:r>
        <w:rPr>
          <w:rFonts w:hint="eastAsia" w:ascii="宋体" w:hAnsi="宋体" w:eastAsia="宋体"/>
          <w:color w:val="000000" w:themeColor="text1"/>
          <w:sz w:val="24"/>
          <w14:textFill>
            <w14:solidFill>
              <w14:schemeClr w14:val="tx1"/>
            </w14:solidFill>
          </w14:textFill>
        </w:rPr>
        <w:t>候选</w:t>
      </w:r>
      <w:r>
        <w:rPr>
          <w:rFonts w:ascii="宋体" w:hAnsi="宋体" w:eastAsia="宋体"/>
          <w:color w:val="000000" w:themeColor="text1"/>
          <w:sz w:val="24"/>
          <w14:textFill>
            <w14:solidFill>
              <w14:schemeClr w14:val="tx1"/>
            </w14:solidFill>
          </w14:textFill>
        </w:rPr>
        <w:t>人的评标方法</w:t>
      </w:r>
      <w:r>
        <w:rPr>
          <w:rFonts w:hint="eastAsia" w:ascii="宋体" w:hAnsi="宋体" w:eastAsia="宋体"/>
          <w:color w:val="000000" w:themeColor="text1"/>
          <w:sz w:val="24"/>
          <w14:textFill>
            <w14:solidFill>
              <w14:schemeClr w14:val="tx1"/>
            </w14:solidFill>
          </w14:textFill>
        </w:rPr>
        <w:t>。</w:t>
      </w:r>
    </w:p>
    <w:p w14:paraId="28D703CC">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（2）综合评分法，是</w:t>
      </w:r>
      <w:r>
        <w:rPr>
          <w:rFonts w:ascii="宋体" w:hAnsi="宋体" w:eastAsia="宋体"/>
          <w:color w:val="000000" w:themeColor="text1"/>
          <w:sz w:val="24"/>
          <w14:textFill>
            <w14:solidFill>
              <w14:schemeClr w14:val="tx1"/>
            </w14:solidFill>
          </w14:textFill>
        </w:rPr>
        <w:t>指投标文件满足招标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且按照评审因素的</w:t>
      </w:r>
      <w:r>
        <w:rPr>
          <w:rFonts w:hint="eastAsia" w:ascii="宋体" w:hAnsi="宋体" w:eastAsia="宋体"/>
          <w:color w:val="000000" w:themeColor="text1"/>
          <w:sz w:val="24"/>
          <w14:textFill>
            <w14:solidFill>
              <w14:schemeClr w14:val="tx1"/>
            </w14:solidFill>
          </w14:textFill>
        </w:rPr>
        <w:t>量化</w:t>
      </w:r>
      <w:r>
        <w:rPr>
          <w:rFonts w:ascii="宋体" w:hAnsi="宋体" w:eastAsia="宋体"/>
          <w:color w:val="000000" w:themeColor="text1"/>
          <w:sz w:val="24"/>
          <w14:textFill>
            <w14:solidFill>
              <w14:schemeClr w14:val="tx1"/>
            </w14:solidFill>
          </w14:textFill>
        </w:rPr>
        <w:t>指标评审得分最高的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为中标候选人的评标方法。</w:t>
      </w:r>
    </w:p>
    <w:p w14:paraId="5BB9693F">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废标、重新招标与变更采购方式</w:t>
      </w:r>
    </w:p>
    <w:p w14:paraId="7307824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18.1出现下列情形之一，将导致项目废标：</w:t>
      </w:r>
    </w:p>
    <w:p w14:paraId="021EE42C">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1）符合专业条件的供应商或者对招标文件做实质性响应的供应商不足规定数量的；</w:t>
      </w:r>
    </w:p>
    <w:p w14:paraId="76242CF2">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（2）出现影响采购公正的违法、违规行为的；</w:t>
      </w:r>
    </w:p>
    <w:p w14:paraId="64DD2C43">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（3）投标人的报价均超过了采购预算，采购人不能支付的；</w:t>
      </w:r>
    </w:p>
    <w:p w14:paraId="13F7E9EC">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（4）因重大变故，采购任务取消的。</w:t>
      </w:r>
    </w:p>
    <w:p w14:paraId="28D5C59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18.2本项目投标截止后投标人不足</w:t>
      </w:r>
      <w:r>
        <w:rPr>
          <w:rFonts w:asciiTheme="minorEastAsia" w:hAnsiTheme="minorEastAsia" w:eastAsiaTheme="minorEastAsia"/>
          <w:color w:val="000000" w:themeColor="text1"/>
          <w:sz w:val="24"/>
          <w14:textFill>
            <w14:solidFill>
              <w14:schemeClr w14:val="tx1"/>
            </w14:solidFill>
          </w14:textFill>
        </w:rPr>
        <w:t>3家或者通过</w:t>
      </w:r>
      <w:r>
        <w:rPr>
          <w:rFonts w:hint="eastAsia" w:asciiTheme="minorEastAsia" w:hAnsiTheme="minorEastAsia" w:eastAsiaTheme="minorEastAsia"/>
          <w:color w:val="000000" w:themeColor="text1"/>
          <w:sz w:val="24"/>
          <w14:textFill>
            <w14:solidFill>
              <w14:schemeClr w14:val="tx1"/>
            </w14:solidFill>
          </w14:textFill>
        </w:rPr>
        <w:t>资格审查或符合性审查的投标人不足</w:t>
      </w:r>
      <w:r>
        <w:rPr>
          <w:rFonts w:asciiTheme="minorEastAsia" w:hAnsiTheme="minorEastAsia" w:eastAsiaTheme="minorEastAsia"/>
          <w:color w:val="000000" w:themeColor="text1"/>
          <w:sz w:val="24"/>
          <w14:textFill>
            <w14:solidFill>
              <w14:schemeClr w14:val="tx1"/>
            </w14:solidFill>
          </w14:textFill>
        </w:rPr>
        <w:t>3家的，除采购任务取消情形外，按照以下方式处理：</w:t>
      </w:r>
    </w:p>
    <w:p w14:paraId="2C094CC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（1）招标文件存在不合理条款或者招标程序不符合规定的，采购人、采购代理机构改正后依法重新招标；</w:t>
      </w:r>
    </w:p>
    <w:p w14:paraId="7BD346D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（2）招标文件没有不合理条款、招标程序符合规定，需要采用其他采购方式采购的，需采购人同意后方可实施。</w:t>
      </w:r>
    </w:p>
    <w:p w14:paraId="73523438">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14:paraId="33AA4181">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19.1评标将在严格保密的情况下进行。</w:t>
      </w:r>
    </w:p>
    <w:p w14:paraId="259FC0C4">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19.2有关人员</w:t>
      </w:r>
      <w:r>
        <w:rPr>
          <w:rFonts w:ascii="宋体" w:hAnsi="宋体" w:eastAsia="宋体"/>
          <w:color w:val="000000" w:themeColor="text1"/>
          <w:sz w:val="24"/>
          <w14:textFill>
            <w14:solidFill>
              <w14:schemeClr w14:val="tx1"/>
            </w14:solidFill>
          </w14:textFill>
        </w:rPr>
        <w:t>应当</w:t>
      </w:r>
      <w:r>
        <w:rPr>
          <w:rFonts w:hint="eastAsia" w:ascii="宋体" w:hAnsi="宋体" w:eastAsia="宋体"/>
          <w:color w:val="000000" w:themeColor="text1"/>
          <w:sz w:val="24"/>
          <w14:textFill>
            <w14:solidFill>
              <w14:schemeClr w14:val="tx1"/>
            </w14:solidFill>
          </w14:textFill>
        </w:rPr>
        <w:t>遵</w:t>
      </w:r>
      <w:r>
        <w:rPr>
          <w:rFonts w:ascii="宋体" w:hAnsi="宋体" w:eastAsia="宋体"/>
          <w:color w:val="000000" w:themeColor="text1"/>
          <w:sz w:val="24"/>
          <w14:textFill>
            <w14:solidFill>
              <w14:schemeClr w14:val="tx1"/>
            </w14:solidFill>
          </w14:textFill>
        </w:rPr>
        <w:t>守评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工作纪律，不得</w:t>
      </w:r>
      <w:r>
        <w:rPr>
          <w:rFonts w:hint="eastAsia" w:ascii="宋体" w:hAnsi="宋体" w:eastAsia="宋体"/>
          <w:color w:val="000000" w:themeColor="text1"/>
          <w:sz w:val="24"/>
          <w14:textFill>
            <w14:solidFill>
              <w14:schemeClr w14:val="tx1"/>
            </w14:solidFill>
          </w14:textFill>
        </w:rPr>
        <w:t>泄露</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标文件</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情况和评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中获悉的</w:t>
      </w:r>
      <w:r>
        <w:rPr>
          <w:rFonts w:hint="eastAsia" w:ascii="宋体" w:hAnsi="宋体" w:eastAsia="宋体"/>
          <w:color w:val="000000" w:themeColor="text1"/>
          <w:sz w:val="24"/>
          <w14:textFill>
            <w14:solidFill>
              <w14:schemeClr w14:val="tx1"/>
            </w14:solidFill>
          </w14:textFill>
        </w:rPr>
        <w:t>国家秘密、</w:t>
      </w:r>
      <w:r>
        <w:rPr>
          <w:rFonts w:ascii="宋体" w:hAnsi="宋体" w:eastAsia="宋体"/>
          <w:color w:val="000000" w:themeColor="text1"/>
          <w:sz w:val="24"/>
          <w14:textFill>
            <w14:solidFill>
              <w14:schemeClr w14:val="tx1"/>
            </w14:solidFill>
          </w14:textFill>
        </w:rPr>
        <w:t>商业秘密。</w:t>
      </w:r>
    </w:p>
    <w:p w14:paraId="7CB2DCF1">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中标候选人的确定原则及标准</w:t>
      </w:r>
    </w:p>
    <w:p w14:paraId="74D2FD2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.1评</w:t>
      </w:r>
      <w:r>
        <w:rPr>
          <w:rFonts w:hint="eastAsia" w:asciiTheme="minorEastAsia" w:hAnsiTheme="minorEastAsia" w:eastAsiaTheme="minorEastAsia"/>
          <w:color w:val="000000" w:themeColor="text1"/>
          <w:sz w:val="24"/>
          <w14:textFill>
            <w14:solidFill>
              <w14:schemeClr w14:val="tx1"/>
            </w14:solidFill>
          </w14:textFill>
        </w:rPr>
        <w:t>标</w:t>
      </w:r>
      <w:r>
        <w:rPr>
          <w:rFonts w:asciiTheme="minorEastAsia" w:hAnsiTheme="minorEastAsia" w:eastAsiaTheme="minorEastAsia"/>
          <w:color w:val="000000" w:themeColor="text1"/>
          <w:sz w:val="24"/>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14:textFill>
            <w14:solidFill>
              <w14:schemeClr w14:val="tx1"/>
            </w14:solidFill>
          </w14:textFill>
        </w:rPr>
        <w:t>，确定中标候选人</w:t>
      </w:r>
      <w:r>
        <w:rPr>
          <w:rFonts w:asciiTheme="minorEastAsia" w:hAnsiTheme="minorEastAsia" w:eastAsiaTheme="minorEastAsia"/>
          <w:color w:val="000000" w:themeColor="text1"/>
          <w:sz w:val="24"/>
          <w14:textFill>
            <w14:solidFill>
              <w14:schemeClr w14:val="tx1"/>
            </w14:solidFill>
          </w14:textFill>
        </w:rPr>
        <w:t>：</w:t>
      </w:r>
    </w:p>
    <w:p w14:paraId="5D471896">
      <w:pPr>
        <w:spacing w:line="360" w:lineRule="auto"/>
        <w:ind w:firstLine="43"/>
        <w:outlineLvl w:val="2"/>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bCs/>
          <w:color w:val="000000" w:themeColor="text1"/>
          <w:sz w:val="24"/>
          <w14:textFill>
            <w14:solidFill>
              <w14:schemeClr w14:val="tx1"/>
            </w14:solidFill>
          </w14:textFill>
        </w:rPr>
        <w:t>采用最低评标价法的，</w:t>
      </w:r>
      <w:r>
        <w:rPr>
          <w:rFonts w:asciiTheme="minorEastAsia" w:hAnsiTheme="minorEastAsia" w:eastAsiaTheme="minorEastAsia"/>
          <w:color w:val="000000" w:themeColor="text1"/>
          <w:sz w:val="24"/>
          <w14:textFill>
            <w14:solidFill>
              <w14:schemeClr w14:val="tx1"/>
            </w14:solidFill>
          </w14:textFill>
        </w:rPr>
        <w:t>除了算术修正价格外，不对投标人的投标价格进行任何调整。评标结果按修正后的投标报价由低到高顺序排列。修正后的投标报价</w:t>
      </w:r>
      <w:r>
        <w:rPr>
          <w:rFonts w:hint="eastAsia" w:asciiTheme="minorEastAsia" w:hAnsiTheme="minorEastAsia" w:eastAsiaTheme="minorEastAsia"/>
          <w:color w:val="000000" w:themeColor="text1"/>
          <w:sz w:val="24"/>
          <w14:textFill>
            <w14:solidFill>
              <w14:schemeClr w14:val="tx1"/>
            </w14:solidFill>
          </w14:textFill>
        </w:rPr>
        <w:t>出现两家或两家以上相同者，采取评标委员会随机抽取的方式确定中标候选顺序。</w:t>
      </w:r>
    </w:p>
    <w:p w14:paraId="0B8714BA">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确定中标候选人和中标人</w:t>
      </w:r>
    </w:p>
    <w:p w14:paraId="5832DC1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.1评标委员会将根据评标标准，按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中规定数量推荐中标候选人。</w:t>
      </w:r>
    </w:p>
    <w:p w14:paraId="3231505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由评标委员会或采购人确定中标人。</w:t>
      </w:r>
    </w:p>
    <w:p w14:paraId="28E4F7F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因重大变故采购任务取消时，采购人有权拒绝任何投标人中标，且对受影响的投标人不承担任何责任。</w:t>
      </w:r>
    </w:p>
    <w:p w14:paraId="7309CC6B">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编写评标报告</w:t>
      </w:r>
    </w:p>
    <w:p w14:paraId="59F4113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3455E00">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中标结果公告</w:t>
      </w:r>
    </w:p>
    <w:p w14:paraId="1733D28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除</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14:textFill>
            <w14:solidFill>
              <w14:schemeClr w14:val="tx1"/>
            </w14:solidFill>
          </w14:textFill>
        </w:rPr>
        <w:t>人外，</w:t>
      </w:r>
      <w:r>
        <w:rPr>
          <w:rFonts w:asciiTheme="minorEastAsia" w:hAnsiTheme="minorEastAsia" w:eastAsiaTheme="minorEastAsia"/>
          <w:color w:val="000000" w:themeColor="text1"/>
          <w:sz w:val="24"/>
          <w14:textFill>
            <w14:solidFill>
              <w14:schemeClr w14:val="tx1"/>
            </w14:solidFill>
          </w14:textFill>
        </w:rPr>
        <w:t>在评标结束后2个工作日内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A1F9B06">
      <w:pPr>
        <w:spacing w:line="360" w:lineRule="auto"/>
        <w:ind w:firstLine="43"/>
        <w:rPr>
          <w:rFonts w:hint="eastAsia"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14:textFill>
            <w14:solidFill>
              <w14:schemeClr w14:val="tx1"/>
            </w14:solidFill>
          </w14:textFill>
        </w:rPr>
        <w:t>（http://www.czdyrmyy.com/index.asp）</w:t>
      </w:r>
      <w:r>
        <w:rPr>
          <w:rFonts w:hint="eastAsia" w:ascii="宋体" w:hAnsi="宋体" w:eastAsia="宋体"/>
          <w:color w:val="000000" w:themeColor="text1"/>
          <w:sz w:val="24"/>
          <w:szCs w:val="18"/>
          <w14:textFill>
            <w14:solidFill>
              <w14:schemeClr w14:val="tx1"/>
            </w14:solidFill>
          </w14:textFill>
        </w:rPr>
        <w:t>上发布中标结果公告。</w:t>
      </w:r>
    </w:p>
    <w:p w14:paraId="698AFED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000000" w:themeColor="text1"/>
          <w:sz w:val="24"/>
          <w14:textFill>
            <w14:solidFill>
              <w14:schemeClr w14:val="tx1"/>
            </w14:solidFill>
          </w14:textFill>
        </w:rPr>
        <w:t>品牌（如有）</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规格型号</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数量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单价</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145F206D">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中标通知书</w:t>
      </w:r>
    </w:p>
    <w:p w14:paraId="206BB06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.1采购代理机构</w:t>
      </w:r>
      <w:r>
        <w:rPr>
          <w:rFonts w:ascii="宋体" w:hAnsi="宋体" w:eastAsia="宋体"/>
          <w:color w:val="000000" w:themeColor="text1"/>
          <w:sz w:val="24"/>
          <w14:textFill>
            <w14:solidFill>
              <w14:schemeClr w14:val="tx1"/>
            </w14:solidFill>
          </w14:textFill>
        </w:rPr>
        <w:t>发布</w:t>
      </w:r>
      <w:r>
        <w:rPr>
          <w:rFonts w:asciiTheme="minorEastAsia" w:hAnsiTheme="minorEastAsia" w:eastAsiaTheme="minorEastAsia"/>
          <w:color w:val="000000" w:themeColor="text1"/>
          <w:sz w:val="24"/>
          <w14:textFill>
            <w14:solidFill>
              <w14:schemeClr w14:val="tx1"/>
            </w14:solidFill>
          </w14:textFill>
        </w:rPr>
        <w:t>中标结果公告</w:t>
      </w:r>
      <w:r>
        <w:rPr>
          <w:rFonts w:hint="eastAsia" w:asciiTheme="minorEastAsia" w:hAnsiTheme="minorEastAsia" w:eastAsiaTheme="minorEastAsia"/>
          <w:iCs/>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14:textFill>
            <w14:solidFill>
              <w14:schemeClr w14:val="tx1"/>
            </w14:solidFill>
          </w14:textFill>
        </w:rPr>
        <w:t>中标通知书须加盖采购人、采购代理机构公章后，方可发出。</w:t>
      </w:r>
    </w:p>
    <w:p w14:paraId="5E5BC2E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.2中标通知书对采购人和中标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放弃中标，应当承担相应的法律责任。</w:t>
      </w:r>
    </w:p>
    <w:p w14:paraId="0150DD1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.3中标通知书是</w:t>
      </w:r>
      <w:r>
        <w:rPr>
          <w:rFonts w:ascii="宋体" w:hAnsi="宋体" w:eastAsia="宋体"/>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的组成部分。</w:t>
      </w:r>
    </w:p>
    <w:p w14:paraId="163E14D8">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告知招标结果</w:t>
      </w:r>
    </w:p>
    <w:p w14:paraId="66B26E5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在公告</w:t>
      </w:r>
      <w:r>
        <w:rPr>
          <w:rFonts w:asciiTheme="minorEastAsia" w:hAnsiTheme="minorEastAsia" w:eastAsiaTheme="minorEastAsia"/>
          <w:color w:val="000000" w:themeColor="text1"/>
          <w:sz w:val="24"/>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rFonts w:hint="eastAsia" w:asciiTheme="minorEastAsia" w:hAnsiTheme="minorEastAsia" w:eastAsiaTheme="minorEastAsia"/>
          <w:color w:val="000000" w:themeColor="text1"/>
          <w:sz w:val="24"/>
          <w14:textFill>
            <w14:solidFill>
              <w14:schemeClr w14:val="tx1"/>
            </w14:solidFill>
          </w14:textFill>
        </w:rPr>
        <w:t>告知未通过资格审查的投标人未通过的原因；采用综合评分法评审的，还将告知未中标人本人的评审得分和排序。</w:t>
      </w:r>
    </w:p>
    <w:p w14:paraId="664117ED">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14:paraId="6A3FC65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26.1中标人应按照</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14:paraId="2BA929B6">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w:t>
      </w:r>
      <w:r>
        <w:rPr>
          <w:rFonts w:hint="eastAsia" w:asciiTheme="minorEastAsia" w:hAnsiTheme="minorEastAsia" w:eastAsiaTheme="minorEastAsia"/>
          <w:color w:val="000000" w:themeColor="text1"/>
          <w:sz w:val="24"/>
          <w14:textFill>
            <w14:solidFill>
              <w14:schemeClr w14:val="tx1"/>
            </w14:solidFill>
          </w14:textFill>
        </w:rPr>
        <w:t>候选</w:t>
      </w:r>
      <w:r>
        <w:rPr>
          <w:rFonts w:asciiTheme="minorEastAsia" w:hAnsiTheme="minorEastAsia" w:eastAsiaTheme="minorEastAsia"/>
          <w:color w:val="000000" w:themeColor="text1"/>
          <w:sz w:val="24"/>
          <w14:textFill>
            <w14:solidFill>
              <w14:schemeClr w14:val="tx1"/>
            </w14:solidFill>
          </w14:textFill>
        </w:rPr>
        <w:t>人为中标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，也可以重新开展采购活动。</w:t>
      </w:r>
    </w:p>
    <w:p w14:paraId="13B1FBBE">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14:paraId="2E136C96">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采购人与中标人应当按照</w:t>
      </w:r>
      <w:r>
        <w:rPr>
          <w:rFonts w:hint="eastAsia" w:ascii="宋体" w:hAnsi="宋体" w:eastAsia="宋体" w:cs="宋体"/>
          <w:color w:val="000000" w:themeColor="text1"/>
          <w:sz w:val="24"/>
          <w:szCs w:val="24"/>
          <w:u w:val="single"/>
          <w14:textFill>
            <w14:solidFill>
              <w14:schemeClr w14:val="tx1"/>
            </w14:solidFill>
          </w14:textFill>
        </w:rPr>
        <w:t>投标人须知前附表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14:paraId="3A3971B0">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27.2招标文件、中标人的投标文件及其澄清文件等，均为签订合同的依据。</w:t>
      </w:r>
    </w:p>
    <w:p w14:paraId="48CB3372">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27.3中</w:t>
      </w:r>
      <w:r>
        <w:rPr>
          <w:rFonts w:ascii="宋体" w:hAnsi="宋体" w:eastAsia="宋体"/>
          <w:color w:val="000000" w:themeColor="text1"/>
          <w:sz w:val="24"/>
          <w14:textFill>
            <w14:solidFill>
              <w14:schemeClr w14:val="tx1"/>
            </w14:solidFill>
          </w14:textFill>
        </w:rPr>
        <w:t>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14:textFill>
            <w14:solidFill>
              <w14:schemeClr w14:val="tx1"/>
            </w14:solidFill>
          </w14:textFill>
        </w:rPr>
        <w:t>名单</w:t>
      </w:r>
      <w:r>
        <w:rPr>
          <w:rFonts w:ascii="宋体" w:hAnsi="宋体" w:eastAsia="宋体"/>
          <w:color w:val="000000" w:themeColor="text1"/>
          <w:sz w:val="24"/>
          <w14:textFill>
            <w14:solidFill>
              <w14:schemeClr w14:val="tx1"/>
            </w14:solidFill>
          </w14:textFill>
        </w:rPr>
        <w:t>排序</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中标候选</w:t>
      </w:r>
      <w:r>
        <w:rPr>
          <w:rFonts w:ascii="宋体" w:hAnsi="宋体" w:eastAsia="宋体"/>
          <w:color w:val="000000" w:themeColor="text1"/>
          <w:sz w:val="24"/>
          <w14:textFill>
            <w14:solidFill>
              <w14:schemeClr w14:val="tx1"/>
            </w14:solidFill>
          </w14:textFill>
        </w:rPr>
        <w:t>人为中标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，也可以重新开展政府采购活动。</w:t>
      </w:r>
    </w:p>
    <w:p w14:paraId="36817355">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代理费用</w:t>
      </w:r>
    </w:p>
    <w:p w14:paraId="1F325255">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28</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本项目代理费用的收取按</w:t>
      </w:r>
      <w:r>
        <w:rPr>
          <w:rFonts w:hint="eastAsia" w:asciiTheme="minorEastAsia" w:hAnsiTheme="minorEastAsia" w:eastAsiaTheme="minorEastAsia"/>
          <w:color w:val="000000" w:themeColor="text1"/>
          <w:sz w:val="24"/>
          <w:u w:val="single"/>
          <w14:textFill>
            <w14:solidFill>
              <w14:schemeClr w14:val="tx1"/>
            </w14:solidFill>
          </w14:textFill>
        </w:rPr>
        <w:t>投标人须知前附表的</w:t>
      </w:r>
      <w:r>
        <w:rPr>
          <w:rFonts w:hint="eastAsia" w:ascii="宋体" w:hAnsi="宋体" w:eastAsia="宋体"/>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688D412C">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bookmarkStart w:id="40" w:name="_Toc2583661"/>
      <w:bookmarkStart w:id="41" w:name="_Toc518923100"/>
      <w:r>
        <w:rPr>
          <w:rFonts w:hint="eastAsia" w:asciiTheme="minorEastAsia" w:hAnsiTheme="minorEastAsia" w:eastAsiaTheme="minorEastAsia"/>
          <w:b/>
          <w:color w:val="000000" w:themeColor="text1"/>
          <w:sz w:val="24"/>
          <w14:textFill>
            <w14:solidFill>
              <w14:schemeClr w14:val="tx1"/>
            </w14:solidFill>
          </w14:textFill>
        </w:rPr>
        <w:t>29.廉洁自律</w:t>
      </w:r>
      <w:r>
        <w:rPr>
          <w:rFonts w:asciiTheme="minorEastAsia" w:hAnsiTheme="minorEastAsia" w:eastAsiaTheme="minorEastAsia"/>
          <w:b/>
          <w:color w:val="000000" w:themeColor="text1"/>
          <w:sz w:val="24"/>
          <w14:textFill>
            <w14:solidFill>
              <w14:schemeClr w14:val="tx1"/>
            </w14:solidFill>
          </w14:textFill>
        </w:rPr>
        <w:t>规定</w:t>
      </w:r>
      <w:bookmarkEnd w:id="40"/>
      <w:bookmarkEnd w:id="41"/>
    </w:p>
    <w:p w14:paraId="0E0A1AF7">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29.1采购代理机构</w:t>
      </w:r>
      <w:r>
        <w:rPr>
          <w:rFonts w:ascii="宋体" w:hAnsi="宋体" w:eastAsia="宋体"/>
          <w:color w:val="000000" w:themeColor="text1"/>
          <w:sz w:val="24"/>
          <w14:textFill>
            <w14:solidFill>
              <w14:schemeClr w14:val="tx1"/>
            </w14:solidFill>
          </w14:textFill>
        </w:rPr>
        <w:t>工作人员</w:t>
      </w:r>
      <w:r>
        <w:rPr>
          <w:rFonts w:hint="eastAsia" w:ascii="宋体" w:hAnsi="宋体" w:eastAsia="宋体"/>
          <w:color w:val="000000" w:themeColor="text1"/>
          <w:sz w:val="24"/>
          <w14:textFill>
            <w14:solidFill>
              <w14:schemeClr w14:val="tx1"/>
            </w14:solidFill>
          </w14:textFill>
        </w:rPr>
        <w:t>不得以不正当手段获取政府采购代理业务，不得与采购人、供应商恶意串通。</w:t>
      </w:r>
    </w:p>
    <w:p w14:paraId="34B93160">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3FA7F9D4">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bookmarkStart w:id="42" w:name="_Toc2583662"/>
      <w:bookmarkStart w:id="43" w:name="_Toc518923101"/>
      <w:r>
        <w:rPr>
          <w:rFonts w:hint="eastAsia" w:asciiTheme="minorEastAsia" w:hAnsiTheme="minorEastAsia" w:eastAsiaTheme="minorEastAsia"/>
          <w:b/>
          <w:color w:val="000000" w:themeColor="text1"/>
          <w:sz w:val="24"/>
          <w14:textFill>
            <w14:solidFill>
              <w14:schemeClr w14:val="tx1"/>
            </w14:solidFill>
          </w14:textFill>
        </w:rPr>
        <w:t>30.人员回避</w:t>
      </w:r>
      <w:bookmarkEnd w:id="42"/>
      <w:bookmarkEnd w:id="43"/>
    </w:p>
    <w:p w14:paraId="2A281E92">
      <w:pPr>
        <w:spacing w:line="360" w:lineRule="auto"/>
        <w:ind w:firstLine="43"/>
        <w:rPr>
          <w:rFonts w:hint="eastAsia" w:ascii="仿宋_GB2312" w:hAnsi="宋体"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认为采购人员</w:t>
      </w:r>
      <w:r>
        <w:rPr>
          <w:rFonts w:hint="eastAsia" w:ascii="宋体" w:hAnsi="宋体" w:eastAsia="宋体"/>
          <w:color w:val="000000" w:themeColor="text1"/>
          <w:sz w:val="24"/>
          <w14:textFill>
            <w14:solidFill>
              <w14:schemeClr w14:val="tx1"/>
            </w14:solidFill>
          </w14:textFill>
        </w:rPr>
        <w:t>及其</w:t>
      </w:r>
      <w:r>
        <w:rPr>
          <w:rFonts w:ascii="宋体" w:hAnsi="宋体" w:eastAsia="宋体"/>
          <w:color w:val="000000" w:themeColor="text1"/>
          <w:sz w:val="24"/>
          <w14:textFill>
            <w14:solidFill>
              <w14:schemeClr w14:val="tx1"/>
            </w14:solidFill>
          </w14:textFill>
        </w:rPr>
        <w:t>相关人员有</w:t>
      </w:r>
      <w:r>
        <w:rPr>
          <w:rFonts w:hint="eastAsia" w:ascii="宋体" w:hAnsi="宋体" w:eastAsia="宋体"/>
          <w:color w:val="000000" w:themeColor="text1"/>
          <w:sz w:val="24"/>
          <w14:textFill>
            <w14:solidFill>
              <w14:schemeClr w14:val="tx1"/>
            </w14:solidFill>
          </w14:textFill>
        </w:rPr>
        <w:t>法律</w:t>
      </w:r>
      <w:r>
        <w:rPr>
          <w:rFonts w:ascii="宋体" w:hAnsi="宋体" w:eastAsia="宋体"/>
          <w:color w:val="000000" w:themeColor="text1"/>
          <w:sz w:val="24"/>
          <w14:textFill>
            <w14:solidFill>
              <w14:schemeClr w14:val="tx1"/>
            </w14:solidFill>
          </w14:textFill>
        </w:rPr>
        <w:t>法规所列与其他供应商</w:t>
      </w:r>
      <w:r>
        <w:rPr>
          <w:rFonts w:hint="eastAsia" w:ascii="宋体" w:hAnsi="宋体" w:eastAsia="宋体"/>
          <w:color w:val="000000" w:themeColor="text1"/>
          <w:sz w:val="24"/>
          <w14:textFill>
            <w14:solidFill>
              <w14:schemeClr w14:val="tx1"/>
            </w14:solidFill>
          </w14:textFill>
        </w:rPr>
        <w:t>有</w:t>
      </w:r>
      <w:r>
        <w:rPr>
          <w:rFonts w:ascii="宋体" w:hAnsi="宋体" w:eastAsia="宋体"/>
          <w:color w:val="000000" w:themeColor="text1"/>
          <w:sz w:val="24"/>
          <w14:textFill>
            <w14:solidFill>
              <w14:schemeClr w14:val="tx1"/>
            </w14:solidFill>
          </w14:textFill>
        </w:rPr>
        <w:t>利害关系的，可以向</w:t>
      </w:r>
      <w:r>
        <w:rPr>
          <w:rFonts w:hint="eastAsia" w:ascii="宋体" w:hAnsi="宋体" w:eastAsia="宋体"/>
          <w:color w:val="000000" w:themeColor="text1"/>
          <w:sz w:val="24"/>
          <w14:textFill>
            <w14:solidFill>
              <w14:schemeClr w14:val="tx1"/>
            </w14:solidFill>
          </w14:textFill>
        </w:rPr>
        <w:t>采购人或</w:t>
      </w:r>
      <w:r>
        <w:rPr>
          <w:rFonts w:ascii="宋体" w:hAnsi="宋体" w:eastAsia="宋体"/>
          <w:color w:val="000000" w:themeColor="text1"/>
          <w:sz w:val="24"/>
          <w14:textFill>
            <w14:solidFill>
              <w14:schemeClr w14:val="tx1"/>
            </w14:solidFill>
          </w14:textFill>
        </w:rPr>
        <w:t>采购代理机构书面提出回避申请，并说明理由。</w:t>
      </w:r>
    </w:p>
    <w:p w14:paraId="602997BC">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14:paraId="36AEF930">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719A83DF">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C1EF42">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31.3采购代理机构质疑函接收部门、联系电话和通讯地址，见</w:t>
      </w:r>
      <w:r>
        <w:rPr>
          <w:rFonts w:hint="eastAsia" w:ascii="宋体" w:hAnsi="宋体" w:eastAsia="宋体"/>
          <w:color w:val="000000" w:themeColor="text1"/>
          <w:sz w:val="24"/>
          <w:u w:val="single"/>
          <w14:textFill>
            <w14:solidFill>
              <w14:schemeClr w14:val="tx1"/>
            </w14:solidFill>
          </w14:textFill>
        </w:rPr>
        <w:t>投标人须知前附表</w:t>
      </w:r>
      <w:r>
        <w:rPr>
          <w:rFonts w:hint="eastAsia" w:ascii="宋体" w:hAnsi="宋体" w:eastAsia="宋体"/>
          <w:color w:val="000000" w:themeColor="text1"/>
          <w:sz w:val="24"/>
          <w14:textFill>
            <w14:solidFill>
              <w14:schemeClr w14:val="tx1"/>
            </w14:solidFill>
          </w14:textFill>
        </w:rPr>
        <w:t>。</w:t>
      </w:r>
    </w:p>
    <w:p w14:paraId="5E048A85">
      <w:pPr>
        <w:spacing w:line="360" w:lineRule="auto"/>
        <w:ind w:firstLine="43"/>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F42FE75">
      <w:pPr>
        <w:spacing w:line="360" w:lineRule="auto"/>
        <w:ind w:firstLine="43"/>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14:paraId="7828CF2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50A006B9">
      <w:pPr>
        <w:widowControl/>
        <w:ind w:firstLine="43"/>
        <w:jc w:val="left"/>
        <w:rPr>
          <w:rFonts w:hint="eastAsia"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262ED547">
      <w:pPr>
        <w:spacing w:line="360" w:lineRule="auto"/>
        <w:ind w:firstLine="51"/>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44" w:name="_Toc10891"/>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4"/>
    </w:p>
    <w:p w14:paraId="6DB8D81C">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14:paraId="6747A9C6">
      <w:pPr>
        <w:spacing w:line="360" w:lineRule="auto"/>
        <w:ind w:firstLine="43"/>
        <w:rPr>
          <w:rFonts w:hint="eastAsia"/>
          <w:color w:val="000000" w:themeColor="text1"/>
          <w14:textFill>
            <w14:solidFill>
              <w14:schemeClr w14:val="tx1"/>
            </w14:solidFill>
          </w14:textFill>
        </w:rPr>
      </w:pPr>
      <w:bookmarkStart w:id="45" w:name="_Toc2554"/>
      <w:bookmarkStart w:id="46" w:name="_Toc32151"/>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一、采购需求前附表</w:t>
      </w:r>
      <w:bookmarkEnd w:id="45"/>
      <w:bookmarkEnd w:id="46"/>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4"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4" w:type="pct"/>
            <w:vAlign w:val="center"/>
          </w:tcPr>
          <w:p w14:paraId="3D66696A">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无预付款，供货完成，初步验收并交付使用，支付货物总价款的97%，余款3%一年满验收合格，一次性付清。</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供货及安装地点</w:t>
            </w:r>
          </w:p>
        </w:tc>
        <w:tc>
          <w:tcPr>
            <w:tcW w:w="3494" w:type="pct"/>
            <w:vAlign w:val="center"/>
          </w:tcPr>
          <w:p w14:paraId="3A3D8AC3">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供货及安装期限</w:t>
            </w:r>
          </w:p>
        </w:tc>
        <w:tc>
          <w:tcPr>
            <w:tcW w:w="3494" w:type="pct"/>
            <w:vAlign w:val="center"/>
          </w:tcPr>
          <w:p w14:paraId="25E0D77B">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签订合同后15个工作日内完成交货并安装完毕</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bookmarkStart w:id="47" w:name="_Toc7421"/>
            <w:bookmarkStart w:id="48" w:name="_Toc4843"/>
            <w:r>
              <w:rPr>
                <w:rFonts w:hint="eastAsia" w:ascii="宋体" w:hAnsi="宋体" w:eastAsia="宋体"/>
                <w:bCs/>
                <w:color w:val="000000" w:themeColor="text1"/>
                <w:kern w:val="2"/>
                <w14:textFill>
                  <w14:solidFill>
                    <w14:schemeClr w14:val="tx1"/>
                  </w14:solidFill>
                </w14:textFill>
              </w:rPr>
              <w:t>4</w:t>
            </w:r>
          </w:p>
        </w:tc>
        <w:tc>
          <w:tcPr>
            <w:tcW w:w="1080" w:type="pct"/>
            <w:vAlign w:val="center"/>
          </w:tcPr>
          <w:p w14:paraId="32545CD7">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质保期限</w:t>
            </w:r>
          </w:p>
        </w:tc>
        <w:tc>
          <w:tcPr>
            <w:tcW w:w="3494" w:type="pct"/>
            <w:vAlign w:val="center"/>
          </w:tcPr>
          <w:p w14:paraId="697A6AE9">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质保一年，质量缺陷责任期内若出现质量问题需及时维修，若质量缺陷责任期内不能完成维修，院方有权扣除质量保证金。</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货物需求</w:t>
      </w:r>
    </w:p>
    <w:bookmarkEnd w:id="47"/>
    <w:bookmarkEnd w:id="48"/>
    <w:p w14:paraId="6B4541BF">
      <w:pPr>
        <w:pStyle w:val="51"/>
        <w:numPr>
          <w:ilvl w:val="0"/>
          <w:numId w:val="2"/>
        </w:numPr>
        <w:ind w:firstLineChars="0"/>
        <w:rPr>
          <w:rFonts w:hint="eastAsia" w:ascii="宋体" w:hAnsi="宋体" w:eastAsia="宋体"/>
          <w:bCs/>
          <w:color w:val="000000" w:themeColor="text1"/>
          <w:kern w:val="0"/>
          <w:sz w:val="24"/>
          <w:szCs w:val="28"/>
          <w14:textFill>
            <w14:solidFill>
              <w14:schemeClr w14:val="tx1"/>
            </w14:solidFill>
          </w14:textFill>
        </w:rPr>
      </w:pPr>
      <w:bookmarkStart w:id="49" w:name="_Toc4328"/>
      <w:r>
        <w:rPr>
          <w:rFonts w:hint="eastAsia" w:ascii="宋体" w:hAnsi="宋体" w:eastAsia="宋体"/>
          <w:bCs/>
          <w:color w:val="000000" w:themeColor="text1"/>
          <w:kern w:val="0"/>
          <w:sz w:val="24"/>
          <w:szCs w:val="28"/>
          <w14:textFill>
            <w14:solidFill>
              <w14:schemeClr w14:val="tx1"/>
            </w14:solidFill>
          </w14:textFill>
        </w:rPr>
        <w:t>采购项目需求概况：</w:t>
      </w:r>
    </w:p>
    <w:p w14:paraId="5AF82C1A">
      <w:pPr>
        <w:ind w:firstLine="424" w:firstLineChars="177"/>
        <w:rPr>
          <w:rFonts w:hint="eastAsia" w:ascii="宋体" w:hAnsi="宋体" w:eastAsia="宋体"/>
          <w:bCs/>
          <w:color w:val="000000" w:themeColor="text1"/>
          <w:kern w:val="0"/>
          <w:sz w:val="24"/>
          <w:szCs w:val="28"/>
          <w14:textFill>
            <w14:solidFill>
              <w14:schemeClr w14:val="tx1"/>
            </w14:solidFill>
          </w14:textFill>
        </w:rPr>
      </w:pPr>
      <w:bookmarkStart w:id="50" w:name="_Hlk200042128"/>
      <w:bookmarkStart w:id="51" w:name="_Hlk200041888"/>
      <w:r>
        <w:rPr>
          <w:rFonts w:hint="eastAsia" w:ascii="宋体" w:hAnsi="宋体" w:eastAsia="宋体"/>
          <w:bCs/>
          <w:color w:val="000000" w:themeColor="text1"/>
          <w:kern w:val="0"/>
          <w:sz w:val="24"/>
          <w:szCs w:val="28"/>
          <w14:textFill>
            <w14:solidFill>
              <w14:schemeClr w14:val="tx1"/>
            </w14:solidFill>
          </w14:textFill>
        </w:rPr>
        <w:t xml:space="preserve"> 滁州市第一人民医院南区、北区</w:t>
      </w:r>
      <w:r>
        <w:rPr>
          <w:rFonts w:hint="eastAsia" w:ascii="宋体" w:hAnsi="宋体" w:eastAsia="宋体"/>
          <w:bCs/>
          <w:color w:val="000000" w:themeColor="text1"/>
          <w:kern w:val="0"/>
          <w:sz w:val="24"/>
          <w:szCs w:val="28"/>
          <w:lang w:eastAsia="zh-CN"/>
          <w14:textFill>
            <w14:solidFill>
              <w14:schemeClr w14:val="tx1"/>
            </w14:solidFill>
          </w14:textFill>
        </w:rPr>
        <w:t>、</w:t>
      </w:r>
      <w:r>
        <w:rPr>
          <w:rFonts w:hint="eastAsia" w:ascii="宋体" w:hAnsi="宋体" w:eastAsia="宋体"/>
          <w:bCs/>
          <w:color w:val="000000" w:themeColor="text1"/>
          <w:kern w:val="0"/>
          <w:sz w:val="24"/>
          <w:szCs w:val="28"/>
          <w:lang w:val="en-US" w:eastAsia="zh-CN"/>
          <w14:textFill>
            <w14:solidFill>
              <w14:schemeClr w14:val="tx1"/>
            </w14:solidFill>
          </w14:textFill>
        </w:rPr>
        <w:t>儿童医院</w:t>
      </w:r>
      <w:bookmarkStart w:id="91" w:name="_GoBack"/>
      <w:bookmarkEnd w:id="91"/>
      <w:r>
        <w:rPr>
          <w:rFonts w:hint="eastAsia" w:ascii="宋体" w:hAnsi="宋体" w:eastAsia="宋体"/>
          <w:bCs/>
          <w:color w:val="000000" w:themeColor="text1"/>
          <w:kern w:val="0"/>
          <w:sz w:val="24"/>
          <w:szCs w:val="28"/>
          <w14:textFill>
            <w14:solidFill>
              <w14:schemeClr w14:val="tx1"/>
            </w14:solidFill>
          </w14:textFill>
        </w:rPr>
        <w:t>手术室的高效过滤器已达到使用更换时限，根据规定需进行更换</w:t>
      </w:r>
      <w:bookmarkEnd w:id="50"/>
      <w:r>
        <w:rPr>
          <w:rFonts w:hint="eastAsia" w:ascii="宋体" w:hAnsi="宋体" w:eastAsia="宋体"/>
          <w:bCs/>
          <w:color w:val="000000" w:themeColor="text1"/>
          <w:kern w:val="0"/>
          <w:sz w:val="24"/>
          <w:szCs w:val="28"/>
          <w14:textFill>
            <w14:solidFill>
              <w14:schemeClr w14:val="tx1"/>
            </w14:solidFill>
          </w14:textFill>
        </w:rPr>
        <w:t>。新旧高效过滤器的拆卸、运输、处置、采购、安装等均属于本次服务内。本次更换安装高效过滤器充分考虑到不能连续施工，且在吊顶上方施工，施工后需及时恢复，中标人需按照院方要求随时进场安装更换。（备注：所提供的过滤器规格和数量如与现场情况不同，以现场为准。）</w:t>
      </w:r>
    </w:p>
    <w:bookmarkEnd w:id="51"/>
    <w:p w14:paraId="7DC0DB0D">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（二）采购需求清单</w:t>
      </w:r>
    </w:p>
    <w:tbl>
      <w:tblPr>
        <w:tblStyle w:val="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578"/>
        <w:gridCol w:w="2981"/>
        <w:gridCol w:w="1559"/>
        <w:gridCol w:w="993"/>
      </w:tblGrid>
      <w:tr w14:paraId="2982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472" w:type="dxa"/>
            <w:gridSpan w:val="5"/>
          </w:tcPr>
          <w:p w14:paraId="6AA07A5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南区高效过滤器及回风网型号及数量如下</w:t>
            </w:r>
          </w:p>
        </w:tc>
      </w:tr>
      <w:tr w14:paraId="65AD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1CD781B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序号</w:t>
            </w:r>
          </w:p>
        </w:tc>
        <w:tc>
          <w:tcPr>
            <w:tcW w:w="1578" w:type="dxa"/>
          </w:tcPr>
          <w:p w14:paraId="12991C8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名称</w:t>
            </w:r>
          </w:p>
        </w:tc>
        <w:tc>
          <w:tcPr>
            <w:tcW w:w="2981" w:type="dxa"/>
          </w:tcPr>
          <w:p w14:paraId="16E86453">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规格型号</w:t>
            </w:r>
          </w:p>
        </w:tc>
        <w:tc>
          <w:tcPr>
            <w:tcW w:w="1559" w:type="dxa"/>
          </w:tcPr>
          <w:p w14:paraId="6C5D929A">
            <w:pPr>
              <w:ind w:firstLine="38"/>
              <w:jc w:val="center"/>
              <w:rPr>
                <w:rFonts w:hint="eastAsia" w:cs="Times New Roman" w:asciiTheme="minorEastAsia" w:hAnsiTheme="minorEastAsia" w:eastAsiaTheme="minorEastAsia"/>
                <w:szCs w:val="22"/>
              </w:rPr>
            </w:pPr>
            <w:bookmarkStart w:id="52" w:name="OLE_LINK1"/>
            <w:r>
              <w:rPr>
                <w:rFonts w:hint="eastAsia" w:cs="Times New Roman" w:asciiTheme="minorEastAsia" w:hAnsiTheme="minorEastAsia" w:eastAsiaTheme="minorEastAsia"/>
                <w:szCs w:val="22"/>
              </w:rPr>
              <w:t>单位</w:t>
            </w:r>
            <w:bookmarkEnd w:id="52"/>
          </w:p>
        </w:tc>
        <w:tc>
          <w:tcPr>
            <w:tcW w:w="993" w:type="dxa"/>
          </w:tcPr>
          <w:p w14:paraId="5CCDFE9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数量</w:t>
            </w:r>
          </w:p>
        </w:tc>
      </w:tr>
      <w:tr w14:paraId="4088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427FE27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w:t>
            </w:r>
          </w:p>
        </w:tc>
        <w:tc>
          <w:tcPr>
            <w:tcW w:w="1578" w:type="dxa"/>
            <w:vMerge w:val="restart"/>
          </w:tcPr>
          <w:p w14:paraId="3F2070C2">
            <w:pPr>
              <w:ind w:firstLine="38"/>
              <w:rPr>
                <w:rFonts w:hint="eastAsia" w:cs="Times New Roman" w:asciiTheme="minorEastAsia" w:hAnsiTheme="minorEastAsia" w:eastAsiaTheme="minorEastAsia"/>
                <w:szCs w:val="22"/>
              </w:rPr>
            </w:pPr>
            <w:bookmarkStart w:id="53" w:name="OLE_LINK3"/>
            <w:r>
              <w:rPr>
                <w:rFonts w:hint="eastAsia" w:cs="Times New Roman" w:asciiTheme="minorEastAsia" w:hAnsiTheme="minorEastAsia" w:eastAsiaTheme="minorEastAsia"/>
                <w:szCs w:val="22"/>
              </w:rPr>
              <w:t>无隔板高效过滤器H13</w:t>
            </w:r>
            <w:bookmarkEnd w:id="53"/>
          </w:p>
        </w:tc>
        <w:tc>
          <w:tcPr>
            <w:tcW w:w="2981" w:type="dxa"/>
          </w:tcPr>
          <w:p w14:paraId="5A92A7C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762*610*70</w:t>
            </w:r>
          </w:p>
        </w:tc>
        <w:tc>
          <w:tcPr>
            <w:tcW w:w="1559" w:type="dxa"/>
            <w:vAlign w:val="center"/>
          </w:tcPr>
          <w:p w14:paraId="473B6D5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4DDD5EB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12</w:t>
            </w:r>
          </w:p>
        </w:tc>
      </w:tr>
      <w:tr w14:paraId="3CA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4FAB3B4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w:t>
            </w:r>
          </w:p>
        </w:tc>
        <w:tc>
          <w:tcPr>
            <w:tcW w:w="1578" w:type="dxa"/>
            <w:vMerge w:val="continue"/>
          </w:tcPr>
          <w:p w14:paraId="770E24AD">
            <w:pPr>
              <w:ind w:firstLine="38"/>
              <w:jc w:val="center"/>
              <w:rPr>
                <w:rFonts w:hint="eastAsia" w:cs="Times New Roman" w:asciiTheme="minorEastAsia" w:hAnsiTheme="minorEastAsia" w:eastAsiaTheme="minorEastAsia"/>
                <w:szCs w:val="22"/>
              </w:rPr>
            </w:pPr>
          </w:p>
        </w:tc>
        <w:tc>
          <w:tcPr>
            <w:tcW w:w="2981" w:type="dxa"/>
            <w:vAlign w:val="center"/>
          </w:tcPr>
          <w:p w14:paraId="74A1F3C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762*305*70</w:t>
            </w:r>
          </w:p>
        </w:tc>
        <w:tc>
          <w:tcPr>
            <w:tcW w:w="1559" w:type="dxa"/>
            <w:vAlign w:val="center"/>
          </w:tcPr>
          <w:p w14:paraId="0412587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4ED7824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12</w:t>
            </w:r>
          </w:p>
        </w:tc>
      </w:tr>
      <w:tr w14:paraId="3CF8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46CD874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3</w:t>
            </w:r>
          </w:p>
        </w:tc>
        <w:tc>
          <w:tcPr>
            <w:tcW w:w="1578" w:type="dxa"/>
            <w:vMerge w:val="continue"/>
          </w:tcPr>
          <w:p w14:paraId="55CC368A">
            <w:pPr>
              <w:ind w:firstLine="38"/>
              <w:jc w:val="center"/>
              <w:rPr>
                <w:rFonts w:hint="eastAsia" w:cs="Times New Roman" w:asciiTheme="minorEastAsia" w:hAnsiTheme="minorEastAsia" w:eastAsiaTheme="minorEastAsia"/>
                <w:szCs w:val="22"/>
              </w:rPr>
            </w:pPr>
          </w:p>
        </w:tc>
        <w:tc>
          <w:tcPr>
            <w:tcW w:w="2981" w:type="dxa"/>
            <w:vAlign w:val="center"/>
          </w:tcPr>
          <w:p w14:paraId="1655345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850*610*70</w:t>
            </w:r>
          </w:p>
        </w:tc>
        <w:tc>
          <w:tcPr>
            <w:tcW w:w="1559" w:type="dxa"/>
            <w:vAlign w:val="center"/>
          </w:tcPr>
          <w:p w14:paraId="5DC67A4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224E9D63">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168A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2A6104D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c>
          <w:tcPr>
            <w:tcW w:w="1578" w:type="dxa"/>
            <w:vMerge w:val="continue"/>
          </w:tcPr>
          <w:p w14:paraId="6703268F">
            <w:pPr>
              <w:ind w:firstLine="38"/>
              <w:jc w:val="center"/>
              <w:rPr>
                <w:rFonts w:hint="eastAsia" w:cs="Times New Roman" w:asciiTheme="minorEastAsia" w:hAnsiTheme="minorEastAsia" w:eastAsiaTheme="minorEastAsia"/>
                <w:szCs w:val="22"/>
              </w:rPr>
            </w:pPr>
          </w:p>
        </w:tc>
        <w:tc>
          <w:tcPr>
            <w:tcW w:w="2981" w:type="dxa"/>
            <w:vAlign w:val="center"/>
          </w:tcPr>
          <w:p w14:paraId="7EEB2B3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940*650*70</w:t>
            </w:r>
          </w:p>
        </w:tc>
        <w:tc>
          <w:tcPr>
            <w:tcW w:w="1559" w:type="dxa"/>
            <w:vAlign w:val="center"/>
          </w:tcPr>
          <w:p w14:paraId="1EE5D31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71DF173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w:t>
            </w:r>
          </w:p>
        </w:tc>
      </w:tr>
      <w:tr w14:paraId="0BA7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49F5FA4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w:t>
            </w:r>
          </w:p>
        </w:tc>
        <w:tc>
          <w:tcPr>
            <w:tcW w:w="1578" w:type="dxa"/>
            <w:vMerge w:val="continue"/>
          </w:tcPr>
          <w:p w14:paraId="7C8FF7FE">
            <w:pPr>
              <w:ind w:firstLine="38"/>
              <w:jc w:val="center"/>
              <w:rPr>
                <w:rFonts w:hint="eastAsia" w:cs="Times New Roman" w:asciiTheme="minorEastAsia" w:hAnsiTheme="minorEastAsia" w:eastAsiaTheme="minorEastAsia"/>
                <w:szCs w:val="22"/>
              </w:rPr>
            </w:pPr>
          </w:p>
        </w:tc>
        <w:tc>
          <w:tcPr>
            <w:tcW w:w="2981" w:type="dxa"/>
            <w:vAlign w:val="center"/>
          </w:tcPr>
          <w:p w14:paraId="3A29C8E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610*350*70</w:t>
            </w:r>
          </w:p>
        </w:tc>
        <w:tc>
          <w:tcPr>
            <w:tcW w:w="1559" w:type="dxa"/>
            <w:vAlign w:val="center"/>
          </w:tcPr>
          <w:p w14:paraId="700E1D76">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688D314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3E40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2B8138F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w:t>
            </w:r>
          </w:p>
        </w:tc>
        <w:tc>
          <w:tcPr>
            <w:tcW w:w="1578" w:type="dxa"/>
            <w:vAlign w:val="center"/>
          </w:tcPr>
          <w:p w14:paraId="1772E181">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center"/>
          </w:tcPr>
          <w:p w14:paraId="2D41C4D1">
            <w:pPr>
              <w:ind w:firstLine="420" w:firstLineChars="200"/>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485*283</w:t>
            </w:r>
          </w:p>
        </w:tc>
        <w:tc>
          <w:tcPr>
            <w:tcW w:w="1559" w:type="dxa"/>
            <w:vAlign w:val="center"/>
          </w:tcPr>
          <w:p w14:paraId="4F284D2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5825D3F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3461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5966882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7</w:t>
            </w:r>
          </w:p>
        </w:tc>
        <w:tc>
          <w:tcPr>
            <w:tcW w:w="1578" w:type="dxa"/>
            <w:vAlign w:val="bottom"/>
          </w:tcPr>
          <w:p w14:paraId="4D81B634">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bottom"/>
          </w:tcPr>
          <w:p w14:paraId="0437BCAA">
            <w:pPr>
              <w:ind w:firstLine="420" w:firstLineChars="200"/>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1110*357</w:t>
            </w:r>
          </w:p>
        </w:tc>
        <w:tc>
          <w:tcPr>
            <w:tcW w:w="1559" w:type="dxa"/>
            <w:vAlign w:val="center"/>
          </w:tcPr>
          <w:p w14:paraId="694D7C1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5C9DFF8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12</w:t>
            </w:r>
          </w:p>
        </w:tc>
      </w:tr>
      <w:tr w14:paraId="0DB4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252F617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总量</w:t>
            </w:r>
          </w:p>
        </w:tc>
        <w:tc>
          <w:tcPr>
            <w:tcW w:w="1578" w:type="dxa"/>
          </w:tcPr>
          <w:p w14:paraId="25BB64B5">
            <w:pPr>
              <w:ind w:firstLine="38"/>
              <w:jc w:val="center"/>
              <w:rPr>
                <w:rFonts w:hint="eastAsia" w:cs="Times New Roman" w:asciiTheme="minorEastAsia" w:hAnsiTheme="minorEastAsia" w:eastAsiaTheme="minorEastAsia"/>
                <w:szCs w:val="22"/>
              </w:rPr>
            </w:pPr>
          </w:p>
        </w:tc>
        <w:tc>
          <w:tcPr>
            <w:tcW w:w="2981" w:type="dxa"/>
            <w:vAlign w:val="center"/>
          </w:tcPr>
          <w:p w14:paraId="21133000">
            <w:pPr>
              <w:ind w:firstLine="38"/>
              <w:jc w:val="center"/>
              <w:rPr>
                <w:rFonts w:hint="eastAsia" w:cs="Times New Roman" w:asciiTheme="minorEastAsia" w:hAnsiTheme="minorEastAsia" w:eastAsiaTheme="minorEastAsia"/>
                <w:szCs w:val="22"/>
              </w:rPr>
            </w:pPr>
          </w:p>
        </w:tc>
        <w:tc>
          <w:tcPr>
            <w:tcW w:w="1559" w:type="dxa"/>
            <w:vAlign w:val="center"/>
          </w:tcPr>
          <w:p w14:paraId="782524F9">
            <w:pPr>
              <w:ind w:firstLine="38"/>
              <w:jc w:val="center"/>
              <w:rPr>
                <w:rFonts w:hint="eastAsia" w:cs="Times New Roman" w:asciiTheme="minorEastAsia" w:hAnsiTheme="minorEastAsia" w:eastAsiaTheme="minorEastAsia"/>
                <w:szCs w:val="22"/>
              </w:rPr>
            </w:pPr>
          </w:p>
        </w:tc>
        <w:tc>
          <w:tcPr>
            <w:tcW w:w="993" w:type="dxa"/>
            <w:vAlign w:val="center"/>
          </w:tcPr>
          <w:p w14:paraId="44084E6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56</w:t>
            </w:r>
          </w:p>
        </w:tc>
      </w:tr>
      <w:tr w14:paraId="254A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472" w:type="dxa"/>
            <w:gridSpan w:val="5"/>
          </w:tcPr>
          <w:p w14:paraId="6A2840C7">
            <w:pPr>
              <w:ind w:firstLine="38"/>
              <w:jc w:val="center"/>
              <w:rPr>
                <w:rFonts w:hint="eastAsia" w:cs="Times New Roman" w:asciiTheme="minorEastAsia" w:hAnsiTheme="minorEastAsia" w:eastAsiaTheme="minorEastAsia"/>
                <w:szCs w:val="22"/>
              </w:rPr>
            </w:pPr>
            <w:bookmarkStart w:id="54" w:name="OLE_LINK11"/>
            <w:r>
              <w:rPr>
                <w:rFonts w:hint="eastAsia" w:cs="Times New Roman" w:asciiTheme="minorEastAsia" w:hAnsiTheme="minorEastAsia" w:eastAsiaTheme="minorEastAsia"/>
                <w:szCs w:val="22"/>
              </w:rPr>
              <w:t>北区区高效过滤器及回风网型号及数量如下</w:t>
            </w:r>
            <w:bookmarkEnd w:id="54"/>
          </w:p>
        </w:tc>
      </w:tr>
      <w:tr w14:paraId="52BA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234D3F7D">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w:t>
            </w:r>
          </w:p>
        </w:tc>
        <w:tc>
          <w:tcPr>
            <w:tcW w:w="1578" w:type="dxa"/>
            <w:vMerge w:val="restart"/>
          </w:tcPr>
          <w:p w14:paraId="658950FC">
            <w:pPr>
              <w:ind w:firstLine="38"/>
              <w:jc w:val="center"/>
              <w:rPr>
                <w:rFonts w:hint="eastAsia" w:cs="Times New Roman" w:asciiTheme="minorEastAsia" w:hAnsiTheme="minorEastAsia" w:eastAsiaTheme="minorEastAsia"/>
                <w:szCs w:val="22"/>
              </w:rPr>
            </w:pPr>
          </w:p>
          <w:p w14:paraId="5FF4C4B0">
            <w:pPr>
              <w:ind w:firstLine="38"/>
              <w:jc w:val="center"/>
              <w:rPr>
                <w:rFonts w:hint="eastAsia" w:cs="Times New Roman" w:asciiTheme="minorEastAsia" w:hAnsiTheme="minorEastAsia" w:eastAsiaTheme="minorEastAsia"/>
                <w:szCs w:val="22"/>
              </w:rPr>
            </w:pPr>
          </w:p>
          <w:p w14:paraId="4C2A786A">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无隔板高效过滤器H13</w:t>
            </w:r>
          </w:p>
        </w:tc>
        <w:tc>
          <w:tcPr>
            <w:tcW w:w="2981" w:type="dxa"/>
            <w:vAlign w:val="center"/>
          </w:tcPr>
          <w:p w14:paraId="145A6A9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484*484*220</w:t>
            </w:r>
          </w:p>
        </w:tc>
        <w:tc>
          <w:tcPr>
            <w:tcW w:w="1559" w:type="dxa"/>
            <w:vAlign w:val="center"/>
          </w:tcPr>
          <w:p w14:paraId="6BB8659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1C1E554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27</w:t>
            </w:r>
          </w:p>
        </w:tc>
      </w:tr>
      <w:tr w14:paraId="040B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564296B1">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w:t>
            </w:r>
          </w:p>
        </w:tc>
        <w:tc>
          <w:tcPr>
            <w:tcW w:w="1578" w:type="dxa"/>
            <w:vMerge w:val="continue"/>
          </w:tcPr>
          <w:p w14:paraId="539BDA64">
            <w:pPr>
              <w:ind w:firstLine="38"/>
              <w:jc w:val="center"/>
              <w:rPr>
                <w:rFonts w:hint="eastAsia" w:cs="Times New Roman" w:asciiTheme="minorEastAsia" w:hAnsiTheme="minorEastAsia" w:eastAsiaTheme="minorEastAsia"/>
                <w:szCs w:val="22"/>
              </w:rPr>
            </w:pPr>
          </w:p>
        </w:tc>
        <w:tc>
          <w:tcPr>
            <w:tcW w:w="2981" w:type="dxa"/>
            <w:vAlign w:val="center"/>
          </w:tcPr>
          <w:p w14:paraId="1D16233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490*1440*50</w:t>
            </w:r>
          </w:p>
        </w:tc>
        <w:tc>
          <w:tcPr>
            <w:tcW w:w="1559" w:type="dxa"/>
            <w:vAlign w:val="center"/>
          </w:tcPr>
          <w:p w14:paraId="7551DC9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6089082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w:t>
            </w:r>
          </w:p>
        </w:tc>
      </w:tr>
      <w:tr w14:paraId="0AEF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384FBAC1">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3</w:t>
            </w:r>
          </w:p>
        </w:tc>
        <w:tc>
          <w:tcPr>
            <w:tcW w:w="1578" w:type="dxa"/>
            <w:vMerge w:val="continue"/>
          </w:tcPr>
          <w:p w14:paraId="65BC45D1">
            <w:pPr>
              <w:ind w:firstLine="38"/>
              <w:jc w:val="center"/>
              <w:rPr>
                <w:rFonts w:hint="eastAsia" w:cs="Times New Roman" w:asciiTheme="minorEastAsia" w:hAnsiTheme="minorEastAsia" w:eastAsiaTheme="minorEastAsia"/>
                <w:szCs w:val="22"/>
              </w:rPr>
            </w:pPr>
          </w:p>
        </w:tc>
        <w:tc>
          <w:tcPr>
            <w:tcW w:w="2981" w:type="dxa"/>
            <w:vAlign w:val="center"/>
          </w:tcPr>
          <w:p w14:paraId="02CF5C9D">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540*1340*50</w:t>
            </w:r>
          </w:p>
        </w:tc>
        <w:tc>
          <w:tcPr>
            <w:tcW w:w="1559" w:type="dxa"/>
            <w:vAlign w:val="center"/>
          </w:tcPr>
          <w:p w14:paraId="6820A5E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4789C24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w:t>
            </w:r>
          </w:p>
        </w:tc>
      </w:tr>
      <w:tr w14:paraId="0E98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2BEFCAD6">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c>
          <w:tcPr>
            <w:tcW w:w="1578" w:type="dxa"/>
            <w:vMerge w:val="continue"/>
          </w:tcPr>
          <w:p w14:paraId="29453621">
            <w:pPr>
              <w:ind w:firstLine="38"/>
              <w:jc w:val="center"/>
              <w:rPr>
                <w:rFonts w:hint="eastAsia" w:cs="Times New Roman" w:asciiTheme="minorEastAsia" w:hAnsiTheme="minorEastAsia" w:eastAsiaTheme="minorEastAsia"/>
                <w:szCs w:val="22"/>
              </w:rPr>
            </w:pPr>
          </w:p>
        </w:tc>
        <w:tc>
          <w:tcPr>
            <w:tcW w:w="2981" w:type="dxa"/>
            <w:vAlign w:val="center"/>
          </w:tcPr>
          <w:p w14:paraId="5F3A674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690*1440*50</w:t>
            </w:r>
          </w:p>
        </w:tc>
        <w:tc>
          <w:tcPr>
            <w:tcW w:w="1559" w:type="dxa"/>
            <w:vAlign w:val="center"/>
          </w:tcPr>
          <w:p w14:paraId="5E99001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2EA5180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76D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02BC663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w:t>
            </w:r>
          </w:p>
        </w:tc>
        <w:tc>
          <w:tcPr>
            <w:tcW w:w="1578" w:type="dxa"/>
            <w:vMerge w:val="continue"/>
          </w:tcPr>
          <w:p w14:paraId="10AABB74">
            <w:pPr>
              <w:ind w:firstLine="38"/>
              <w:jc w:val="center"/>
              <w:rPr>
                <w:rFonts w:hint="eastAsia" w:cs="Times New Roman" w:asciiTheme="minorEastAsia" w:hAnsiTheme="minorEastAsia" w:eastAsiaTheme="minorEastAsia"/>
                <w:szCs w:val="22"/>
              </w:rPr>
            </w:pPr>
          </w:p>
        </w:tc>
        <w:tc>
          <w:tcPr>
            <w:tcW w:w="2981" w:type="dxa"/>
            <w:vAlign w:val="center"/>
          </w:tcPr>
          <w:p w14:paraId="00E618B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540*1040*50</w:t>
            </w:r>
          </w:p>
        </w:tc>
        <w:tc>
          <w:tcPr>
            <w:tcW w:w="1559" w:type="dxa"/>
            <w:vAlign w:val="center"/>
          </w:tcPr>
          <w:p w14:paraId="164E676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58E225E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w:t>
            </w:r>
          </w:p>
        </w:tc>
      </w:tr>
      <w:tr w14:paraId="3073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0158870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w:t>
            </w:r>
          </w:p>
        </w:tc>
        <w:tc>
          <w:tcPr>
            <w:tcW w:w="1578" w:type="dxa"/>
            <w:vMerge w:val="continue"/>
          </w:tcPr>
          <w:p w14:paraId="3C4082CA">
            <w:pPr>
              <w:ind w:firstLine="38"/>
              <w:jc w:val="center"/>
              <w:rPr>
                <w:rFonts w:hint="eastAsia" w:cs="Times New Roman" w:asciiTheme="minorEastAsia" w:hAnsiTheme="minorEastAsia" w:eastAsiaTheme="minorEastAsia"/>
                <w:szCs w:val="22"/>
              </w:rPr>
            </w:pPr>
          </w:p>
        </w:tc>
        <w:tc>
          <w:tcPr>
            <w:tcW w:w="2981" w:type="dxa"/>
            <w:vAlign w:val="center"/>
          </w:tcPr>
          <w:p w14:paraId="11E64D2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490*1440*50</w:t>
            </w:r>
          </w:p>
        </w:tc>
        <w:tc>
          <w:tcPr>
            <w:tcW w:w="1559" w:type="dxa"/>
            <w:vAlign w:val="center"/>
          </w:tcPr>
          <w:p w14:paraId="4B2AF1A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4985E37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14</w:t>
            </w:r>
          </w:p>
        </w:tc>
      </w:tr>
      <w:tr w14:paraId="240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545D91D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7</w:t>
            </w:r>
          </w:p>
        </w:tc>
        <w:tc>
          <w:tcPr>
            <w:tcW w:w="1578" w:type="dxa"/>
            <w:vMerge w:val="continue"/>
          </w:tcPr>
          <w:p w14:paraId="24B10E4C">
            <w:pPr>
              <w:ind w:firstLine="38"/>
              <w:jc w:val="center"/>
              <w:rPr>
                <w:rFonts w:hint="eastAsia" w:cs="Times New Roman" w:asciiTheme="minorEastAsia" w:hAnsiTheme="minorEastAsia" w:eastAsiaTheme="minorEastAsia"/>
                <w:szCs w:val="22"/>
              </w:rPr>
            </w:pPr>
          </w:p>
        </w:tc>
        <w:tc>
          <w:tcPr>
            <w:tcW w:w="2981" w:type="dxa"/>
            <w:vAlign w:val="center"/>
          </w:tcPr>
          <w:p w14:paraId="377E32A1">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540*840*50</w:t>
            </w:r>
          </w:p>
        </w:tc>
        <w:tc>
          <w:tcPr>
            <w:tcW w:w="1559" w:type="dxa"/>
            <w:vAlign w:val="center"/>
          </w:tcPr>
          <w:p w14:paraId="7F692D1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00F3CD0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28</w:t>
            </w:r>
          </w:p>
        </w:tc>
      </w:tr>
      <w:tr w14:paraId="6BA6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tcPr>
          <w:p w14:paraId="5ABC18D6">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w:t>
            </w:r>
          </w:p>
        </w:tc>
        <w:tc>
          <w:tcPr>
            <w:tcW w:w="1578" w:type="dxa"/>
            <w:vAlign w:val="center"/>
          </w:tcPr>
          <w:p w14:paraId="7D11A6D6">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排风中效过滤器(F7)</w:t>
            </w:r>
          </w:p>
        </w:tc>
        <w:tc>
          <w:tcPr>
            <w:tcW w:w="2981" w:type="dxa"/>
            <w:vAlign w:val="center"/>
          </w:tcPr>
          <w:p w14:paraId="293A673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370*370*50</w:t>
            </w:r>
          </w:p>
        </w:tc>
        <w:tc>
          <w:tcPr>
            <w:tcW w:w="1559" w:type="dxa"/>
            <w:vAlign w:val="center"/>
          </w:tcPr>
          <w:p w14:paraId="40966C0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65BBAB46">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11</w:t>
            </w:r>
          </w:p>
        </w:tc>
      </w:tr>
      <w:tr w14:paraId="775A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6FC89C0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9</w:t>
            </w:r>
          </w:p>
        </w:tc>
        <w:tc>
          <w:tcPr>
            <w:tcW w:w="1578" w:type="dxa"/>
            <w:vMerge w:val="restart"/>
            <w:vAlign w:val="center"/>
          </w:tcPr>
          <w:p w14:paraId="7E17D9F7">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亚高效过滤器（H10)</w:t>
            </w:r>
          </w:p>
        </w:tc>
        <w:tc>
          <w:tcPr>
            <w:tcW w:w="2981" w:type="dxa"/>
            <w:vAlign w:val="center"/>
          </w:tcPr>
          <w:p w14:paraId="7411D5E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490*592*295</w:t>
            </w:r>
          </w:p>
        </w:tc>
        <w:tc>
          <w:tcPr>
            <w:tcW w:w="1559" w:type="dxa"/>
            <w:vAlign w:val="center"/>
          </w:tcPr>
          <w:p w14:paraId="6B491FB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6F53A7D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46A4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361" w:type="dxa"/>
          </w:tcPr>
          <w:p w14:paraId="7702861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10</w:t>
            </w:r>
          </w:p>
        </w:tc>
        <w:tc>
          <w:tcPr>
            <w:tcW w:w="1578" w:type="dxa"/>
            <w:vMerge w:val="continue"/>
            <w:vAlign w:val="center"/>
          </w:tcPr>
          <w:p w14:paraId="36DF4B6B">
            <w:pPr>
              <w:ind w:firstLine="38"/>
              <w:jc w:val="center"/>
              <w:rPr>
                <w:rFonts w:hint="eastAsia" w:cs="Times New Roman" w:asciiTheme="minorEastAsia" w:hAnsiTheme="minorEastAsia" w:eastAsiaTheme="minorEastAsia"/>
                <w:szCs w:val="22"/>
              </w:rPr>
            </w:pPr>
          </w:p>
        </w:tc>
        <w:tc>
          <w:tcPr>
            <w:tcW w:w="2981" w:type="dxa"/>
            <w:vAlign w:val="center"/>
          </w:tcPr>
          <w:p w14:paraId="2F5D15B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290*592*295</w:t>
            </w:r>
          </w:p>
        </w:tc>
        <w:tc>
          <w:tcPr>
            <w:tcW w:w="1559" w:type="dxa"/>
            <w:vAlign w:val="center"/>
          </w:tcPr>
          <w:p w14:paraId="2117297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109F344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w:t>
            </w:r>
          </w:p>
        </w:tc>
      </w:tr>
      <w:tr w14:paraId="60D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4126733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11</w:t>
            </w:r>
          </w:p>
        </w:tc>
        <w:tc>
          <w:tcPr>
            <w:tcW w:w="1578" w:type="dxa"/>
            <w:vAlign w:val="center"/>
          </w:tcPr>
          <w:p w14:paraId="7B200177">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center"/>
          </w:tcPr>
          <w:p w14:paraId="15E51A4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1090*310</w:t>
            </w:r>
          </w:p>
        </w:tc>
        <w:tc>
          <w:tcPr>
            <w:tcW w:w="1559" w:type="dxa"/>
            <w:vAlign w:val="center"/>
          </w:tcPr>
          <w:p w14:paraId="112F07B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5447C81A">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24</w:t>
            </w:r>
          </w:p>
        </w:tc>
      </w:tr>
      <w:tr w14:paraId="27E4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521A8FB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12</w:t>
            </w:r>
          </w:p>
        </w:tc>
        <w:tc>
          <w:tcPr>
            <w:tcW w:w="1578" w:type="dxa"/>
            <w:vAlign w:val="center"/>
          </w:tcPr>
          <w:p w14:paraId="6007D943">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center"/>
          </w:tcPr>
          <w:p w14:paraId="2826B64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1150*310</w:t>
            </w:r>
          </w:p>
        </w:tc>
        <w:tc>
          <w:tcPr>
            <w:tcW w:w="1559" w:type="dxa"/>
            <w:vAlign w:val="center"/>
          </w:tcPr>
          <w:p w14:paraId="702AD06D">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358AC64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9</w:t>
            </w:r>
          </w:p>
        </w:tc>
      </w:tr>
      <w:tr w14:paraId="5C21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06B7EF9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13</w:t>
            </w:r>
          </w:p>
        </w:tc>
        <w:tc>
          <w:tcPr>
            <w:tcW w:w="1578" w:type="dxa"/>
            <w:vAlign w:val="center"/>
          </w:tcPr>
          <w:p w14:paraId="596FCF05">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center"/>
          </w:tcPr>
          <w:p w14:paraId="3165D81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810*310</w:t>
            </w:r>
          </w:p>
        </w:tc>
        <w:tc>
          <w:tcPr>
            <w:tcW w:w="1559" w:type="dxa"/>
            <w:vAlign w:val="center"/>
          </w:tcPr>
          <w:p w14:paraId="2B20E6E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28478E0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5DEF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61" w:type="dxa"/>
          </w:tcPr>
          <w:p w14:paraId="08E8B35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14</w:t>
            </w:r>
          </w:p>
        </w:tc>
        <w:tc>
          <w:tcPr>
            <w:tcW w:w="1578" w:type="dxa"/>
            <w:vAlign w:val="center"/>
          </w:tcPr>
          <w:p w14:paraId="6233C938">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下回风黑纱网</w:t>
            </w:r>
          </w:p>
        </w:tc>
        <w:tc>
          <w:tcPr>
            <w:tcW w:w="2981" w:type="dxa"/>
            <w:vAlign w:val="center"/>
          </w:tcPr>
          <w:p w14:paraId="77BB5C4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1415*310</w:t>
            </w:r>
          </w:p>
        </w:tc>
        <w:tc>
          <w:tcPr>
            <w:tcW w:w="1559" w:type="dxa"/>
            <w:vAlign w:val="center"/>
          </w:tcPr>
          <w:p w14:paraId="69D0286B">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center"/>
          </w:tcPr>
          <w:p w14:paraId="71AB913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w:t>
            </w:r>
          </w:p>
        </w:tc>
      </w:tr>
      <w:tr w14:paraId="4967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385E4F93">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总量</w:t>
            </w:r>
          </w:p>
        </w:tc>
        <w:tc>
          <w:tcPr>
            <w:tcW w:w="1578" w:type="dxa"/>
          </w:tcPr>
          <w:p w14:paraId="151F8961">
            <w:pPr>
              <w:ind w:firstLine="38"/>
              <w:jc w:val="center"/>
              <w:rPr>
                <w:rFonts w:hint="eastAsia" w:cs="Times New Roman" w:asciiTheme="minorEastAsia" w:hAnsiTheme="minorEastAsia" w:eastAsiaTheme="minorEastAsia"/>
                <w:szCs w:val="22"/>
              </w:rPr>
            </w:pPr>
          </w:p>
        </w:tc>
        <w:tc>
          <w:tcPr>
            <w:tcW w:w="2981" w:type="dxa"/>
            <w:vAlign w:val="center"/>
          </w:tcPr>
          <w:p w14:paraId="75E612F2">
            <w:pPr>
              <w:ind w:firstLine="38"/>
              <w:jc w:val="center"/>
              <w:rPr>
                <w:rFonts w:hint="eastAsia" w:cs="Times New Roman" w:asciiTheme="minorEastAsia" w:hAnsiTheme="minorEastAsia" w:eastAsiaTheme="minorEastAsia"/>
                <w:szCs w:val="22"/>
              </w:rPr>
            </w:pPr>
          </w:p>
        </w:tc>
        <w:tc>
          <w:tcPr>
            <w:tcW w:w="1559" w:type="dxa"/>
            <w:vAlign w:val="center"/>
          </w:tcPr>
          <w:p w14:paraId="1671BD69">
            <w:pPr>
              <w:ind w:firstLine="38"/>
              <w:jc w:val="center"/>
              <w:rPr>
                <w:rFonts w:hint="eastAsia" w:cs="Times New Roman" w:asciiTheme="minorEastAsia" w:hAnsiTheme="minorEastAsia" w:eastAsiaTheme="minorEastAsia"/>
                <w:szCs w:val="22"/>
              </w:rPr>
            </w:pPr>
          </w:p>
        </w:tc>
        <w:tc>
          <w:tcPr>
            <w:tcW w:w="993" w:type="dxa"/>
            <w:vAlign w:val="center"/>
          </w:tcPr>
          <w:p w14:paraId="247C236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152</w:t>
            </w:r>
          </w:p>
        </w:tc>
      </w:tr>
      <w:tr w14:paraId="19D0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472" w:type="dxa"/>
            <w:gridSpan w:val="5"/>
          </w:tcPr>
          <w:p w14:paraId="1AADD4F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儿童医院高效过滤器及回风网型号及数量如下</w:t>
            </w:r>
          </w:p>
        </w:tc>
      </w:tr>
      <w:tr w14:paraId="460C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tcPr>
          <w:p w14:paraId="5D6586A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w:t>
            </w:r>
          </w:p>
        </w:tc>
        <w:tc>
          <w:tcPr>
            <w:tcW w:w="1578" w:type="dxa"/>
            <w:vAlign w:val="bottom"/>
          </w:tcPr>
          <w:p w14:paraId="1AEB26BC">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铝隔板高效过滤器</w:t>
            </w:r>
          </w:p>
        </w:tc>
        <w:tc>
          <w:tcPr>
            <w:tcW w:w="2981" w:type="dxa"/>
            <w:vAlign w:val="bottom"/>
          </w:tcPr>
          <w:p w14:paraId="4A39B60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610*305*292</w:t>
            </w:r>
          </w:p>
        </w:tc>
        <w:tc>
          <w:tcPr>
            <w:tcW w:w="1559" w:type="dxa"/>
            <w:vAlign w:val="bottom"/>
          </w:tcPr>
          <w:p w14:paraId="23088861">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bottom"/>
          </w:tcPr>
          <w:p w14:paraId="1964AB4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12</w:t>
            </w:r>
          </w:p>
        </w:tc>
      </w:tr>
      <w:tr w14:paraId="6430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1" w:type="dxa"/>
          </w:tcPr>
          <w:p w14:paraId="733261E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w:t>
            </w:r>
          </w:p>
        </w:tc>
        <w:tc>
          <w:tcPr>
            <w:tcW w:w="1578" w:type="dxa"/>
            <w:vAlign w:val="bottom"/>
          </w:tcPr>
          <w:p w14:paraId="6EE3FD04">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双面复合回风网</w:t>
            </w:r>
          </w:p>
        </w:tc>
        <w:tc>
          <w:tcPr>
            <w:tcW w:w="2981" w:type="dxa"/>
            <w:vAlign w:val="bottom"/>
          </w:tcPr>
          <w:p w14:paraId="3B6E7193">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812*312*12</w:t>
            </w:r>
          </w:p>
        </w:tc>
        <w:tc>
          <w:tcPr>
            <w:tcW w:w="1559" w:type="dxa"/>
            <w:vAlign w:val="bottom"/>
          </w:tcPr>
          <w:p w14:paraId="1707D644">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bottom"/>
          </w:tcPr>
          <w:p w14:paraId="22B3BB95">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r>
      <w:tr w14:paraId="7C7A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tcPr>
          <w:p w14:paraId="212B11EE">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3</w:t>
            </w:r>
          </w:p>
        </w:tc>
        <w:tc>
          <w:tcPr>
            <w:tcW w:w="1578" w:type="dxa"/>
            <w:vAlign w:val="bottom"/>
          </w:tcPr>
          <w:p w14:paraId="0C5B8B3D">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双面复合回风网</w:t>
            </w:r>
          </w:p>
        </w:tc>
        <w:tc>
          <w:tcPr>
            <w:tcW w:w="2981" w:type="dxa"/>
            <w:vAlign w:val="bottom"/>
          </w:tcPr>
          <w:p w14:paraId="2EF96A58">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512*312*12</w:t>
            </w:r>
          </w:p>
        </w:tc>
        <w:tc>
          <w:tcPr>
            <w:tcW w:w="1559" w:type="dxa"/>
            <w:vAlign w:val="bottom"/>
          </w:tcPr>
          <w:p w14:paraId="31717AE0">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bottom"/>
          </w:tcPr>
          <w:p w14:paraId="6983B319">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w:t>
            </w:r>
          </w:p>
        </w:tc>
      </w:tr>
      <w:tr w14:paraId="0BA0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tcPr>
          <w:p w14:paraId="08DCE0D2">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4</w:t>
            </w:r>
          </w:p>
        </w:tc>
        <w:tc>
          <w:tcPr>
            <w:tcW w:w="1578" w:type="dxa"/>
            <w:vAlign w:val="bottom"/>
          </w:tcPr>
          <w:p w14:paraId="1CA99A74">
            <w:pPr>
              <w:ind w:firstLine="38"/>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双面复合回风网</w:t>
            </w:r>
          </w:p>
        </w:tc>
        <w:tc>
          <w:tcPr>
            <w:tcW w:w="2981" w:type="dxa"/>
            <w:vAlign w:val="bottom"/>
          </w:tcPr>
          <w:p w14:paraId="3197168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1112*312*12</w:t>
            </w:r>
          </w:p>
        </w:tc>
        <w:tc>
          <w:tcPr>
            <w:tcW w:w="1559" w:type="dxa"/>
            <w:vAlign w:val="bottom"/>
          </w:tcPr>
          <w:p w14:paraId="0C481057">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只</w:t>
            </w:r>
          </w:p>
        </w:tc>
        <w:tc>
          <w:tcPr>
            <w:tcW w:w="993" w:type="dxa"/>
            <w:vAlign w:val="bottom"/>
          </w:tcPr>
          <w:p w14:paraId="43A77E2C">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6</w:t>
            </w:r>
          </w:p>
        </w:tc>
      </w:tr>
      <w:tr w14:paraId="2988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361" w:type="dxa"/>
          </w:tcPr>
          <w:p w14:paraId="1A79831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总量</w:t>
            </w:r>
          </w:p>
        </w:tc>
        <w:tc>
          <w:tcPr>
            <w:tcW w:w="1578" w:type="dxa"/>
          </w:tcPr>
          <w:p w14:paraId="42A80CA9">
            <w:pPr>
              <w:ind w:firstLine="38"/>
              <w:jc w:val="center"/>
              <w:rPr>
                <w:rFonts w:hint="eastAsia" w:cs="Times New Roman" w:asciiTheme="minorEastAsia" w:hAnsiTheme="minorEastAsia" w:eastAsiaTheme="minorEastAsia"/>
                <w:szCs w:val="22"/>
              </w:rPr>
            </w:pPr>
          </w:p>
        </w:tc>
        <w:tc>
          <w:tcPr>
            <w:tcW w:w="2981" w:type="dxa"/>
            <w:vAlign w:val="center"/>
          </w:tcPr>
          <w:p w14:paraId="43FA856A">
            <w:pPr>
              <w:ind w:firstLine="38"/>
              <w:jc w:val="center"/>
              <w:rPr>
                <w:rFonts w:hint="eastAsia" w:cs="Times New Roman" w:asciiTheme="minorEastAsia" w:hAnsiTheme="minorEastAsia" w:eastAsiaTheme="minorEastAsia"/>
                <w:szCs w:val="22"/>
              </w:rPr>
            </w:pPr>
          </w:p>
        </w:tc>
        <w:tc>
          <w:tcPr>
            <w:tcW w:w="1559" w:type="dxa"/>
            <w:vAlign w:val="center"/>
          </w:tcPr>
          <w:p w14:paraId="7CDCFB10">
            <w:pPr>
              <w:ind w:firstLine="38"/>
              <w:jc w:val="center"/>
              <w:rPr>
                <w:rFonts w:hint="eastAsia" w:cs="Times New Roman" w:asciiTheme="minorEastAsia" w:hAnsiTheme="minorEastAsia" w:eastAsiaTheme="minorEastAsia"/>
                <w:szCs w:val="22"/>
              </w:rPr>
            </w:pPr>
          </w:p>
        </w:tc>
        <w:tc>
          <w:tcPr>
            <w:tcW w:w="993" w:type="dxa"/>
            <w:vAlign w:val="center"/>
          </w:tcPr>
          <w:p w14:paraId="4498808F">
            <w:pPr>
              <w:ind w:firstLine="38"/>
              <w:jc w:val="center"/>
              <w:rPr>
                <w:rFonts w:hint="eastAsia" w:cs="Times New Roman" w:asciiTheme="minorEastAsia" w:hAnsiTheme="minorEastAsia" w:eastAsiaTheme="minorEastAsia"/>
                <w:szCs w:val="22"/>
              </w:rPr>
            </w:pPr>
            <w:r>
              <w:rPr>
                <w:rFonts w:hint="eastAsia" w:cs="Times New Roman" w:asciiTheme="minorEastAsia" w:hAnsiTheme="minorEastAsia" w:eastAsiaTheme="minorEastAsia"/>
                <w:szCs w:val="22"/>
              </w:rPr>
              <w:t>24</w:t>
            </w:r>
          </w:p>
        </w:tc>
      </w:tr>
    </w:tbl>
    <w:p w14:paraId="0090549C">
      <w:pPr>
        <w:spacing w:line="540" w:lineRule="exact"/>
        <w:ind w:firstLine="482" w:firstLineChars="200"/>
        <w:rPr>
          <w:rFonts w:hint="eastAsia" w:ascii="宋体" w:hAnsi="宋体" w:eastAsia="宋体"/>
          <w:b/>
          <w:bCs/>
          <w:sz w:val="24"/>
          <w:szCs w:val="18"/>
        </w:rPr>
      </w:pPr>
      <w:r>
        <w:rPr>
          <w:rFonts w:hint="eastAsia" w:ascii="宋体" w:hAnsi="宋体" w:eastAsia="宋体"/>
          <w:b/>
          <w:bCs/>
          <w:sz w:val="24"/>
          <w:szCs w:val="18"/>
        </w:rPr>
        <w:t>（三）技术参数要求</w:t>
      </w:r>
    </w:p>
    <w:p w14:paraId="43F7D160">
      <w:pPr>
        <w:ind w:firstLine="424" w:firstLineChars="177"/>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提供产品合格证及相应的</w:t>
      </w:r>
      <w:bookmarkStart w:id="55" w:name="OLE_LINK4"/>
      <w:r>
        <w:rPr>
          <w:rFonts w:hint="eastAsia" w:ascii="宋体" w:hAnsi="宋体" w:eastAsia="宋体"/>
          <w:bCs/>
          <w:color w:val="000000" w:themeColor="text1"/>
          <w:kern w:val="0"/>
          <w:sz w:val="24"/>
          <w:szCs w:val="28"/>
          <w14:textFill>
            <w14:solidFill>
              <w14:schemeClr w14:val="tx1"/>
            </w14:solidFill>
          </w14:textFill>
        </w:rPr>
        <w:t>检测报告</w:t>
      </w:r>
      <w:bookmarkEnd w:id="55"/>
      <w:bookmarkStart w:id="56" w:name="OLE_LINK5"/>
      <w:r>
        <w:rPr>
          <w:rFonts w:hint="eastAsia" w:ascii="宋体" w:hAnsi="宋体" w:eastAsia="宋体"/>
          <w:bCs/>
          <w:color w:val="000000" w:themeColor="text1"/>
          <w:kern w:val="0"/>
          <w:sz w:val="24"/>
          <w:szCs w:val="28"/>
          <w14:textFill>
            <w14:solidFill>
              <w14:schemeClr w14:val="tx1"/>
            </w14:solidFill>
          </w14:textFill>
        </w:rPr>
        <w:t>（满足GB/T13554-2020标准）</w:t>
      </w:r>
      <w:bookmarkEnd w:id="56"/>
      <w:r>
        <w:rPr>
          <w:rFonts w:hint="eastAsia" w:ascii="宋体" w:hAnsi="宋体" w:eastAsia="宋体"/>
          <w:bCs/>
          <w:color w:val="000000" w:themeColor="text1"/>
          <w:kern w:val="0"/>
          <w:sz w:val="24"/>
          <w:szCs w:val="28"/>
          <w14:textFill>
            <w14:solidFill>
              <w14:schemeClr w14:val="tx1"/>
            </w14:solidFill>
          </w14:textFill>
        </w:rPr>
        <w:t>；过滤通道分隔物采用隔板纸或热熔胶分隔，有效拦截0.5UM颗粒，有效率≥99.99%。</w:t>
      </w:r>
    </w:p>
    <w:p w14:paraId="00606478">
      <w:pPr>
        <w:ind w:firstLine="424" w:firstLineChars="177"/>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须提供检验报告（或其他有效证明资料），并能够证明过滤和效率满足以上要求。</w:t>
      </w:r>
    </w:p>
    <w:p w14:paraId="44443D7F">
      <w:pPr>
        <w:spacing w:line="440" w:lineRule="exact"/>
        <w:ind w:firstLine="43"/>
        <w:outlineLvl w:val="1"/>
        <w:rPr>
          <w:rFonts w:hint="eastAsia" w:ascii="宋体" w:hAnsi="宋体" w:eastAsia="宋体"/>
          <w:b/>
          <w:sz w:val="24"/>
          <w:szCs w:val="18"/>
        </w:rPr>
      </w:pPr>
      <w:r>
        <w:rPr>
          <w:rFonts w:hint="eastAsia" w:ascii="宋体" w:hAnsi="宋体" w:eastAsia="宋体"/>
          <w:b/>
          <w:sz w:val="24"/>
          <w:szCs w:val="18"/>
        </w:rPr>
        <w:t>三、报价要求</w:t>
      </w:r>
    </w:p>
    <w:p w14:paraId="08F80450">
      <w:pPr>
        <w:spacing w:line="440" w:lineRule="exact"/>
        <w:ind w:right="-92" w:rightChars="-44" w:firstLine="460" w:firstLineChars="192"/>
        <w:rPr>
          <w:rFonts w:hint="eastAsia" w:ascii="宋体" w:hAnsi="宋体" w:eastAsia="宋体" w:cs="宋体"/>
          <w:sz w:val="24"/>
          <w:szCs w:val="24"/>
        </w:rPr>
      </w:pPr>
      <w:bookmarkStart w:id="57" w:name="_Toc15293"/>
      <w:bookmarkStart w:id="58" w:name="_Toc14698"/>
      <w:r>
        <w:rPr>
          <w:rFonts w:hint="eastAsia" w:ascii="宋体" w:hAnsi="宋体" w:eastAsia="宋体" w:cs="宋体"/>
          <w:sz w:val="24"/>
          <w:szCs w:val="24"/>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3CBAECE5">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176C73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36A26CE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7.供应商的报价不得高于本次招标最高限价（70000元），否则将作为无效报价处理。</w:t>
      </w:r>
    </w:p>
    <w:p w14:paraId="10391BC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bookmarkEnd w:id="57"/>
      <w:bookmarkEnd w:id="58"/>
    </w:p>
    <w:p w14:paraId="2BAD5D71">
      <w:pPr>
        <w:pStyle w:val="2"/>
        <w:rPr>
          <w:rFonts w:hint="eastAsia"/>
        </w:rPr>
      </w:pPr>
    </w:p>
    <w:p w14:paraId="1700B33B">
      <w:pPr>
        <w:rPr>
          <w:rFonts w:hint="eastAsia"/>
        </w:rPr>
      </w:pPr>
    </w:p>
    <w:p w14:paraId="44665280">
      <w:pPr>
        <w:pStyle w:val="2"/>
        <w:rPr>
          <w:rFonts w:hint="eastAsia"/>
        </w:rPr>
      </w:pPr>
    </w:p>
    <w:p w14:paraId="2196DEC2">
      <w:pPr>
        <w:rPr>
          <w:rFonts w:hint="eastAsia"/>
        </w:rPr>
      </w:pPr>
    </w:p>
    <w:p w14:paraId="10D3975C">
      <w:pPr>
        <w:pStyle w:val="2"/>
        <w:rPr>
          <w:rFonts w:hint="eastAsia"/>
        </w:rPr>
      </w:pPr>
    </w:p>
    <w:p w14:paraId="763216FA">
      <w:pPr>
        <w:rPr>
          <w:rFonts w:hint="eastAsia"/>
        </w:rPr>
      </w:pPr>
    </w:p>
    <w:p w14:paraId="291D35B1">
      <w:pPr>
        <w:pStyle w:val="2"/>
        <w:rPr>
          <w:rFonts w:hint="eastAsia"/>
        </w:rPr>
      </w:pPr>
    </w:p>
    <w:p w14:paraId="335F375F">
      <w:pPr>
        <w:rPr>
          <w:rFonts w:hint="eastAsia"/>
        </w:rPr>
      </w:pPr>
    </w:p>
    <w:p w14:paraId="238CBBA1">
      <w:pPr>
        <w:pStyle w:val="2"/>
        <w:rPr>
          <w:rFonts w:hint="eastAsia"/>
        </w:rPr>
      </w:pPr>
    </w:p>
    <w:p w14:paraId="449D41F4">
      <w:pPr>
        <w:rPr>
          <w:rFonts w:hint="eastAsia"/>
        </w:rPr>
      </w:pPr>
    </w:p>
    <w:p w14:paraId="48359783">
      <w:pPr>
        <w:pStyle w:val="2"/>
        <w:rPr>
          <w:rFonts w:hint="eastAsia"/>
        </w:rPr>
      </w:pPr>
    </w:p>
    <w:p w14:paraId="343905F2">
      <w:pPr>
        <w:rPr>
          <w:rFonts w:hint="eastAsia"/>
        </w:rPr>
      </w:pPr>
    </w:p>
    <w:p w14:paraId="1686A4AC">
      <w:pPr>
        <w:pStyle w:val="2"/>
        <w:rPr>
          <w:rFonts w:hint="eastAsia"/>
        </w:rPr>
      </w:pPr>
    </w:p>
    <w:p w14:paraId="245640BA">
      <w:pPr>
        <w:rPr>
          <w:rFonts w:hint="eastAsia"/>
        </w:rPr>
      </w:pPr>
    </w:p>
    <w:p w14:paraId="757EEF0B">
      <w:pPr>
        <w:pStyle w:val="2"/>
        <w:rPr>
          <w:rFonts w:hint="eastAsia"/>
        </w:rPr>
      </w:pPr>
    </w:p>
    <w:p w14:paraId="6294FD61">
      <w:pPr>
        <w:rPr>
          <w:rFonts w:hint="eastAsia"/>
        </w:rPr>
      </w:pPr>
    </w:p>
    <w:p w14:paraId="2EABFF1A">
      <w:pPr>
        <w:pStyle w:val="2"/>
        <w:rPr>
          <w:rFonts w:hint="eastAsia"/>
        </w:rPr>
      </w:pPr>
    </w:p>
    <w:p w14:paraId="4AECDDB0">
      <w:pPr>
        <w:rPr>
          <w:rFonts w:hint="eastAsia"/>
        </w:rPr>
      </w:pPr>
    </w:p>
    <w:p w14:paraId="5FEC0A82">
      <w:pPr>
        <w:pStyle w:val="2"/>
        <w:rPr>
          <w:rFonts w:hint="eastAsia"/>
        </w:rPr>
      </w:pPr>
    </w:p>
    <w:p w14:paraId="4E7DBDB0">
      <w:pPr>
        <w:rPr>
          <w:rFonts w:hint="eastAsia"/>
        </w:rPr>
      </w:pPr>
    </w:p>
    <w:p w14:paraId="459B2183">
      <w:pPr>
        <w:pStyle w:val="2"/>
        <w:rPr>
          <w:rFonts w:hint="eastAsia"/>
        </w:rPr>
      </w:pPr>
    </w:p>
    <w:p w14:paraId="17610E19">
      <w:pPr>
        <w:rPr>
          <w:rFonts w:hint="eastAsia"/>
        </w:rPr>
      </w:pPr>
    </w:p>
    <w:p w14:paraId="58158AA7">
      <w:pPr>
        <w:pStyle w:val="2"/>
        <w:rPr>
          <w:rFonts w:hint="eastAsia"/>
        </w:rPr>
      </w:pPr>
    </w:p>
    <w:p w14:paraId="1C80D748">
      <w:pPr>
        <w:rPr>
          <w:rFonts w:hint="eastAsia"/>
        </w:rPr>
      </w:pPr>
    </w:p>
    <w:p w14:paraId="575339B4">
      <w:pPr>
        <w:pStyle w:val="2"/>
        <w:rPr>
          <w:rFonts w:hint="eastAsia"/>
        </w:rPr>
      </w:pPr>
    </w:p>
    <w:p w14:paraId="6DD5885E">
      <w:pPr>
        <w:rPr>
          <w:rFonts w:hint="eastAsia"/>
        </w:rPr>
      </w:pPr>
    </w:p>
    <w:p w14:paraId="4E62ACA0">
      <w:pPr>
        <w:pStyle w:val="2"/>
        <w:rPr>
          <w:rFonts w:hint="eastAsia"/>
        </w:rPr>
      </w:pPr>
    </w:p>
    <w:p w14:paraId="324CE9B6">
      <w:pPr>
        <w:rPr>
          <w:rFonts w:hint="eastAsia"/>
        </w:rPr>
      </w:pPr>
    </w:p>
    <w:p w14:paraId="25B8BB28">
      <w:pPr>
        <w:rPr>
          <w:rFonts w:hint="eastAsia"/>
        </w:rPr>
      </w:pPr>
    </w:p>
    <w:p w14:paraId="0C4F6B50">
      <w:pPr>
        <w:rPr>
          <w:rFonts w:hint="eastAsia"/>
        </w:rPr>
      </w:pPr>
    </w:p>
    <w:p w14:paraId="288C82AB">
      <w:pPr>
        <w:spacing w:line="360" w:lineRule="auto"/>
        <w:ind w:firstLine="51"/>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第四章  评标方法和标准（最低评标价法）</w:t>
      </w:r>
      <w:bookmarkEnd w:id="49"/>
    </w:p>
    <w:p w14:paraId="317DA833">
      <w:pPr>
        <w:spacing w:line="360" w:lineRule="auto"/>
        <w:ind w:firstLine="43"/>
        <w:outlineLvl w:val="1"/>
        <w:rPr>
          <w:rFonts w:hint="eastAsia" w:asciiTheme="minorEastAsia" w:hAnsiTheme="minorEastAsia" w:eastAsiaTheme="minorEastAsia"/>
          <w:b/>
          <w:color w:val="000000" w:themeColor="text1"/>
          <w:sz w:val="24"/>
          <w14:textFill>
            <w14:solidFill>
              <w14:schemeClr w14:val="tx1"/>
            </w14:solidFill>
          </w14:textFill>
        </w:rPr>
      </w:pPr>
      <w:bookmarkStart w:id="59" w:name="_Toc22115"/>
      <w:bookmarkStart w:id="60" w:name="_Toc6560"/>
      <w:r>
        <w:rPr>
          <w:rFonts w:hint="eastAsia" w:asciiTheme="minorEastAsia" w:hAnsiTheme="minorEastAsia" w:eastAsiaTheme="minorEastAsia"/>
          <w:b/>
          <w:color w:val="000000" w:themeColor="text1"/>
          <w:sz w:val="24"/>
          <w14:textFill>
            <w14:solidFill>
              <w14:schemeClr w14:val="tx1"/>
            </w14:solidFill>
          </w14:textFill>
        </w:rPr>
        <w:t>一、总则</w:t>
      </w:r>
      <w:bookmarkEnd w:id="59"/>
      <w:bookmarkEnd w:id="60"/>
    </w:p>
    <w:p w14:paraId="3CAA6A58">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14:textFill>
            <w14:solidFill>
              <w14:schemeClr w14:val="tx1"/>
            </w14:solidFill>
          </w14:textFill>
        </w:rPr>
        <w:t>及本章的规定评标。</w:t>
      </w:r>
    </w:p>
    <w:p w14:paraId="70BE862F">
      <w:pPr>
        <w:spacing w:line="360" w:lineRule="auto"/>
        <w:ind w:firstLine="43"/>
        <w:outlineLvl w:val="1"/>
        <w:rPr>
          <w:rFonts w:hint="eastAsia" w:asciiTheme="minorEastAsia" w:hAnsiTheme="minorEastAsia" w:eastAsiaTheme="minorEastAsia"/>
          <w:b/>
          <w:color w:val="000000" w:themeColor="text1"/>
          <w:sz w:val="24"/>
          <w14:textFill>
            <w14:solidFill>
              <w14:schemeClr w14:val="tx1"/>
            </w14:solidFill>
          </w14:textFill>
        </w:rPr>
      </w:pPr>
      <w:bookmarkStart w:id="61" w:name="_Toc28533"/>
      <w:bookmarkStart w:id="62" w:name="_Toc27343"/>
      <w:r>
        <w:rPr>
          <w:rFonts w:hint="eastAsia" w:asciiTheme="minorEastAsia" w:hAnsiTheme="minorEastAsia" w:eastAsiaTheme="minorEastAsia"/>
          <w:b/>
          <w:color w:val="000000" w:themeColor="text1"/>
          <w:sz w:val="24"/>
          <w14:textFill>
            <w14:solidFill>
              <w14:schemeClr w14:val="tx1"/>
            </w14:solidFill>
          </w14:textFill>
        </w:rPr>
        <w:t>二、评标方法</w:t>
      </w:r>
      <w:bookmarkEnd w:id="61"/>
      <w:bookmarkEnd w:id="62"/>
    </w:p>
    <w:p w14:paraId="582EBF92">
      <w:pPr>
        <w:spacing w:line="360" w:lineRule="auto"/>
        <w:ind w:firstLine="43"/>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2.1资格审查</w:t>
      </w:r>
    </w:p>
    <w:tbl>
      <w:tblPr>
        <w:tblStyle w:val="27"/>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662"/>
        <w:gridCol w:w="4593"/>
        <w:gridCol w:w="1933"/>
      </w:tblGrid>
      <w:tr w14:paraId="5F64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00" w:type="pct"/>
            <w:gridSpan w:val="4"/>
            <w:tcBorders>
              <w:bottom w:val="single" w:color="auto" w:sz="4" w:space="0"/>
            </w:tcBorders>
            <w:vAlign w:val="center"/>
          </w:tcPr>
          <w:p w14:paraId="14781FAE">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资格审查表</w:t>
            </w:r>
          </w:p>
        </w:tc>
      </w:tr>
      <w:tr w14:paraId="1FAB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70" w:type="pct"/>
            <w:tcBorders>
              <w:bottom w:val="single" w:color="auto" w:sz="4" w:space="0"/>
            </w:tcBorders>
            <w:vAlign w:val="center"/>
          </w:tcPr>
          <w:p w14:paraId="1CAC0CEA">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940" w:type="pct"/>
            <w:tcBorders>
              <w:bottom w:val="single" w:color="auto" w:sz="4" w:space="0"/>
            </w:tcBorders>
            <w:vAlign w:val="center"/>
          </w:tcPr>
          <w:p w14:paraId="0F781DDD">
            <w:pPr>
              <w:pStyle w:val="45"/>
              <w:pBdr>
                <w:bottom w:val="none" w:color="auto" w:sz="0" w:space="0"/>
              </w:pBdr>
              <w:tabs>
                <w:tab w:val="clear" w:pos="4153"/>
                <w:tab w:val="clear" w:pos="8306"/>
              </w:tabs>
              <w:snapToGrid w:val="0"/>
              <w:spacing w:line="240" w:lineRule="auto"/>
              <w:ind w:right="-10" w:firstLine="43"/>
              <w:textAlignment w:val="auto"/>
              <w:rPr>
                <w:rFonts w:hint="eastAsia"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审查指标</w:t>
            </w:r>
          </w:p>
        </w:tc>
        <w:tc>
          <w:tcPr>
            <w:tcW w:w="2597" w:type="pct"/>
            <w:tcBorders>
              <w:bottom w:val="single" w:color="auto" w:sz="4" w:space="0"/>
            </w:tcBorders>
            <w:vAlign w:val="center"/>
          </w:tcPr>
          <w:p w14:paraId="0E1E6B40">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091" w:type="pct"/>
            <w:tcBorders>
              <w:bottom w:val="single" w:color="auto" w:sz="4" w:space="0"/>
            </w:tcBorders>
            <w:vAlign w:val="center"/>
          </w:tcPr>
          <w:p w14:paraId="4005200F">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26B1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jc w:val="center"/>
        </w:trPr>
        <w:tc>
          <w:tcPr>
            <w:tcW w:w="370" w:type="pct"/>
            <w:tcBorders>
              <w:bottom w:val="single" w:color="auto" w:sz="4" w:space="0"/>
            </w:tcBorders>
            <w:vAlign w:val="center"/>
          </w:tcPr>
          <w:p w14:paraId="1BFB4605">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940" w:type="pct"/>
            <w:tcBorders>
              <w:bottom w:val="single" w:color="auto" w:sz="4" w:space="0"/>
            </w:tcBorders>
            <w:vAlign w:val="center"/>
          </w:tcPr>
          <w:p w14:paraId="11B9F214">
            <w:pPr>
              <w:spacing w:after="50"/>
              <w:ind w:right="-10" w:firstLine="47"/>
              <w:rPr>
                <w:rFonts w:hint="eastAsia"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2597" w:type="pct"/>
            <w:tcBorders>
              <w:bottom w:val="single" w:color="auto" w:sz="4" w:space="0"/>
            </w:tcBorders>
            <w:vAlign w:val="center"/>
          </w:tcPr>
          <w:p w14:paraId="2588AEF3">
            <w:pPr>
              <w:spacing w:after="50"/>
              <w:ind w:right="-10"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14:paraId="07AC7746">
            <w:pPr>
              <w:spacing w:after="50"/>
              <w:ind w:right="-10"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14:paraId="7E68677B">
            <w:pPr>
              <w:spacing w:after="50"/>
              <w:ind w:right="-10"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14:paraId="0656DC96">
            <w:pPr>
              <w:spacing w:after="50"/>
              <w:ind w:right="-10"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14:paraId="4D59268E">
            <w:pPr>
              <w:spacing w:after="50"/>
              <w:ind w:right="-10" w:firstLine="43"/>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r>
              <w:rPr>
                <w:rFonts w:hint="eastAsia" w:ascii="宋体" w:hAnsi="宋体" w:eastAsia="宋体" w:cs="宋体"/>
                <w:color w:val="000000" w:themeColor="text1"/>
                <w:sz w:val="24"/>
                <w:szCs w:val="24"/>
                <w14:textFill>
                  <w14:solidFill>
                    <w14:schemeClr w14:val="tx1"/>
                  </w14:solidFill>
                </w14:textFill>
              </w:rPr>
              <w:t>；</w:t>
            </w:r>
          </w:p>
        </w:tc>
        <w:tc>
          <w:tcPr>
            <w:tcW w:w="1091" w:type="pct"/>
            <w:vAlign w:val="center"/>
          </w:tcPr>
          <w:p w14:paraId="7028FB09">
            <w:pPr>
              <w:pStyle w:val="23"/>
              <w:spacing w:before="0" w:beforeAutospacing="0" w:after="0" w:afterAutospacing="0"/>
              <w:ind w:firstLine="43"/>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提供材料复印件加盖公章</w:t>
            </w:r>
          </w:p>
          <w:p w14:paraId="6F338639">
            <w:pPr>
              <w:pStyle w:val="23"/>
              <w:spacing w:before="0" w:beforeAutospacing="0" w:after="0" w:afterAutospacing="0"/>
              <w:ind w:firstLine="43"/>
              <w:jc w:val="center"/>
              <w:rPr>
                <w:rFonts w:hint="eastAsia" w:ascii="宋体" w:hAnsi="宋体" w:eastAsia="宋体" w:cs="宋体"/>
                <w:color w:val="000000" w:themeColor="text1"/>
                <w:szCs w:val="24"/>
                <w14:textFill>
                  <w14:solidFill>
                    <w14:schemeClr w14:val="tx1"/>
                  </w14:solidFill>
                </w14:textFill>
              </w:rPr>
            </w:pPr>
          </w:p>
        </w:tc>
      </w:tr>
      <w:tr w14:paraId="63B5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370" w:type="pct"/>
            <w:tcBorders>
              <w:bottom w:val="single" w:color="auto" w:sz="4" w:space="0"/>
            </w:tcBorders>
            <w:vAlign w:val="center"/>
          </w:tcPr>
          <w:p w14:paraId="7415801A">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940" w:type="pct"/>
            <w:tcBorders>
              <w:bottom w:val="single" w:color="auto" w:sz="4" w:space="0"/>
            </w:tcBorders>
            <w:vAlign w:val="center"/>
          </w:tcPr>
          <w:p w14:paraId="77E051A4">
            <w:pPr>
              <w:spacing w:after="50"/>
              <w:ind w:right="-10" w:firstLine="43"/>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投标人资格声明书</w:t>
            </w:r>
          </w:p>
        </w:tc>
        <w:tc>
          <w:tcPr>
            <w:tcW w:w="2597" w:type="pct"/>
            <w:tcBorders>
              <w:bottom w:val="single" w:color="auto" w:sz="4" w:space="0"/>
            </w:tcBorders>
            <w:vAlign w:val="center"/>
          </w:tcPr>
          <w:p w14:paraId="73A8E581">
            <w:pPr>
              <w:spacing w:after="50"/>
              <w:ind w:right="-10" w:firstLine="43"/>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14:textFill>
                  <w14:solidFill>
                    <w14:schemeClr w14:val="tx1"/>
                  </w14:solidFill>
                </w14:textFill>
              </w:rPr>
              <w:t>。</w:t>
            </w:r>
          </w:p>
        </w:tc>
        <w:tc>
          <w:tcPr>
            <w:tcW w:w="1091" w:type="pct"/>
            <w:vAlign w:val="center"/>
          </w:tcPr>
          <w:p w14:paraId="3179797B">
            <w:pPr>
              <w:wordWrap w:val="0"/>
              <w:spacing w:line="360" w:lineRule="auto"/>
              <w:ind w:firstLine="43"/>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投标人提供诚信投标承诺书；</w:t>
            </w:r>
          </w:p>
          <w:p w14:paraId="1C3621A7">
            <w:pPr>
              <w:ind w:firstLine="43"/>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详见第六章投标文件格式</w:t>
            </w:r>
          </w:p>
        </w:tc>
      </w:tr>
      <w:tr w14:paraId="6395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370" w:type="pct"/>
            <w:vAlign w:val="center"/>
          </w:tcPr>
          <w:p w14:paraId="4E7EE9C2">
            <w:pPr>
              <w:adjustRightInd w:val="0"/>
              <w:snapToGrid w:val="0"/>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940" w:type="pct"/>
            <w:vAlign w:val="center"/>
          </w:tcPr>
          <w:p w14:paraId="75DA93C9">
            <w:pPr>
              <w:spacing w:after="50"/>
              <w:ind w:right="-10" w:firstLine="43"/>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投标人信用记录</w:t>
            </w:r>
          </w:p>
        </w:tc>
        <w:tc>
          <w:tcPr>
            <w:tcW w:w="2597" w:type="pct"/>
            <w:vAlign w:val="center"/>
          </w:tcPr>
          <w:p w14:paraId="5D647DD4">
            <w:pPr>
              <w:spacing w:after="50"/>
              <w:ind w:right="-10" w:firstLine="43"/>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投标人不得存在“</w:t>
            </w:r>
            <w:r>
              <w:rPr>
                <w:rFonts w:hint="eastAsia" w:ascii="宋体" w:hAnsi="宋体" w:eastAsia="宋体" w:cs="宋体"/>
                <w:b/>
                <w:bCs/>
                <w:color w:val="000000" w:themeColor="text1"/>
                <w:sz w:val="24"/>
                <w:szCs w:val="24"/>
                <w:lang w:bidi="ar"/>
                <w14:textFill>
                  <w14:solidFill>
                    <w14:schemeClr w14:val="tx1"/>
                  </w14:solidFill>
                </w14:textFill>
              </w:rPr>
              <w:t>申请人的资格要求中”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1091" w:type="pct"/>
            <w:vAlign w:val="center"/>
          </w:tcPr>
          <w:p w14:paraId="733C18EF">
            <w:pPr>
              <w:wordWrap w:val="0"/>
              <w:ind w:firstLine="43"/>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采购人或采购代理机构查询投标人信用记录情形。</w:t>
            </w:r>
          </w:p>
        </w:tc>
      </w:tr>
    </w:tbl>
    <w:p w14:paraId="7BDEB60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bookmarkStart w:id="63" w:name="_Hlk16461707"/>
      <w:r>
        <w:rPr>
          <w:rFonts w:hint="eastAsia" w:ascii="宋体" w:hAnsi="宋体" w:eastAsia="宋体"/>
          <w:b/>
          <w:bCs/>
          <w:color w:val="000000" w:themeColor="text1"/>
          <w:sz w:val="24"/>
          <w14:textFill>
            <w14:solidFill>
              <w14:schemeClr w14:val="tx1"/>
            </w14:solidFill>
          </w14:textFill>
        </w:rPr>
        <w:t>资格审查指标通过标准：</w:t>
      </w:r>
      <w:r>
        <w:rPr>
          <w:rFonts w:hint="eastAsia" w:ascii="宋体" w:hAnsi="宋体" w:eastAsia="宋体"/>
          <w:color w:val="000000" w:themeColor="text1"/>
          <w:sz w:val="24"/>
          <w14:textFill>
            <w14:solidFill>
              <w14:schemeClr w14:val="tx1"/>
            </w14:solidFill>
          </w14:textFill>
        </w:rPr>
        <w:t>投标人必须通过资格审查表中的全部评审指标。</w:t>
      </w:r>
    </w:p>
    <w:bookmarkEnd w:id="63"/>
    <w:p w14:paraId="29FAA8DA">
      <w:pPr>
        <w:spacing w:line="360" w:lineRule="auto"/>
        <w:ind w:firstLine="43"/>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2.2符合性审查</w:t>
      </w:r>
    </w:p>
    <w:p w14:paraId="102C798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5422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5400592">
            <w:pPr>
              <w:adjustRightInd w:val="0"/>
              <w:snapToGrid w:val="0"/>
              <w:spacing w:line="360" w:lineRule="auto"/>
              <w:ind w:right="-10" w:firstLine="43"/>
              <w:jc w:val="center"/>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符合性审查表</w:t>
            </w:r>
          </w:p>
        </w:tc>
      </w:tr>
      <w:tr w14:paraId="26B1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4624900E">
            <w:pPr>
              <w:adjustRightInd w:val="0"/>
              <w:snapToGrid w:val="0"/>
              <w:spacing w:line="360" w:lineRule="auto"/>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242" w:type="pct"/>
            <w:tcBorders>
              <w:bottom w:val="single" w:color="auto" w:sz="4" w:space="0"/>
            </w:tcBorders>
            <w:vAlign w:val="center"/>
          </w:tcPr>
          <w:p w14:paraId="03B7561C">
            <w:pPr>
              <w:pStyle w:val="45"/>
              <w:pBdr>
                <w:bottom w:val="none" w:color="auto" w:sz="0" w:space="0"/>
              </w:pBdr>
              <w:tabs>
                <w:tab w:val="clear" w:pos="4153"/>
                <w:tab w:val="clear" w:pos="8306"/>
              </w:tabs>
              <w:snapToGrid w:val="0"/>
              <w:spacing w:line="360" w:lineRule="auto"/>
              <w:ind w:right="-10" w:firstLine="43"/>
              <w:textAlignment w:val="auto"/>
              <w:rPr>
                <w:rFonts w:hint="eastAsia"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审查指标</w:t>
            </w:r>
          </w:p>
        </w:tc>
        <w:tc>
          <w:tcPr>
            <w:tcW w:w="1835" w:type="pct"/>
            <w:tcBorders>
              <w:bottom w:val="single" w:color="auto" w:sz="4" w:space="0"/>
            </w:tcBorders>
            <w:vAlign w:val="center"/>
          </w:tcPr>
          <w:p w14:paraId="2B6F2EAA">
            <w:pPr>
              <w:adjustRightInd w:val="0"/>
              <w:snapToGrid w:val="0"/>
              <w:spacing w:line="360" w:lineRule="auto"/>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473" w:type="pct"/>
            <w:tcBorders>
              <w:bottom w:val="single" w:color="auto" w:sz="4" w:space="0"/>
            </w:tcBorders>
            <w:vAlign w:val="center"/>
          </w:tcPr>
          <w:p w14:paraId="635DF5F7">
            <w:pPr>
              <w:adjustRightInd w:val="0"/>
              <w:snapToGrid w:val="0"/>
              <w:spacing w:line="360" w:lineRule="auto"/>
              <w:ind w:right="-10" w:firstLine="43"/>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3911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1D6ABA7">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242" w:type="pct"/>
            <w:vAlign w:val="center"/>
          </w:tcPr>
          <w:p w14:paraId="7383DE76">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开标一览表</w:t>
            </w:r>
          </w:p>
        </w:tc>
        <w:tc>
          <w:tcPr>
            <w:tcW w:w="1835" w:type="pct"/>
            <w:vAlign w:val="center"/>
          </w:tcPr>
          <w:p w14:paraId="24FA48EF">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30CCBA3D">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656F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F589DFE">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242" w:type="pct"/>
            <w:vAlign w:val="center"/>
          </w:tcPr>
          <w:p w14:paraId="35B206D2">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投标函</w:t>
            </w:r>
          </w:p>
        </w:tc>
        <w:tc>
          <w:tcPr>
            <w:tcW w:w="1835" w:type="pct"/>
            <w:vAlign w:val="center"/>
          </w:tcPr>
          <w:p w14:paraId="09BC6F59">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1D0860A2">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7DB9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F6256D4">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1242" w:type="pct"/>
            <w:vAlign w:val="center"/>
          </w:tcPr>
          <w:p w14:paraId="4AA9BDFC">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1835" w:type="pct"/>
            <w:vAlign w:val="center"/>
          </w:tcPr>
          <w:p w14:paraId="6CEA4483">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725338DE">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法定代表人参加投标的无需此件，提供身份证明即可。详见第六章投标文件格式。</w:t>
            </w:r>
          </w:p>
        </w:tc>
      </w:tr>
      <w:tr w14:paraId="1F2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2E5FE69">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242" w:type="pct"/>
            <w:vAlign w:val="center"/>
          </w:tcPr>
          <w:p w14:paraId="5C5DDC22">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投标报价</w:t>
            </w:r>
          </w:p>
        </w:tc>
        <w:tc>
          <w:tcPr>
            <w:tcW w:w="1835" w:type="pct"/>
            <w:vAlign w:val="center"/>
          </w:tcPr>
          <w:p w14:paraId="17D2E3F6">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Theme="minorEastAsia" w:hAnsiTheme="minorEastAsia" w:eastAsiaTheme="minorEastAsia"/>
                <w:color w:val="000000" w:themeColor="text1"/>
                <w:sz w:val="24"/>
                <w14:textFill>
                  <w14:solidFill>
                    <w14:schemeClr w14:val="tx1"/>
                  </w14:solidFill>
                </w14:textFill>
              </w:rPr>
              <w:t>招标文件投标人须知正文第9条要求</w:t>
            </w:r>
          </w:p>
        </w:tc>
        <w:tc>
          <w:tcPr>
            <w:tcW w:w="1473" w:type="pct"/>
            <w:vAlign w:val="center"/>
          </w:tcPr>
          <w:p w14:paraId="10802585">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6604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38FA2B">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242" w:type="pct"/>
            <w:vAlign w:val="center"/>
          </w:tcPr>
          <w:p w14:paraId="5FE2331D">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1835" w:type="pct"/>
            <w:vAlign w:val="center"/>
          </w:tcPr>
          <w:p w14:paraId="03CFC42B">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符合招标文件采购需求中对付款方式、供货及安装期限、供货及安装地点、免费质保期等实质性要求</w:t>
            </w:r>
          </w:p>
        </w:tc>
        <w:tc>
          <w:tcPr>
            <w:tcW w:w="1473" w:type="pct"/>
            <w:vAlign w:val="center"/>
          </w:tcPr>
          <w:p w14:paraId="54A556EC">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0D0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71BF7AC">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242" w:type="pct"/>
            <w:vAlign w:val="center"/>
          </w:tcPr>
          <w:p w14:paraId="66F96B35">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技术响应情况</w:t>
            </w:r>
          </w:p>
        </w:tc>
        <w:tc>
          <w:tcPr>
            <w:tcW w:w="1835" w:type="pct"/>
            <w:vAlign w:val="center"/>
          </w:tcPr>
          <w:p w14:paraId="0992B569">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符合招标文件采购需求中货物技术参数等实质性要求</w:t>
            </w:r>
          </w:p>
        </w:tc>
        <w:tc>
          <w:tcPr>
            <w:tcW w:w="1473" w:type="pct"/>
            <w:vAlign w:val="center"/>
          </w:tcPr>
          <w:p w14:paraId="5C4638DC">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0FB7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89CAF">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1242" w:type="pct"/>
            <w:vAlign w:val="center"/>
          </w:tcPr>
          <w:p w14:paraId="6B5FDD02">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1835" w:type="pct"/>
            <w:vAlign w:val="center"/>
          </w:tcPr>
          <w:p w14:paraId="57AE8418">
            <w:pPr>
              <w:spacing w:after="50" w:line="360" w:lineRule="auto"/>
              <w:ind w:right="-10" w:firstLine="43"/>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符合法律、行政法规规定的其他条件或招标文件列明的其他实质性要求</w:t>
            </w:r>
          </w:p>
        </w:tc>
        <w:tc>
          <w:tcPr>
            <w:tcW w:w="1473" w:type="pct"/>
            <w:vAlign w:val="center"/>
          </w:tcPr>
          <w:p w14:paraId="5D0E7BFC">
            <w:pPr>
              <w:adjustRightInd w:val="0"/>
              <w:snapToGrid w:val="0"/>
              <w:spacing w:line="360" w:lineRule="auto"/>
              <w:ind w:right="-10" w:firstLine="43"/>
              <w:jc w:val="center"/>
              <w:rPr>
                <w:rFonts w:hint="eastAsia" w:asciiTheme="minorEastAsia" w:hAnsiTheme="minorEastAsia" w:eastAsiaTheme="minorEastAsia"/>
                <w:color w:val="000000" w:themeColor="text1"/>
                <w:sz w:val="24"/>
                <w14:textFill>
                  <w14:solidFill>
                    <w14:schemeClr w14:val="tx1"/>
                  </w14:solidFill>
                </w14:textFill>
              </w:rPr>
            </w:pPr>
          </w:p>
        </w:tc>
      </w:tr>
    </w:tbl>
    <w:p w14:paraId="0A35F2E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符合性审查指标通过标准：</w:t>
      </w:r>
      <w:r>
        <w:rPr>
          <w:rFonts w:hint="eastAsia" w:asciiTheme="minorEastAsia" w:hAnsiTheme="minorEastAsia" w:eastAsiaTheme="minorEastAsia"/>
          <w:color w:val="000000" w:themeColor="text1"/>
          <w:sz w:val="24"/>
          <w14:textFill>
            <w14:solidFill>
              <w14:schemeClr w14:val="tx1"/>
            </w14:solidFill>
          </w14:textFill>
        </w:rPr>
        <w:t>投标人必须通过符合性审查表中的全部评审指标。</w:t>
      </w:r>
    </w:p>
    <w:p w14:paraId="52B38E6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4D6A2DF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7D72AAA1">
      <w:pPr>
        <w:ind w:firstLine="420" w:firstLineChars="200"/>
        <w:rPr>
          <w:rFonts w:hint="eastAsia"/>
          <w:color w:val="000000" w:themeColor="text1"/>
          <w14:textFill>
            <w14:solidFill>
              <w14:schemeClr w14:val="tx1"/>
            </w14:solidFill>
          </w14:textFill>
        </w:rPr>
      </w:pPr>
    </w:p>
    <w:p w14:paraId="3308E863">
      <w:pPr>
        <w:widowControl/>
        <w:ind w:firstLine="50"/>
        <w:jc w:val="center"/>
        <w:rPr>
          <w:rFonts w:hint="eastAsia" w:asciiTheme="minorEastAsia" w:hAnsiTheme="minorEastAsia" w:eastAsiaTheme="minorEastAsia"/>
          <w:b/>
          <w:color w:val="000000" w:themeColor="text1"/>
          <w:sz w:val="28"/>
          <w14:textFill>
            <w14:solidFill>
              <w14:schemeClr w14:val="tx1"/>
            </w14:solidFill>
          </w14:textFill>
        </w:rPr>
      </w:pPr>
      <w:bookmarkStart w:id="64" w:name="_Toc4682"/>
    </w:p>
    <w:p w14:paraId="77C7E837">
      <w:pPr>
        <w:widowControl/>
        <w:ind w:firstLine="50"/>
        <w:jc w:val="center"/>
        <w:rPr>
          <w:rFonts w:hint="eastAsia" w:asciiTheme="minorEastAsia" w:hAnsiTheme="minorEastAsia" w:eastAsiaTheme="minorEastAsia"/>
          <w:b/>
          <w:color w:val="000000" w:themeColor="text1"/>
          <w:sz w:val="28"/>
          <w14:textFill>
            <w14:solidFill>
              <w14:schemeClr w14:val="tx1"/>
            </w14:solidFill>
          </w14:textFill>
        </w:rPr>
      </w:pPr>
    </w:p>
    <w:p w14:paraId="4B248668">
      <w:pPr>
        <w:widowControl/>
        <w:ind w:firstLine="51"/>
        <w:jc w:val="center"/>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64"/>
    </w:p>
    <w:p w14:paraId="53452A82">
      <w:pPr>
        <w:pStyle w:val="12"/>
        <w:spacing w:after="0" w:line="360" w:lineRule="auto"/>
        <w:ind w:firstLine="36"/>
        <w:jc w:val="center"/>
        <w:rPr>
          <w:rFonts w:hint="eastAsia" w:ascii="宋体" w:hAnsi="宋体" w:eastAsia="宋体" w:cs="宋体"/>
          <w:b/>
          <w:bCs/>
          <w:color w:val="000000" w:themeColor="text1"/>
          <w:spacing w:val="-20"/>
          <w:kern w:val="44"/>
          <w:sz w:val="24"/>
          <w14:textFill>
            <w14:solidFill>
              <w14:schemeClr w14:val="tx1"/>
            </w14:solidFill>
          </w14:textFill>
        </w:rPr>
      </w:pPr>
      <w:bookmarkStart w:id="65" w:name="_Toc22492"/>
    </w:p>
    <w:p w14:paraId="1F7C9831">
      <w:pPr>
        <w:pStyle w:val="12"/>
        <w:spacing w:after="0" w:line="360" w:lineRule="auto"/>
        <w:ind w:firstLine="36"/>
        <w:jc w:val="center"/>
        <w:rPr>
          <w:rFonts w:hint="eastAsia" w:ascii="宋体" w:hAnsi="宋体" w:eastAsia="宋体" w:cs="宋体"/>
          <w:b/>
          <w:bCs/>
          <w:color w:val="000000" w:themeColor="text1"/>
          <w:spacing w:val="-20"/>
          <w:kern w:val="44"/>
          <w:sz w:val="24"/>
          <w14:textFill>
            <w14:solidFill>
              <w14:schemeClr w14:val="tx1"/>
            </w14:solidFill>
          </w14:textFill>
        </w:rPr>
      </w:pPr>
    </w:p>
    <w:p w14:paraId="09E756E9">
      <w:pPr>
        <w:pStyle w:val="12"/>
        <w:spacing w:after="0" w:line="360" w:lineRule="auto"/>
        <w:ind w:firstLine="36"/>
        <w:jc w:val="center"/>
        <w:rPr>
          <w:rFonts w:hint="eastAsia" w:ascii="宋体" w:hAnsi="宋体" w:eastAsia="宋体" w:cs="宋体"/>
          <w:b/>
          <w:bCs/>
          <w:color w:val="000000" w:themeColor="text1"/>
          <w:spacing w:val="-20"/>
          <w:kern w:val="44"/>
          <w:sz w:val="24"/>
          <w14:textFill>
            <w14:solidFill>
              <w14:schemeClr w14:val="tx1"/>
            </w14:solidFill>
          </w14:textFill>
        </w:rPr>
      </w:pPr>
    </w:p>
    <w:p w14:paraId="0AFDEA96">
      <w:pPr>
        <w:spacing w:line="360" w:lineRule="auto"/>
        <w:ind w:firstLine="36"/>
        <w:rPr>
          <w:rFonts w:hint="eastAsia" w:ascii="宋体" w:hAnsi="宋体" w:eastAsia="宋体" w:cs="宋体"/>
          <w:b/>
          <w:bCs/>
          <w:color w:val="000000" w:themeColor="text1"/>
          <w:spacing w:val="-20"/>
          <w:kern w:val="44"/>
          <w:sz w:val="24"/>
          <w:szCs w:val="24"/>
          <w14:textFill>
            <w14:solidFill>
              <w14:schemeClr w14:val="tx1"/>
            </w14:solidFill>
          </w14:textFill>
        </w:rPr>
      </w:pPr>
    </w:p>
    <w:p w14:paraId="4A1D29F9">
      <w:pPr>
        <w:pStyle w:val="12"/>
        <w:ind w:firstLine="36"/>
        <w:rPr>
          <w:rFonts w:hint="eastAsia" w:ascii="宋体" w:hAnsi="宋体" w:eastAsia="宋体" w:cs="宋体"/>
          <w:b/>
          <w:bCs/>
          <w:color w:val="000000" w:themeColor="text1"/>
          <w:spacing w:val="-20"/>
          <w:kern w:val="44"/>
          <w:sz w:val="24"/>
          <w14:textFill>
            <w14:solidFill>
              <w14:schemeClr w14:val="tx1"/>
            </w14:solidFill>
          </w14:textFill>
        </w:rPr>
      </w:pPr>
    </w:p>
    <w:p w14:paraId="5BE0191C">
      <w:pPr>
        <w:pStyle w:val="12"/>
        <w:ind w:firstLine="36"/>
        <w:rPr>
          <w:rFonts w:hint="eastAsia" w:ascii="宋体" w:hAnsi="宋体" w:eastAsia="宋体" w:cs="宋体"/>
          <w:b/>
          <w:bCs/>
          <w:color w:val="000000" w:themeColor="text1"/>
          <w:spacing w:val="-20"/>
          <w:kern w:val="44"/>
          <w:sz w:val="24"/>
          <w14:textFill>
            <w14:solidFill>
              <w14:schemeClr w14:val="tx1"/>
            </w14:solidFill>
          </w14:textFill>
        </w:rPr>
      </w:pPr>
    </w:p>
    <w:p w14:paraId="3F303757">
      <w:pPr>
        <w:spacing w:line="360" w:lineRule="auto"/>
        <w:ind w:firstLine="36"/>
        <w:rPr>
          <w:rFonts w:hint="eastAsia" w:ascii="宋体" w:hAnsi="宋体" w:eastAsia="宋体" w:cs="宋体"/>
          <w:b/>
          <w:bCs/>
          <w:color w:val="000000" w:themeColor="text1"/>
          <w:spacing w:val="-20"/>
          <w:kern w:val="44"/>
          <w:sz w:val="24"/>
          <w:szCs w:val="24"/>
          <w14:textFill>
            <w14:solidFill>
              <w14:schemeClr w14:val="tx1"/>
            </w14:solidFill>
          </w14:textFill>
        </w:rPr>
      </w:pPr>
    </w:p>
    <w:p w14:paraId="37C7DB39">
      <w:pPr>
        <w:pStyle w:val="12"/>
        <w:spacing w:line="360" w:lineRule="auto"/>
        <w:ind w:firstLine="37"/>
        <w:rPr>
          <w:rFonts w:hint="eastAsia"/>
          <w:color w:val="000000" w:themeColor="text1"/>
          <w14:textFill>
            <w14:solidFill>
              <w14:schemeClr w14:val="tx1"/>
            </w14:solidFill>
          </w14:textFill>
        </w:rPr>
      </w:pPr>
    </w:p>
    <w:p w14:paraId="0931F2A7">
      <w:pPr>
        <w:spacing w:line="360" w:lineRule="auto"/>
        <w:ind w:firstLine="36"/>
        <w:rPr>
          <w:rFonts w:hint="eastAsia" w:ascii="宋体" w:hAnsi="宋体" w:eastAsia="宋体" w:cs="宋体"/>
          <w:b/>
          <w:bCs/>
          <w:color w:val="000000" w:themeColor="text1"/>
          <w:spacing w:val="-20"/>
          <w:kern w:val="44"/>
          <w:sz w:val="24"/>
          <w:szCs w:val="24"/>
          <w14:textFill>
            <w14:solidFill>
              <w14:schemeClr w14:val="tx1"/>
            </w14:solidFill>
          </w14:textFill>
        </w:rPr>
      </w:pPr>
    </w:p>
    <w:p w14:paraId="5C369515">
      <w:pPr>
        <w:spacing w:line="480" w:lineRule="auto"/>
        <w:ind w:left="420" w:leftChars="200" w:firstLine="43"/>
        <w:rPr>
          <w:rFonts w:hint="eastAsia" w:ascii="宋体" w:hAnsi="宋体" w:eastAsia="宋体" w:cs="Times New Roman"/>
          <w:i/>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5022B1C">
      <w:pPr>
        <w:spacing w:line="480" w:lineRule="auto"/>
        <w:ind w:left="420" w:leftChars="200" w:firstLine="43"/>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F3C9AE7">
      <w:pPr>
        <w:spacing w:line="480" w:lineRule="auto"/>
        <w:ind w:left="420" w:leftChars="200"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0F5F91">
      <w:pPr>
        <w:spacing w:line="480" w:lineRule="auto"/>
        <w:ind w:left="420" w:leftChars="200"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3FD21ABD">
      <w:pPr>
        <w:spacing w:line="480" w:lineRule="auto"/>
        <w:ind w:left="420" w:leftChars="200"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A588F10">
      <w:pPr>
        <w:spacing w:line="480" w:lineRule="auto"/>
        <w:ind w:left="420" w:leftChars="200"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27540D0">
      <w:pPr>
        <w:spacing w:line="360" w:lineRule="auto"/>
        <w:ind w:firstLine="43"/>
        <w:rPr>
          <w:rFonts w:hint="eastAsia" w:ascii="宋体" w:hAnsi="宋体" w:eastAsia="宋体" w:cs="宋体"/>
          <w:color w:val="000000" w:themeColor="text1"/>
          <w:sz w:val="24"/>
          <w:szCs w:val="24"/>
          <w14:textFill>
            <w14:solidFill>
              <w14:schemeClr w14:val="tx1"/>
            </w14:solidFill>
          </w14:textFill>
        </w:rPr>
      </w:pPr>
    </w:p>
    <w:p w14:paraId="574449E5">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1D3CA5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6505E72F">
      <w:pPr>
        <w:spacing w:line="360" w:lineRule="auto"/>
        <w:ind w:firstLine="43"/>
        <w:jc w:val="center"/>
        <w:outlineLvl w:val="1"/>
        <w:rPr>
          <w:rFonts w:hint="eastAsia" w:ascii="宋体" w:hAnsi="宋体" w:eastAsia="宋体"/>
          <w:b/>
          <w:color w:val="000000" w:themeColor="text1"/>
          <w:sz w:val="24"/>
          <w14:textFill>
            <w14:solidFill>
              <w14:schemeClr w14:val="tx1"/>
            </w14:solidFill>
          </w14:textFill>
        </w:rPr>
      </w:pPr>
      <w:bookmarkStart w:id="66" w:name="_Toc22209"/>
      <w:r>
        <w:rPr>
          <w:rFonts w:hint="eastAsia" w:ascii="宋体" w:hAnsi="宋体" w:eastAsia="宋体"/>
          <w:b/>
          <w:color w:val="000000" w:themeColor="text1"/>
          <w:sz w:val="24"/>
          <w14:textFill>
            <w14:solidFill>
              <w14:schemeClr w14:val="tx1"/>
            </w14:solidFill>
          </w14:textFill>
        </w:rPr>
        <w:t>第一节 政府采购合同协议书</w:t>
      </w:r>
      <w:bookmarkEnd w:id="66"/>
    </w:p>
    <w:p w14:paraId="2E82DADB">
      <w:pPr>
        <w:adjustRightInd w:val="0"/>
        <w:snapToGrid w:val="0"/>
        <w:spacing w:line="360" w:lineRule="auto"/>
        <w:ind w:firstLine="43"/>
        <w:rPr>
          <w:rFonts w:hint="eastAsia" w:ascii="宋体" w:hAnsi="宋体" w:eastAsia="宋体" w:cs="宋体"/>
          <w:color w:val="000000" w:themeColor="text1"/>
          <w:sz w:val="24"/>
          <w:szCs w:val="24"/>
          <w14:textFill>
            <w14:solidFill>
              <w14:schemeClr w14:val="tx1"/>
            </w14:solidFill>
          </w14:textFill>
        </w:rPr>
      </w:pPr>
    </w:p>
    <w:p w14:paraId="6D12C2CC">
      <w:pPr>
        <w:adjustRightInd w:val="0"/>
        <w:snapToGrid w:val="0"/>
        <w:spacing w:line="440" w:lineRule="exact"/>
        <w:ind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03C7F1A4">
      <w:pPr>
        <w:adjustRightInd w:val="0"/>
        <w:snapToGrid w:val="0"/>
        <w:spacing w:line="44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w:t>
      </w:r>
    </w:p>
    <w:p w14:paraId="288DD8DA">
      <w:pPr>
        <w:pStyle w:val="3"/>
        <w:adjustRightInd w:val="0"/>
        <w:snapToGrid w:val="0"/>
        <w:spacing w:after="0" w:line="44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64C4E67B">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70CADADE">
      <w:pPr>
        <w:pStyle w:val="3"/>
        <w:numPr>
          <w:ilvl w:val="0"/>
          <w:numId w:val="4"/>
        </w:numPr>
        <w:adjustRightInd w:val="0"/>
        <w:snapToGrid w:val="0"/>
        <w:spacing w:after="0" w:line="44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滁州市第一人民医院采购安装更换手术室高效过滤器项目 </w:t>
      </w:r>
    </w:p>
    <w:p w14:paraId="313B5CDA">
      <w:pPr>
        <w:pStyle w:val="3"/>
        <w:numPr>
          <w:ilvl w:val="0"/>
          <w:numId w:val="4"/>
        </w:numPr>
        <w:adjustRightInd w:val="0"/>
        <w:snapToGrid w:val="0"/>
        <w:spacing w:after="0" w:line="44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single"/>
          <w14:textFill>
            <w14:solidFill>
              <w14:schemeClr w14:val="tx1"/>
            </w14:solidFill>
          </w14:textFill>
        </w:rPr>
        <w:t xml:space="preserve">CZYY-2025-38 </w:t>
      </w:r>
    </w:p>
    <w:p w14:paraId="4D65E7BE">
      <w:pPr>
        <w:pStyle w:val="3"/>
        <w:numPr>
          <w:ilvl w:val="0"/>
          <w:numId w:val="4"/>
        </w:numPr>
        <w:adjustRightInd w:val="0"/>
        <w:snapToGrid w:val="0"/>
        <w:spacing w:after="0" w:line="44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w:t>
      </w:r>
    </w:p>
    <w:p w14:paraId="597847FA">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采购标的及数量（台）：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766E277F">
      <w:pPr>
        <w:numPr>
          <w:ilvl w:val="255"/>
          <w:numId w:val="0"/>
        </w:num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AEE1FA1">
      <w:pPr>
        <w:pStyle w:val="72"/>
        <w:numPr>
          <w:ilvl w:val="255"/>
          <w:numId w:val="0"/>
        </w:numPr>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分散采购</w:t>
      </w:r>
    </w:p>
    <w:p w14:paraId="1C40644B">
      <w:pPr>
        <w:pStyle w:val="72"/>
        <w:numPr>
          <w:ilvl w:val="255"/>
          <w:numId w:val="0"/>
        </w:numPr>
        <w:snapToGrid w:val="0"/>
        <w:spacing w:line="44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（5）政府采购方式：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14:paraId="6D544E03">
      <w:pPr>
        <w:pStyle w:val="72"/>
        <w:numPr>
          <w:ilvl w:val="255"/>
          <w:numId w:val="0"/>
        </w:numPr>
        <w:snapToGrid w:val="0"/>
        <w:spacing w:line="44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641AED7">
      <w:pPr>
        <w:numPr>
          <w:ilvl w:val="255"/>
          <w:numId w:val="0"/>
        </w:numPr>
        <w:adjustRightInd w:val="0"/>
        <w:snapToGrid w:val="0"/>
        <w:spacing w:line="440" w:lineRule="exac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30DD61B9">
      <w:pPr>
        <w:pStyle w:val="72"/>
        <w:tabs>
          <w:tab w:val="left" w:pos="1340"/>
        </w:tabs>
        <w:spacing w:line="440" w:lineRule="exact"/>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14:paraId="37FAB419">
      <w:pPr>
        <w:numPr>
          <w:ilvl w:val="255"/>
          <w:numId w:val="0"/>
        </w:num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（9）是否涉及进口产品：</w:t>
      </w:r>
    </w:p>
    <w:p w14:paraId="27DBFE46">
      <w:pPr>
        <w:numPr>
          <w:ilvl w:val="255"/>
          <w:numId w:val="0"/>
        </w:numPr>
        <w:adjustRightInd w:val="0"/>
        <w:snapToGrid w:val="0"/>
        <w:spacing w:line="440" w:lineRule="exact"/>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是，《政府采购品目分类目录》底级品目名称：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金额：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DB67914">
      <w:pPr>
        <w:numPr>
          <w:ilvl w:val="255"/>
          <w:numId w:val="0"/>
        </w:numPr>
        <w:adjustRightInd w:val="0"/>
        <w:snapToGrid w:val="0"/>
        <w:spacing w:line="440" w:lineRule="exact"/>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国别：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1C4FD035">
      <w:pPr>
        <w:adjustRightInd w:val="0"/>
        <w:snapToGrid w:val="0"/>
        <w:spacing w:line="440" w:lineRule="exact"/>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3CF32FDC">
      <w:pPr>
        <w:numPr>
          <w:ilvl w:val="255"/>
          <w:numId w:val="0"/>
        </w:numPr>
        <w:tabs>
          <w:tab w:val="left" w:pos="740"/>
        </w:tabs>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（10）是否涉及节能产品：</w:t>
      </w:r>
    </w:p>
    <w:p w14:paraId="587FE403">
      <w:pPr>
        <w:numPr>
          <w:ilvl w:val="255"/>
          <w:numId w:val="0"/>
        </w:numPr>
        <w:tabs>
          <w:tab w:val="left" w:pos="740"/>
        </w:tabs>
        <w:adjustRightInd w:val="0"/>
        <w:snapToGrid w:val="0"/>
        <w:spacing w:line="440" w:lineRule="exac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是，《节能产品政府采购品目清单》的底级品目名称：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p>
    <w:p w14:paraId="3D5B1FCE">
      <w:pPr>
        <w:numPr>
          <w:ilvl w:val="255"/>
          <w:numId w:val="0"/>
        </w:numPr>
        <w:tabs>
          <w:tab w:val="left" w:pos="740"/>
        </w:tabs>
        <w:adjustRightInd w:val="0"/>
        <w:snapToGrid w:val="0"/>
        <w:spacing w:line="440" w:lineRule="exac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14:paraId="6BDFFE12">
      <w:pPr>
        <w:numPr>
          <w:ilvl w:val="255"/>
          <w:numId w:val="0"/>
        </w:numPr>
        <w:tabs>
          <w:tab w:val="left" w:pos="740"/>
        </w:tabs>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0B22E962">
      <w:pPr>
        <w:numPr>
          <w:ilvl w:val="255"/>
          <w:numId w:val="0"/>
        </w:numPr>
        <w:tabs>
          <w:tab w:val="left" w:pos="740"/>
        </w:tabs>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是否涉及环境标志产品：</w:t>
      </w:r>
    </w:p>
    <w:p w14:paraId="55601D5B">
      <w:pPr>
        <w:numPr>
          <w:ilvl w:val="255"/>
          <w:numId w:val="0"/>
        </w:numPr>
        <w:tabs>
          <w:tab w:val="left" w:pos="740"/>
        </w:tabs>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是，《环境标志产品政府采购品目清单》的底级品目名称：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p>
    <w:p w14:paraId="63531435">
      <w:pPr>
        <w:numPr>
          <w:ilvl w:val="255"/>
          <w:numId w:val="0"/>
        </w:numPr>
        <w:tabs>
          <w:tab w:val="left" w:pos="740"/>
        </w:tabs>
        <w:adjustRightInd w:val="0"/>
        <w:snapToGrid w:val="0"/>
        <w:spacing w:line="440" w:lineRule="exac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14:paraId="053B2187">
      <w:pPr>
        <w:numPr>
          <w:ilvl w:val="255"/>
          <w:numId w:val="0"/>
        </w:numPr>
        <w:tabs>
          <w:tab w:val="left" w:pos="740"/>
        </w:tabs>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4881FD94">
      <w:pPr>
        <w:pStyle w:val="72"/>
        <w:numPr>
          <w:ilvl w:val="255"/>
          <w:numId w:val="0"/>
        </w:numPr>
        <w:snapToGrid w:val="0"/>
        <w:spacing w:line="44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 xml:space="preserve">是否涉及绿色产品： </w:t>
      </w:r>
    </w:p>
    <w:p w14:paraId="3DE9DFD2">
      <w:pPr>
        <w:pStyle w:val="72"/>
        <w:spacing w:line="440" w:lineRule="exact"/>
        <w:ind w:firstLine="42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是，绿色产品政府采购相关政策确定的底级品目名称：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3C58F3">
      <w:pPr>
        <w:numPr>
          <w:ilvl w:val="255"/>
          <w:numId w:val="0"/>
        </w:numPr>
        <w:tabs>
          <w:tab w:val="left" w:pos="740"/>
        </w:tabs>
        <w:adjustRightInd w:val="0"/>
        <w:snapToGrid w:val="0"/>
        <w:spacing w:line="440" w:lineRule="exac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14:paraId="362D3E11">
      <w:pPr>
        <w:pStyle w:val="72"/>
        <w:spacing w:line="440" w:lineRule="exact"/>
        <w:ind w:firstLine="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否</w:t>
      </w:r>
    </w:p>
    <w:p w14:paraId="00B2D936">
      <w:pPr>
        <w:numPr>
          <w:ilvl w:val="255"/>
          <w:numId w:val="0"/>
        </w:numPr>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14:paraId="6843A795">
      <w:pPr>
        <w:numPr>
          <w:ilvl w:val="255"/>
          <w:numId w:val="0"/>
        </w:numPr>
        <w:adjustRightInd w:val="0"/>
        <w:snapToGrid w:val="0"/>
        <w:spacing w:line="440" w:lineRule="exact"/>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否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不涉及</w:t>
      </w:r>
    </w:p>
    <w:p w14:paraId="0680FD77">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合同金额</w:t>
      </w:r>
    </w:p>
    <w:p w14:paraId="1D886040">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3E13C90">
      <w:pPr>
        <w:adjustRightInd w:val="0"/>
        <w:snapToGrid w:val="0"/>
        <w:spacing w:line="440" w:lineRule="exact"/>
        <w:ind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2DD1476">
      <w:pPr>
        <w:adjustRightInd w:val="0"/>
        <w:snapToGrid w:val="0"/>
        <w:spacing w:line="44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（注：固定单价合同应填写单价和最高限价）</w:t>
      </w:r>
    </w:p>
    <w:p w14:paraId="3666DCE4">
      <w:pPr>
        <w:numPr>
          <w:ilvl w:val="255"/>
          <w:numId w:val="0"/>
        </w:numPr>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（2）合同定价方式（采用组合定价方式的，可以勾选多项）：</w:t>
      </w:r>
    </w:p>
    <w:p w14:paraId="2334F17E">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固定单价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固定费率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绩效激励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121405F">
      <w:pPr>
        <w:pStyle w:val="73"/>
        <w:spacing w:line="44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（3）付款方式（按项目实际勾选填写）：</w:t>
      </w:r>
    </w:p>
    <w:p w14:paraId="33AF4EEF">
      <w:pPr>
        <w:adjustRightInd w:val="0"/>
        <w:snapToGrid w:val="0"/>
        <w:spacing w:line="440" w:lineRule="exact"/>
        <w:ind w:firstLine="720" w:firstLineChars="3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（应明确一次性支付合同款项的条件）                    </w:t>
      </w:r>
    </w:p>
    <w:p w14:paraId="6773F92B">
      <w:pPr>
        <w:snapToGrid w:val="0"/>
        <w:spacing w:line="44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14:textFill>
            <w14:solidFill>
              <w14:schemeClr w14:val="tx1"/>
            </w14:solidFill>
          </w14:textFill>
        </w:rPr>
        <w:t>，其中涉及预付款的：</w:t>
      </w:r>
      <w:r>
        <w:rPr>
          <w:rFonts w:hint="eastAsia" w:ascii="宋体" w:hAnsi="宋体" w:eastAsia="宋体" w:cs="宋体"/>
          <w:color w:val="000000" w:themeColor="text1"/>
          <w:sz w:val="24"/>
          <w:szCs w:val="24"/>
          <w:u w:val="single"/>
          <w14:textFill>
            <w14:solidFill>
              <w14:schemeClr w14:val="tx1"/>
            </w14:solidFill>
          </w14:textFill>
        </w:rPr>
        <w:t xml:space="preserve">（应明确预付款的支付比例和支付条件） </w:t>
      </w:r>
    </w:p>
    <w:p w14:paraId="672AD85C">
      <w:pPr>
        <w:adjustRightInd w:val="0"/>
        <w:snapToGrid w:val="0"/>
        <w:spacing w:line="440" w:lineRule="exact"/>
        <w:ind w:firstLine="720" w:firstLineChars="3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71BB3748">
      <w:pPr>
        <w:adjustRightInd w:val="0"/>
        <w:snapToGrid w:val="0"/>
        <w:spacing w:line="44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3644BAA5">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合同履行</w:t>
      </w:r>
    </w:p>
    <w:p w14:paraId="05B91E97">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29D747BF">
      <w:pPr>
        <w:adjustRightInd w:val="0"/>
        <w:snapToGrid w:val="0"/>
        <w:spacing w:line="44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（2）履约地点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2E82967">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5F89250A">
      <w:pPr>
        <w:pStyle w:val="72"/>
        <w:spacing w:line="44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B5EDB8F">
      <w:pPr>
        <w:pStyle w:val="72"/>
        <w:spacing w:line="44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119B824">
      <w:pPr>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履约担保期限：</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2BA29F4">
      <w:pPr>
        <w:adjustRightInd w:val="0"/>
        <w:snapToGrid w:val="0"/>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3AE82645">
      <w:pPr>
        <w:adjustRightInd w:val="0"/>
        <w:snapToGrid w:val="0"/>
        <w:spacing w:line="44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（5）风险处置措施和替代方案：</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0FA7C">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61665A96">
      <w:pPr>
        <w:numPr>
          <w:ilvl w:val="0"/>
          <w:numId w:val="5"/>
        </w:numPr>
        <w:adjustRightInd w:val="0"/>
        <w:snapToGrid w:val="0"/>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2EAE09EE">
      <w:pPr>
        <w:adjustRightInd w:val="0"/>
        <w:snapToGrid w:val="0"/>
        <w:spacing w:line="440" w:lineRule="exact"/>
        <w:ind w:firstLine="43"/>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5BFB657">
      <w:pPr>
        <w:adjustRightInd w:val="0"/>
        <w:snapToGrid w:val="0"/>
        <w:spacing w:line="440" w:lineRule="exact"/>
        <w:ind w:firstLine="43"/>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6C3215E">
      <w:pPr>
        <w:adjustRightInd w:val="0"/>
        <w:snapToGrid w:val="0"/>
        <w:spacing w:line="440" w:lineRule="exact"/>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6E3CCFF">
      <w:pPr>
        <w:adjustRightInd w:val="0"/>
        <w:snapToGrid w:val="0"/>
        <w:spacing w:line="440" w:lineRule="exact"/>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C3C0ECD">
      <w:pPr>
        <w:adjustRightInd w:val="0"/>
        <w:snapToGrid w:val="0"/>
        <w:spacing w:line="440" w:lineRule="exact"/>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710C934">
      <w:pPr>
        <w:adjustRightInd w:val="0"/>
        <w:snapToGrid w:val="0"/>
        <w:spacing w:line="440" w:lineRule="exact"/>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3A03BE1C">
      <w:pPr>
        <w:adjustRightInd w:val="0"/>
        <w:snapToGrid w:val="0"/>
        <w:spacing w:line="440" w:lineRule="exact"/>
        <w:ind w:firstLine="960" w:firstLineChars="4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u w:val="single"/>
          <w14:textFill>
            <w14:solidFill>
              <w14:schemeClr w14:val="tx1"/>
            </w14:solidFill>
          </w14:textFill>
        </w:rPr>
        <w:t>（应明确对被破坏的检测产品的处理方式）</w:t>
      </w:r>
    </w:p>
    <w:p w14:paraId="3CA1196E">
      <w:pPr>
        <w:adjustRightInd w:val="0"/>
        <w:snapToGrid w:val="0"/>
        <w:spacing w:line="440" w:lineRule="exact"/>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B5961F6">
      <w:pPr>
        <w:adjustRightInd w:val="0"/>
        <w:snapToGrid w:val="0"/>
        <w:spacing w:line="440" w:lineRule="exact"/>
        <w:ind w:firstLine="960" w:firstLineChars="4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F0FDB67">
      <w:pPr>
        <w:adjustRightInd w:val="0"/>
        <w:snapToGrid w:val="0"/>
        <w:spacing w:line="44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14:paraId="1E60F1BC">
      <w:pPr>
        <w:adjustRightInd w:val="0"/>
        <w:snapToGrid w:val="0"/>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082681C2">
      <w:pPr>
        <w:adjustRightInd w:val="0"/>
        <w:snapToGrid w:val="0"/>
        <w:spacing w:line="440" w:lineRule="exact"/>
        <w:ind w:firstLine="43"/>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u w:val="single"/>
          <w14:textFill>
            <w14:solidFill>
              <w14:schemeClr w14:val="tx1"/>
            </w14:solidFill>
          </w14:textFill>
        </w:rPr>
        <w:t xml:space="preserve">（应明确分期/分项验收的工作安排）  </w:t>
      </w:r>
    </w:p>
    <w:p w14:paraId="484C9564">
      <w:pPr>
        <w:adjustRightInd w:val="0"/>
        <w:snapToGrid w:val="0"/>
        <w:spacing w:line="44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3D0BF3B9">
      <w:pPr>
        <w:adjustRightInd w:val="0"/>
        <w:snapToGrid w:val="0"/>
        <w:spacing w:line="44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0E91C43F">
      <w:pPr>
        <w:adjustRightInd w:val="0"/>
        <w:snapToGrid w:val="0"/>
        <w:spacing w:line="44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92255AB">
      <w:pPr>
        <w:pStyle w:val="72"/>
        <w:spacing w:line="44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53D3E1E">
      <w:pPr>
        <w:adjustRightInd w:val="0"/>
        <w:snapToGrid w:val="0"/>
        <w:spacing w:line="44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（产权过户登记等）          </w:t>
      </w:r>
    </w:p>
    <w:p w14:paraId="1984B2D5">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12CD561F">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6A6D9456">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（1）政府采购合同协议书及其变更、补充协议</w:t>
      </w:r>
    </w:p>
    <w:p w14:paraId="08E0A679">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（2）政府采购合同专用条款</w:t>
      </w:r>
    </w:p>
    <w:p w14:paraId="2D5F33C5">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（3）政府采购合同通用条款</w:t>
      </w:r>
    </w:p>
    <w:p w14:paraId="3851CECE">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（4）中标（成交）通知书</w:t>
      </w:r>
    </w:p>
    <w:p w14:paraId="35777E31">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（5）投标（响应）文件</w:t>
      </w:r>
    </w:p>
    <w:p w14:paraId="4430F0F9">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24994BC3">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27FC405F">
      <w:pPr>
        <w:pStyle w:val="72"/>
        <w:spacing w:line="440" w:lineRule="exact"/>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133E4FC3">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588697BF">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3E786529">
      <w:pPr>
        <w:numPr>
          <w:ilvl w:val="0"/>
          <w:numId w:val="3"/>
        </w:numPr>
        <w:adjustRightInd w:val="0"/>
        <w:snapToGrid w:val="0"/>
        <w:spacing w:line="4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2BCDA984">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14:paraId="0BECFBB5">
      <w:pPr>
        <w:adjustRightInd w:val="0"/>
        <w:snapToGrid w:val="0"/>
        <w:spacing w:line="44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日合同订立地点：</w:t>
      </w:r>
      <w:r>
        <w:rPr>
          <w:rFonts w:hint="eastAsia" w:ascii="宋体" w:hAnsi="宋体" w:eastAsia="宋体" w:cs="宋体"/>
          <w:color w:val="000000" w:themeColor="text1"/>
          <w:sz w:val="24"/>
          <w:szCs w:val="24"/>
          <w:u w:val="single"/>
          <w14:textFill>
            <w14:solidFill>
              <w14:schemeClr w14:val="tx1"/>
            </w14:solidFill>
          </w14:textFill>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44F97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D80FE90">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78B28970">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乙方（供应商）</w:t>
            </w:r>
          </w:p>
        </w:tc>
      </w:tr>
      <w:tr w14:paraId="4B01C8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C7604D2">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6A3A4DC">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EF86B16">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tcBorders>
            <w:vAlign w:val="center"/>
          </w:tcPr>
          <w:p w14:paraId="6B30D254">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46DB7F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E6ACECF">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028C931A">
            <w:pPr>
              <w:adjustRightInd w:val="0"/>
              <w:snapToGrid w:val="0"/>
              <w:spacing w:line="360" w:lineRule="auto"/>
              <w:ind w:firstLine="115" w:firstLineChars="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5F3ECE3">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59D3B342">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2990BFF2">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tcBorders>
            <w:vAlign w:val="center"/>
          </w:tcPr>
          <w:p w14:paraId="31208001">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r>
      <w:tr w14:paraId="1E9EBD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DA6FE80">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3A7E6558">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E02A9BA">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tcBorders>
            <w:vAlign w:val="center"/>
          </w:tcPr>
          <w:p w14:paraId="6736065B">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5C5F1E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D22B69">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BD84A8F">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3B153F9">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34EF5365">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0C00BC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828127C">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59F7C3">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82D014">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177559BF">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6B195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35F367D">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6BA278F">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8C8418">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1FB4832F">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0572F9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F68841">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D60BBD">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08D419B">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461A992C">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214BBA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8602A">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BBDECAC">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02D4BEB">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64C62A25">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13DEF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1515333">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1BCD1">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E59057">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54DF4175">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48E0FA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9234AD">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2FBB686">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D961F40">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3339BBA8">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703187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A08B4E3">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B105C88">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DBA8ED1">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7905D7B7">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6E5349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73A95CE">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D91CFC8">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DDD2497">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67D19523">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r w14:paraId="69F975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C2C933B">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5190697">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C1EA59F">
            <w:pPr>
              <w:adjustRightInd w:val="0"/>
              <w:snapToGrid w:val="0"/>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4EC4ABA3">
            <w:pPr>
              <w:adjustRightInd w:val="0"/>
              <w:snapToGrid w:val="0"/>
              <w:spacing w:line="360" w:lineRule="auto"/>
              <w:ind w:firstLine="51"/>
              <w:jc w:val="center"/>
              <w:rPr>
                <w:rFonts w:hint="eastAsia" w:ascii="宋体" w:hAnsi="宋体" w:eastAsia="宋体" w:cs="宋体"/>
                <w:color w:val="000000" w:themeColor="text1"/>
                <w:spacing w:val="20"/>
                <w:sz w:val="24"/>
                <w:szCs w:val="24"/>
                <w14:textFill>
                  <w14:solidFill>
                    <w14:schemeClr w14:val="tx1"/>
                  </w14:solidFill>
                </w14:textFill>
              </w:rPr>
            </w:pPr>
          </w:p>
        </w:tc>
      </w:tr>
    </w:tbl>
    <w:p w14:paraId="220EBEC4">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AB927E4">
      <w:pPr>
        <w:pStyle w:val="7"/>
        <w:adjustRightInd w:val="0"/>
        <w:snapToGrid w:val="0"/>
        <w:spacing w:before="156" w:beforeLines="50" w:line="360" w:lineRule="auto"/>
        <w:ind w:firstLine="43"/>
        <w:jc w:val="center"/>
        <w:rPr>
          <w:rFonts w:hint="eastAsia" w:ascii="宋体" w:hAnsi="宋体" w:eastAsia="宋体" w:cs="宋体"/>
          <w:color w:val="000000" w:themeColor="text1"/>
          <w:sz w:val="24"/>
          <w:szCs w:val="24"/>
          <w14:textFill>
            <w14:solidFill>
              <w14:schemeClr w14:val="tx1"/>
            </w14:solidFill>
          </w14:textFill>
        </w:rPr>
      </w:pPr>
      <w:bookmarkStart w:id="67" w:name="_Toc27624"/>
      <w:r>
        <w:rPr>
          <w:rFonts w:hint="eastAsia" w:ascii="宋体" w:hAnsi="宋体" w:eastAsia="宋体" w:cs="@仿宋_GB2312"/>
          <w:bCs w:val="0"/>
          <w:color w:val="000000" w:themeColor="text1"/>
          <w:sz w:val="24"/>
          <w:szCs w:val="20"/>
          <w14:textFill>
            <w14:solidFill>
              <w14:schemeClr w14:val="tx1"/>
            </w14:solidFill>
          </w14:textFill>
        </w:rPr>
        <w:t>第二节 政府采购合同通用条款</w:t>
      </w:r>
      <w:bookmarkEnd w:id="67"/>
    </w:p>
    <w:p w14:paraId="1C3C22A2">
      <w:pPr>
        <w:tabs>
          <w:tab w:val="left" w:pos="8820"/>
          <w:tab w:val="left" w:pos="9345"/>
          <w:tab w:val="left" w:pos="9765"/>
        </w:tabs>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1. </w:t>
      </w:r>
      <w:r>
        <w:rPr>
          <w:rFonts w:hint="eastAsia" w:ascii="宋体" w:hAnsi="宋体" w:eastAsia="宋体" w:cs="宋体"/>
          <w:b/>
          <w:bCs/>
          <w:color w:val="000000" w:themeColor="text1"/>
          <w:sz w:val="24"/>
          <w:szCs w:val="24"/>
          <w14:textFill>
            <w14:solidFill>
              <w14:schemeClr w14:val="tx1"/>
            </w14:solidFill>
          </w14:textFill>
        </w:rPr>
        <w:t>定义</w:t>
      </w:r>
    </w:p>
    <w:p w14:paraId="4A095B4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1.1合同当事人</w:t>
      </w:r>
    </w:p>
    <w:p w14:paraId="6400402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14:paraId="78AA3EA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14:paraId="3632A41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14:textFill>
            <w14:solidFill>
              <w14:schemeClr w14:val="tx1"/>
            </w14:solidFill>
          </w14:textFill>
        </w:rPr>
        <w:t>。</w:t>
      </w:r>
    </w:p>
    <w:p w14:paraId="4FCE30AB">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1.2本合同下列术语应解释为：</w:t>
      </w:r>
    </w:p>
    <w:p w14:paraId="342DE4F1">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FB4BCB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（2）“合同价款”系指根据本合同规定乙方在全面履行合同义务后甲方应支付给乙方的价款。</w:t>
      </w:r>
    </w:p>
    <w:p w14:paraId="33B8265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3AA3FFD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099ECD0">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6C1EB30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70C676EB">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（7）其他术语解释，见【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08CD06E4">
      <w:pPr>
        <w:numPr>
          <w:ilvl w:val="0"/>
          <w:numId w:val="6"/>
        </w:num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合同标的及金额</w:t>
      </w:r>
    </w:p>
    <w:p w14:paraId="3C8E137F">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合同标的及金额应与中标（成交）结果一致。乙方为履行本合同而发生的所有费用均应包含在合同价款中，甲方不再另行支付其他任何费用。</w:t>
      </w:r>
    </w:p>
    <w:p w14:paraId="318ED198">
      <w:pPr>
        <w:adjustRightInd w:val="0"/>
        <w:snapToGrid w:val="0"/>
        <w:spacing w:line="360" w:lineRule="auto"/>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履行合同的时间、地点和方式</w:t>
      </w:r>
    </w:p>
    <w:p w14:paraId="4F0B819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乙方应当在约定的时间、地点，按照约定方式履行合同。</w:t>
      </w:r>
    </w:p>
    <w:p w14:paraId="07787C98">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 甲方的权利和义务</w:t>
      </w:r>
    </w:p>
    <w:p w14:paraId="34507F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0F43B83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33FFAAB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72441A6B">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约定的期限内对乙方履约提出任何异议或者向乙方作出任何说明的，视为验收通过。</w:t>
      </w:r>
    </w:p>
    <w:p w14:paraId="39B67E1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290F547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国家法律法规规定及</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约定应由甲方承担的其他义务和责任。</w:t>
      </w:r>
    </w:p>
    <w:p w14:paraId="4C28A14A">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 乙方的权利和义务</w:t>
      </w:r>
    </w:p>
    <w:p w14:paraId="4DC06CF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签署合同后，乙方应确定项目负责人（或项目联系人），负责与本合同有关的事务。</w:t>
      </w:r>
    </w:p>
    <w:p w14:paraId="6A21652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E332539">
      <w:pPr>
        <w:pStyle w:val="12"/>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5.3乙方有权根据合同约定向甲方收取合同价款。</w:t>
      </w:r>
    </w:p>
    <w:p w14:paraId="2B27C630">
      <w:pPr>
        <w:pStyle w:val="12"/>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5.4国家法律法规规定及</w:t>
      </w:r>
      <w:r>
        <w:rPr>
          <w:rFonts w:hint="eastAsia" w:ascii="宋体" w:hAnsi="宋体" w:eastAsia="宋体" w:cs="宋体"/>
          <w:b/>
          <w:bCs/>
          <w:color w:val="000000" w:themeColor="text1"/>
          <w:sz w:val="24"/>
          <w14:textFill>
            <w14:solidFill>
              <w14:schemeClr w14:val="tx1"/>
            </w14:solidFill>
          </w14:textFill>
        </w:rPr>
        <w:t>【政府采购合同专用条款】</w:t>
      </w:r>
      <w:r>
        <w:rPr>
          <w:rFonts w:hint="eastAsia" w:ascii="宋体" w:hAnsi="宋体" w:eastAsia="宋体" w:cs="宋体"/>
          <w:color w:val="000000" w:themeColor="text1"/>
          <w:sz w:val="24"/>
          <w14:textFill>
            <w14:solidFill>
              <w14:schemeClr w14:val="tx1"/>
            </w14:solidFill>
          </w14:textFill>
        </w:rPr>
        <w:t>约定应由乙方承担的其他义务和责任。</w:t>
      </w:r>
    </w:p>
    <w:p w14:paraId="2FEAE80B">
      <w:pPr>
        <w:numPr>
          <w:ilvl w:val="0"/>
          <w:numId w:val="7"/>
        </w:num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合同履行</w:t>
      </w:r>
    </w:p>
    <w:p w14:paraId="61D4C83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甲乙双方应当按照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约定顺序履行合同义务；如果没有先后顺序的，应当同时履行。</w:t>
      </w:r>
    </w:p>
    <w:p w14:paraId="3B118DC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B78835A">
      <w:pPr>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 货物包装、运输、保险和交付要求</w:t>
      </w:r>
    </w:p>
    <w:p w14:paraId="4953E3C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本合同</w:t>
      </w:r>
      <w:r>
        <w:rPr>
          <w:rFonts w:hint="eastAsia" w:ascii="宋体" w:hAnsi="宋体" w:eastAsia="宋体" w:cs="宋体"/>
          <w:bCs/>
          <w:color w:val="000000" w:themeColor="text1"/>
          <w:sz w:val="24"/>
          <w:szCs w:val="24"/>
          <w14:textFill>
            <w14:solidFill>
              <w14:schemeClr w14:val="tx1"/>
            </w14:solidFill>
          </w14:textFill>
        </w:rPr>
        <w:t>涉及商品包装、快递包装的，</w:t>
      </w:r>
      <w:r>
        <w:rPr>
          <w:rFonts w:hint="eastAsia" w:ascii="宋体" w:hAnsi="宋体" w:eastAsia="宋体" w:cs="宋体"/>
          <w:color w:val="000000" w:themeColor="text1"/>
          <w:sz w:val="24"/>
          <w:szCs w:val="24"/>
          <w14:textFill>
            <w14:solidFill>
              <w14:schemeClr w14:val="tx1"/>
            </w14:solidFill>
          </w14:textFill>
        </w:rPr>
        <w:t>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约定的</w:t>
      </w:r>
      <w:r>
        <w:rPr>
          <w:rFonts w:hint="eastAsia" w:ascii="宋体" w:hAnsi="宋体" w:eastAsia="宋体" w:cs="宋体"/>
          <w:color w:val="000000" w:themeColor="text1"/>
          <w:sz w:val="24"/>
          <w:szCs w:val="24"/>
          <w14:textFill>
            <w14:solidFill>
              <w14:schemeClr w14:val="tx1"/>
            </w14:solidFill>
          </w14:textFill>
        </w:rPr>
        <w:t>指定现场。</w:t>
      </w:r>
    </w:p>
    <w:p w14:paraId="3256C341">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458D6CA7">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货物保险要求按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规定执行</w:t>
      </w:r>
      <w:r>
        <w:rPr>
          <w:rFonts w:hint="eastAsia" w:ascii="宋体" w:hAnsi="宋体" w:eastAsia="宋体" w:cs="宋体"/>
          <w:color w:val="000000" w:themeColor="text1"/>
          <w:sz w:val="24"/>
          <w:szCs w:val="24"/>
          <w14:textFill>
            <w14:solidFill>
              <w14:schemeClr w14:val="tx1"/>
            </w14:solidFill>
          </w14:textFill>
        </w:rPr>
        <w:t>。</w:t>
      </w:r>
    </w:p>
    <w:p w14:paraId="5D8E2CE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25DFC9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14:paraId="5AAF7F00">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19A7F68C">
      <w:pPr>
        <w:adjustRightInd w:val="0"/>
        <w:snapToGrid w:val="0"/>
        <w:spacing w:line="360" w:lineRule="auto"/>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质量标准和保证</w:t>
      </w:r>
    </w:p>
    <w:p w14:paraId="5BAA20A4">
      <w:pPr>
        <w:pStyle w:val="15"/>
        <w:adjustRightInd w:val="0"/>
        <w:snapToGrid w:val="0"/>
        <w:spacing w:line="360" w:lineRule="auto"/>
        <w:ind w:firstLine="480" w:firstLineChars="200"/>
        <w:jc w:val="left"/>
        <w:rPr>
          <w:rFonts w:hint="eastAsia"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8.1 质量标准</w:t>
      </w:r>
    </w:p>
    <w:p w14:paraId="28B30DD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27D2C4">
      <w:pPr>
        <w:pStyle w:val="15"/>
        <w:adjustRightInd w:val="0"/>
        <w:snapToGrid w:val="0"/>
        <w:spacing w:line="360" w:lineRule="auto"/>
        <w:ind w:firstLine="480" w:firstLineChars="200"/>
        <w:jc w:val="left"/>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（2）采用中华人民共和国法定计量单位。</w:t>
      </w:r>
    </w:p>
    <w:p w14:paraId="2ACD903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（3）乙方所提供的货物应符合国家有关安全、环保、卫生的规定。</w:t>
      </w:r>
    </w:p>
    <w:p w14:paraId="2B22F7F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77903C2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保证</w:t>
      </w:r>
    </w:p>
    <w:p w14:paraId="735FF06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规定或乙方书面承诺（两者以较长的为准）的质量保证期内，本保证保持有效。</w:t>
      </w:r>
    </w:p>
    <w:p w14:paraId="429618E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（2）在质量保证期内所发现的缺陷，甲方应尽快以书面形式通知乙方。</w:t>
      </w:r>
    </w:p>
    <w:p w14:paraId="1346110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（3）乙方收到通知后，应在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规定的响应时间内以合理的速度免费维修或更换有缺陷的货物或部件。</w:t>
      </w:r>
    </w:p>
    <w:p w14:paraId="02086C2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182AAF06">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38894742">
      <w:pPr>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 权利瑕疵担保</w:t>
      </w:r>
    </w:p>
    <w:p w14:paraId="057F83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乙方保证对其出售的货物享有合法的权利。</w:t>
      </w:r>
    </w:p>
    <w:p w14:paraId="07EFF44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乙方保证在交付的货物上不存在抵押权等担保物权。</w:t>
      </w:r>
    </w:p>
    <w:p w14:paraId="1B7A8F4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如甲方使用上述货物构成对第三人侵权的，则由乙方承担全部责任。</w:t>
      </w:r>
    </w:p>
    <w:p w14:paraId="47D83219">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 知识产权保护</w:t>
      </w:r>
    </w:p>
    <w:p w14:paraId="4C06BA9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68"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8"/>
      <w:r>
        <w:rPr>
          <w:rFonts w:hint="eastAsia" w:ascii="宋体" w:hAnsi="宋体" w:eastAsia="宋体" w:cs="宋体"/>
          <w:color w:val="000000" w:themeColor="text1"/>
          <w:sz w:val="24"/>
          <w:szCs w:val="24"/>
          <w14:textFill>
            <w14:solidFill>
              <w14:schemeClr w14:val="tx1"/>
            </w14:solidFill>
          </w14:textFill>
        </w:rPr>
        <w:t>。</w:t>
      </w:r>
    </w:p>
    <w:p w14:paraId="393197C3">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保密义务</w:t>
      </w:r>
    </w:p>
    <w:p w14:paraId="3E97EA4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6504A3B3">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 合同价款支付</w:t>
      </w:r>
    </w:p>
    <w:p w14:paraId="7E09036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合同价款支付按照国库集中支付制度及财政管理相关规定执行。</w:t>
      </w:r>
    </w:p>
    <w:p w14:paraId="3AD4B6E0">
      <w:pPr>
        <w:pStyle w:val="7"/>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b w:val="0"/>
          <w:bCs w:val="0"/>
          <w:color w:val="000000" w:themeColor="text1"/>
          <w:sz w:val="24"/>
          <w:szCs w:val="24"/>
          <w14:textFill>
            <w14:solidFill>
              <w14:schemeClr w14:val="tx1"/>
            </w14:solidFill>
          </w14:textFill>
        </w:rPr>
        <w:t>】中约定。</w:t>
      </w:r>
    </w:p>
    <w:p w14:paraId="0D78803A">
      <w:pPr>
        <w:pStyle w:val="12"/>
        <w:spacing w:after="0" w:line="360" w:lineRule="auto"/>
        <w:ind w:firstLine="43"/>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r>
        <w:rPr>
          <w:rFonts w:hint="eastAsia" w:ascii="宋体" w:hAnsi="宋体" w:eastAsia="宋体" w:cs="宋体"/>
          <w:b/>
          <w:bCs/>
          <w:color w:val="000000" w:themeColor="text1"/>
          <w:sz w:val="24"/>
          <w:lang w:val="en-US"/>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履约保证金</w:t>
      </w:r>
    </w:p>
    <w:p w14:paraId="62DBE42B">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乙方应当以支票、汇票、本票或者金融机构、担保机构出具的保函等非现金形式提交。</w:t>
      </w:r>
    </w:p>
    <w:p w14:paraId="28CD412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如果乙方出现</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654A4957">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甲方在项目通过验收后按照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规定支付。</w:t>
      </w:r>
    </w:p>
    <w:p w14:paraId="6DEC8151">
      <w:pPr>
        <w:autoSpaceDE w:val="0"/>
        <w:autoSpaceDN w:val="0"/>
        <w:adjustRightInd w:val="0"/>
        <w:snapToGrid w:val="0"/>
        <w:spacing w:line="360" w:lineRule="auto"/>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14. </w:t>
      </w:r>
      <w:r>
        <w:rPr>
          <w:rFonts w:hint="eastAsia" w:ascii="宋体" w:hAnsi="宋体" w:eastAsia="宋体" w:cs="宋体"/>
          <w:b/>
          <w:color w:val="000000" w:themeColor="text1"/>
          <w:sz w:val="24"/>
          <w:szCs w:val="24"/>
          <w14:textFill>
            <w14:solidFill>
              <w14:schemeClr w14:val="tx1"/>
            </w14:solidFill>
          </w14:textFill>
        </w:rPr>
        <w:t>售后服务</w:t>
      </w:r>
    </w:p>
    <w:p w14:paraId="252A04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除项目不涉及或采购活动中明确约定无须承担外，乙方还应提供下列服务：</w:t>
      </w:r>
    </w:p>
    <w:p w14:paraId="57EE0C3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（1）货物的现场移动、安装、调试、启动监督及技术支持；</w:t>
      </w:r>
    </w:p>
    <w:p w14:paraId="625818E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（2）提供货物组装和维修所需的专用工具和辅助材料；</w:t>
      </w:r>
    </w:p>
    <w:p w14:paraId="68BF940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14:paraId="189FC3E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14:paraId="442ABD65">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6B0B50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规定由乙方提供的其他服务。</w:t>
      </w:r>
    </w:p>
    <w:p w14:paraId="341E294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乙方提供的售后服务的费用已包含在合同价款中，甲方不再另行支付。</w:t>
      </w:r>
    </w:p>
    <w:p w14:paraId="04238C07">
      <w:pPr>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违约责任</w:t>
      </w:r>
    </w:p>
    <w:p w14:paraId="62BF913A">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15.1质量瑕疵的违约责任</w:t>
      </w:r>
    </w:p>
    <w:p w14:paraId="6A33501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及时修理、重作、更换，并承担由此给甲方造成的损失。</w:t>
      </w:r>
    </w:p>
    <w:p w14:paraId="4D952D8B">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 迟延交货的违约责任</w:t>
      </w:r>
    </w:p>
    <w:p w14:paraId="6F01127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72F8CA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14:paraId="16336F2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迟延支付的违约责任</w:t>
      </w:r>
    </w:p>
    <w:p w14:paraId="4E3D1E5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规定的逾期付款利息。</w:t>
      </w:r>
    </w:p>
    <w:p w14:paraId="19C2A9C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w:t>
      </w:r>
    </w:p>
    <w:p w14:paraId="5BF828E2">
      <w:pPr>
        <w:numPr>
          <w:ilvl w:val="0"/>
          <w:numId w:val="8"/>
        </w:numPr>
        <w:autoSpaceDE w:val="0"/>
        <w:autoSpaceDN w:val="0"/>
        <w:adjustRightInd w:val="0"/>
        <w:snapToGrid w:val="0"/>
        <w:spacing w:line="360" w:lineRule="auto"/>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合同变更、中止与终止</w:t>
      </w:r>
    </w:p>
    <w:p w14:paraId="5A454E07">
      <w:pPr>
        <w:adjustRightInd w:val="0"/>
        <w:snapToGrid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16.1合同的变更</w:t>
      </w:r>
    </w:p>
    <w:p w14:paraId="2FCF39E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3BED718B">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16.2合同的中止</w:t>
      </w:r>
    </w:p>
    <w:p w14:paraId="1F29A96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14:paraId="1C55A2D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544588">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67FC33D1">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14:paraId="515CC8B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16.3合同的终止</w:t>
      </w:r>
    </w:p>
    <w:p w14:paraId="6F8D14F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（1）合同因有效期限届满而终止；</w:t>
      </w:r>
    </w:p>
    <w:p w14:paraId="126ACEBB">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（2）乙方未按合同约定履行，构成根本性违约的，甲方有权终止合同，并追究乙方的违约责任。</w:t>
      </w:r>
    </w:p>
    <w:p w14:paraId="2689A4FE">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098B5B93">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4244CBD4">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 合同分包</w:t>
      </w:r>
    </w:p>
    <w:p w14:paraId="644C4B0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14:paraId="5DE7ECB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25701A45">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 不可抗力</w:t>
      </w:r>
    </w:p>
    <w:p w14:paraId="58AC85F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不可抗力是指合同双方不能预见、不能避免且不能克服的客观情况。</w:t>
      </w:r>
    </w:p>
    <w:p w14:paraId="6D9CE1D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14:paraId="3692133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F8BBF1">
      <w:pPr>
        <w:autoSpaceDE w:val="0"/>
        <w:autoSpaceDN w:val="0"/>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解决争议的方法</w:t>
      </w:r>
    </w:p>
    <w:p w14:paraId="0D4EC98C">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2296ADCB">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0996057D">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5B5D3D7D">
      <w:pPr>
        <w:autoSpaceDE w:val="0"/>
        <w:autoSpaceDN w:val="0"/>
        <w:adjustRightInd w:val="0"/>
        <w:snapToGrid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 政府采购政策</w:t>
      </w:r>
    </w:p>
    <w:p w14:paraId="230CBD4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3AC6109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14:textFill>
            <w14:solidFill>
              <w14:schemeClr w14:val="tx1"/>
            </w14:solidFill>
          </w14:textFill>
        </w:rPr>
        <w:t>，有过错的一方应当承担赔偿责任，双方都有过错的，各自承担相应的责任。</w:t>
      </w:r>
    </w:p>
    <w:p w14:paraId="5B77CC8B">
      <w:pPr>
        <w:pStyle w:val="12"/>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DEEE037">
      <w:pPr>
        <w:autoSpaceDE w:val="0"/>
        <w:autoSpaceDN w:val="0"/>
        <w:adjustRightInd w:val="0"/>
        <w:snapToGrid w:val="0"/>
        <w:spacing w:line="360" w:lineRule="auto"/>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法律适用</w:t>
      </w:r>
    </w:p>
    <w:p w14:paraId="701C7126">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0E2DB079">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09D7DA91">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通知</w:t>
      </w:r>
    </w:p>
    <w:p w14:paraId="38E8A087">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4F632931">
      <w:pPr>
        <w:pStyle w:val="72"/>
        <w:spacing w:line="360" w:lineRule="auto"/>
        <w:ind w:firstLine="0" w:firstLineChars="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2A3027F3">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14:paraId="14796561">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22.4通知以送达之日或通知书中规定的生效之日起生效，两者中以较迟之日为准。</w:t>
      </w:r>
    </w:p>
    <w:p w14:paraId="1032F463">
      <w:pPr>
        <w:numPr>
          <w:ilvl w:val="0"/>
          <w:numId w:val="9"/>
        </w:numPr>
        <w:adjustRightInd w:val="0"/>
        <w:snapToGrid w:val="0"/>
        <w:spacing w:line="360" w:lineRule="auto"/>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合同未尽事项</w:t>
      </w:r>
    </w:p>
    <w:p w14:paraId="0DD62BA5">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23.1合同未尽事项见</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w:t>
      </w:r>
    </w:p>
    <w:p w14:paraId="6C551CD3">
      <w:pPr>
        <w:adjustRightInd w:val="0"/>
        <w:snapToGrid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23.2 合同附件与合同正文具有同等的法律效力。</w:t>
      </w:r>
    </w:p>
    <w:p w14:paraId="183FBA39">
      <w:pPr>
        <w:pStyle w:val="7"/>
        <w:adjustRightInd w:val="0"/>
        <w:snapToGrid w:val="0"/>
        <w:spacing w:before="156" w:beforeLines="50" w:line="360" w:lineRule="auto"/>
        <w:ind w:firstLine="43"/>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5FD7E204">
      <w:pPr>
        <w:ind w:firstLine="43"/>
        <w:rPr>
          <w:rFonts w:hint="eastAsia" w:asciiTheme="minorEastAsia" w:hAnsiTheme="minorEastAsia" w:eastAsiaTheme="minorEastAsia"/>
          <w:b/>
          <w:color w:val="000000" w:themeColor="text1"/>
          <w:sz w:val="24"/>
          <w14:textFill>
            <w14:solidFill>
              <w14:schemeClr w14:val="tx1"/>
            </w14:solidFill>
          </w14:textFill>
        </w:rPr>
      </w:pPr>
    </w:p>
    <w:p w14:paraId="78068DF7">
      <w:pPr>
        <w:ind w:firstLine="43"/>
        <w:rPr>
          <w:rFonts w:hint="eastAsia" w:asciiTheme="minorEastAsia" w:hAnsiTheme="minorEastAsia" w:eastAsiaTheme="minorEastAsia"/>
          <w:b/>
          <w:color w:val="000000" w:themeColor="text1"/>
          <w:sz w:val="24"/>
          <w14:textFill>
            <w14:solidFill>
              <w14:schemeClr w14:val="tx1"/>
            </w14:solidFill>
          </w14:textFill>
        </w:rPr>
      </w:pPr>
    </w:p>
    <w:p w14:paraId="2E8126C1">
      <w:pPr>
        <w:ind w:firstLine="43"/>
        <w:rPr>
          <w:rFonts w:hint="eastAsia" w:asciiTheme="minorEastAsia" w:hAnsiTheme="minorEastAsia" w:eastAsiaTheme="minorEastAsia"/>
          <w:b/>
          <w:color w:val="000000" w:themeColor="text1"/>
          <w:sz w:val="24"/>
          <w14:textFill>
            <w14:solidFill>
              <w14:schemeClr w14:val="tx1"/>
            </w14:solidFill>
          </w14:textFill>
        </w:rPr>
      </w:pPr>
    </w:p>
    <w:p w14:paraId="2BB894DA">
      <w:pPr>
        <w:ind w:firstLine="43"/>
        <w:rPr>
          <w:rFonts w:hint="eastAsia" w:asciiTheme="minorEastAsia" w:hAnsiTheme="minorEastAsia" w:eastAsiaTheme="minorEastAsia"/>
          <w:b/>
          <w:color w:val="000000" w:themeColor="text1"/>
          <w:sz w:val="24"/>
          <w14:textFill>
            <w14:solidFill>
              <w14:schemeClr w14:val="tx1"/>
            </w14:solidFill>
          </w14:textFill>
        </w:rPr>
      </w:pPr>
    </w:p>
    <w:p w14:paraId="633347C2">
      <w:pPr>
        <w:ind w:firstLine="43"/>
        <w:rPr>
          <w:rFonts w:hint="eastAsia" w:asciiTheme="minorEastAsia" w:hAnsiTheme="minorEastAsia" w:eastAsiaTheme="minorEastAsia"/>
          <w:b/>
          <w:color w:val="000000" w:themeColor="text1"/>
          <w:sz w:val="24"/>
          <w14:textFill>
            <w14:solidFill>
              <w14:schemeClr w14:val="tx1"/>
            </w14:solidFill>
          </w14:textFill>
        </w:rPr>
      </w:pPr>
    </w:p>
    <w:p w14:paraId="4154D224">
      <w:pPr>
        <w:ind w:firstLine="43"/>
        <w:rPr>
          <w:rFonts w:hint="eastAsia" w:asciiTheme="minorEastAsia" w:hAnsiTheme="minorEastAsia" w:eastAsiaTheme="minorEastAsia"/>
          <w:b/>
          <w:color w:val="000000" w:themeColor="text1"/>
          <w:sz w:val="24"/>
          <w14:textFill>
            <w14:solidFill>
              <w14:schemeClr w14:val="tx1"/>
            </w14:solidFill>
          </w14:textFill>
        </w:rPr>
      </w:pPr>
    </w:p>
    <w:p w14:paraId="6E0E81CC">
      <w:pPr>
        <w:ind w:firstLine="43"/>
        <w:rPr>
          <w:rFonts w:hint="eastAsia" w:asciiTheme="minorEastAsia" w:hAnsiTheme="minorEastAsia" w:eastAsiaTheme="minorEastAsia"/>
          <w:b/>
          <w:color w:val="000000" w:themeColor="text1"/>
          <w:sz w:val="24"/>
          <w14:textFill>
            <w14:solidFill>
              <w14:schemeClr w14:val="tx1"/>
            </w14:solidFill>
          </w14:textFill>
        </w:rPr>
      </w:pPr>
    </w:p>
    <w:p w14:paraId="3D965D54">
      <w:pPr>
        <w:ind w:firstLine="43"/>
        <w:rPr>
          <w:rFonts w:hint="eastAsia" w:asciiTheme="minorEastAsia" w:hAnsiTheme="minorEastAsia" w:eastAsiaTheme="minorEastAsia"/>
          <w:b/>
          <w:color w:val="000000" w:themeColor="text1"/>
          <w:sz w:val="24"/>
          <w14:textFill>
            <w14:solidFill>
              <w14:schemeClr w14:val="tx1"/>
            </w14:solidFill>
          </w14:textFill>
        </w:rPr>
      </w:pPr>
    </w:p>
    <w:p w14:paraId="4C8740D9">
      <w:pPr>
        <w:ind w:firstLine="43"/>
        <w:rPr>
          <w:rFonts w:hint="eastAsia" w:asciiTheme="minorEastAsia" w:hAnsiTheme="minorEastAsia" w:eastAsiaTheme="minorEastAsia"/>
          <w:b/>
          <w:color w:val="000000" w:themeColor="text1"/>
          <w:sz w:val="24"/>
          <w14:textFill>
            <w14:solidFill>
              <w14:schemeClr w14:val="tx1"/>
            </w14:solidFill>
          </w14:textFill>
        </w:rPr>
      </w:pPr>
    </w:p>
    <w:p w14:paraId="7BCF9CCB">
      <w:pPr>
        <w:ind w:firstLine="43"/>
        <w:rPr>
          <w:rFonts w:hint="eastAsia" w:asciiTheme="minorEastAsia" w:hAnsiTheme="minorEastAsia" w:eastAsiaTheme="minorEastAsia"/>
          <w:b/>
          <w:color w:val="000000" w:themeColor="text1"/>
          <w:sz w:val="24"/>
          <w14:textFill>
            <w14:solidFill>
              <w14:schemeClr w14:val="tx1"/>
            </w14:solidFill>
          </w14:textFill>
        </w:rPr>
      </w:pPr>
    </w:p>
    <w:p w14:paraId="66BF2163">
      <w:pPr>
        <w:ind w:firstLine="43"/>
        <w:rPr>
          <w:rFonts w:hint="eastAsia" w:asciiTheme="minorEastAsia" w:hAnsiTheme="minorEastAsia" w:eastAsiaTheme="minorEastAsia"/>
          <w:b/>
          <w:color w:val="000000" w:themeColor="text1"/>
          <w:sz w:val="24"/>
          <w14:textFill>
            <w14:solidFill>
              <w14:schemeClr w14:val="tx1"/>
            </w14:solidFill>
          </w14:textFill>
        </w:rPr>
      </w:pPr>
    </w:p>
    <w:p w14:paraId="4D70C6BB">
      <w:pPr>
        <w:ind w:firstLine="43"/>
        <w:rPr>
          <w:rFonts w:hint="eastAsia" w:asciiTheme="minorEastAsia" w:hAnsiTheme="minorEastAsia" w:eastAsiaTheme="minorEastAsia"/>
          <w:b/>
          <w:color w:val="000000" w:themeColor="text1"/>
          <w:sz w:val="24"/>
          <w14:textFill>
            <w14:solidFill>
              <w14:schemeClr w14:val="tx1"/>
            </w14:solidFill>
          </w14:textFill>
        </w:rPr>
      </w:pPr>
    </w:p>
    <w:p w14:paraId="7A84BFC2">
      <w:pPr>
        <w:ind w:firstLine="43"/>
        <w:rPr>
          <w:rFonts w:hint="eastAsia" w:asciiTheme="minorEastAsia" w:hAnsiTheme="minorEastAsia" w:eastAsiaTheme="minorEastAsia"/>
          <w:b/>
          <w:color w:val="000000" w:themeColor="text1"/>
          <w:sz w:val="24"/>
          <w14:textFill>
            <w14:solidFill>
              <w14:schemeClr w14:val="tx1"/>
            </w14:solidFill>
          </w14:textFill>
        </w:rPr>
      </w:pPr>
    </w:p>
    <w:p w14:paraId="51BD6EC9">
      <w:pPr>
        <w:pStyle w:val="7"/>
        <w:adjustRightInd w:val="0"/>
        <w:snapToGrid w:val="0"/>
        <w:spacing w:before="156" w:beforeLines="50" w:line="360" w:lineRule="auto"/>
        <w:ind w:firstLine="43"/>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E22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4FF1DA">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4FE3A6B">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第1.2（6）项</w:t>
            </w:r>
          </w:p>
        </w:tc>
        <w:tc>
          <w:tcPr>
            <w:tcW w:w="1742" w:type="dxa"/>
            <w:vAlign w:val="center"/>
          </w:tcPr>
          <w:p w14:paraId="58140F62">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联合体具体要求</w:t>
            </w:r>
          </w:p>
        </w:tc>
        <w:tc>
          <w:tcPr>
            <w:tcW w:w="5170" w:type="dxa"/>
            <w:vAlign w:val="center"/>
          </w:tcPr>
          <w:p w14:paraId="149F0DD4">
            <w:pPr>
              <w:widowControl/>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不接受联合体 </w:t>
            </w:r>
          </w:p>
        </w:tc>
      </w:tr>
      <w:tr w14:paraId="19F8A3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427253A">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CCC20D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第1.2（7）项</w:t>
            </w:r>
          </w:p>
        </w:tc>
        <w:tc>
          <w:tcPr>
            <w:tcW w:w="1742" w:type="dxa"/>
            <w:vAlign w:val="center"/>
          </w:tcPr>
          <w:p w14:paraId="4E150B8F">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vAlign w:val="center"/>
          </w:tcPr>
          <w:p w14:paraId="186947EA">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7B0EB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9677D5">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1802097">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第4.4款</w:t>
            </w:r>
          </w:p>
        </w:tc>
        <w:tc>
          <w:tcPr>
            <w:tcW w:w="1742" w:type="dxa"/>
            <w:vAlign w:val="center"/>
          </w:tcPr>
          <w:p w14:paraId="7B6EFE38">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14:paraId="6C1BA17A">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3C089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A883D7">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ED6BB86">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第4.6款</w:t>
            </w:r>
          </w:p>
        </w:tc>
        <w:tc>
          <w:tcPr>
            <w:tcW w:w="1742" w:type="dxa"/>
            <w:vAlign w:val="center"/>
          </w:tcPr>
          <w:p w14:paraId="0EE4FD97">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约定甲方承担的其他义务和责任</w:t>
            </w:r>
          </w:p>
        </w:tc>
        <w:tc>
          <w:tcPr>
            <w:tcW w:w="5170" w:type="dxa"/>
            <w:vAlign w:val="center"/>
          </w:tcPr>
          <w:p w14:paraId="01E151B7">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30606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30F7E0">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1A2246A">
            <w:pPr>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第5.4款</w:t>
            </w:r>
          </w:p>
        </w:tc>
        <w:tc>
          <w:tcPr>
            <w:tcW w:w="1742" w:type="dxa"/>
            <w:vAlign w:val="center"/>
          </w:tcPr>
          <w:p w14:paraId="245BE0C2">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约定乙方承担的其他义务和责任</w:t>
            </w:r>
          </w:p>
        </w:tc>
        <w:tc>
          <w:tcPr>
            <w:tcW w:w="5170" w:type="dxa"/>
            <w:vAlign w:val="center"/>
          </w:tcPr>
          <w:p w14:paraId="73CA3BAE">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2B3C5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6171BE">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B55742A">
            <w:pPr>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第6.1款</w:t>
            </w:r>
          </w:p>
        </w:tc>
        <w:tc>
          <w:tcPr>
            <w:tcW w:w="1742" w:type="dxa"/>
            <w:vAlign w:val="center"/>
          </w:tcPr>
          <w:p w14:paraId="18567010">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履行合同义务的顺序</w:t>
            </w:r>
          </w:p>
        </w:tc>
        <w:tc>
          <w:tcPr>
            <w:tcW w:w="5170" w:type="dxa"/>
            <w:vAlign w:val="center"/>
          </w:tcPr>
          <w:p w14:paraId="4715D294">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79FEE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5DC846B">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7D0D330">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第7.1款</w:t>
            </w:r>
          </w:p>
        </w:tc>
        <w:tc>
          <w:tcPr>
            <w:tcW w:w="1742" w:type="dxa"/>
            <w:vAlign w:val="center"/>
          </w:tcPr>
          <w:p w14:paraId="6142BBDE">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包装特殊要求</w:t>
            </w:r>
          </w:p>
        </w:tc>
        <w:tc>
          <w:tcPr>
            <w:tcW w:w="5170" w:type="dxa"/>
            <w:vAlign w:val="center"/>
          </w:tcPr>
          <w:p w14:paraId="582E0EE9">
            <w:pPr>
              <w:ind w:firstLine="43"/>
              <w:rPr>
                <w:rFonts w:hint="eastAsia" w:ascii="宋体" w:hAnsi="宋体" w:eastAsia="宋体" w:cs="宋体"/>
                <w:color w:val="000000" w:themeColor="text1"/>
                <w:sz w:val="24"/>
                <w:szCs w:val="24"/>
                <w14:textFill>
                  <w14:solidFill>
                    <w14:schemeClr w14:val="tx1"/>
                  </w14:solidFill>
                </w14:textFill>
              </w:rPr>
            </w:pPr>
          </w:p>
        </w:tc>
      </w:tr>
      <w:tr w14:paraId="19733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26F48F1">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p>
        </w:tc>
        <w:tc>
          <w:tcPr>
            <w:tcW w:w="1742" w:type="dxa"/>
            <w:vAlign w:val="center"/>
          </w:tcPr>
          <w:p w14:paraId="424E1AE5">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指定现场</w:t>
            </w:r>
          </w:p>
        </w:tc>
        <w:tc>
          <w:tcPr>
            <w:tcW w:w="5170" w:type="dxa"/>
            <w:vAlign w:val="center"/>
          </w:tcPr>
          <w:p w14:paraId="496A98C2">
            <w:pPr>
              <w:ind w:firstLine="43"/>
              <w:rPr>
                <w:rFonts w:hint="eastAsia" w:ascii="宋体" w:hAnsi="宋体" w:eastAsia="宋体" w:cs="宋体"/>
                <w:color w:val="000000" w:themeColor="text1"/>
                <w:sz w:val="24"/>
                <w:szCs w:val="24"/>
                <w14:textFill>
                  <w14:solidFill>
                    <w14:schemeClr w14:val="tx1"/>
                  </w14:solidFill>
                </w14:textFill>
              </w:rPr>
            </w:pPr>
          </w:p>
        </w:tc>
      </w:tr>
      <w:tr w14:paraId="72A27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3C32C62">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18AB13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第7.2款</w:t>
            </w:r>
          </w:p>
        </w:tc>
        <w:tc>
          <w:tcPr>
            <w:tcW w:w="1742" w:type="dxa"/>
            <w:vAlign w:val="center"/>
          </w:tcPr>
          <w:p w14:paraId="60BCC645">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运输特殊要求</w:t>
            </w:r>
          </w:p>
        </w:tc>
        <w:tc>
          <w:tcPr>
            <w:tcW w:w="5170" w:type="dxa"/>
            <w:vAlign w:val="center"/>
          </w:tcPr>
          <w:p w14:paraId="450F2F9D">
            <w:pPr>
              <w:ind w:firstLine="43"/>
              <w:rPr>
                <w:rFonts w:hint="eastAsia" w:ascii="宋体" w:hAnsi="宋体" w:eastAsia="宋体" w:cs="宋体"/>
                <w:color w:val="000000" w:themeColor="text1"/>
                <w:sz w:val="24"/>
                <w:szCs w:val="24"/>
                <w14:textFill>
                  <w14:solidFill>
                    <w14:schemeClr w14:val="tx1"/>
                  </w14:solidFill>
                </w14:textFill>
              </w:rPr>
            </w:pPr>
          </w:p>
        </w:tc>
      </w:tr>
      <w:tr w14:paraId="5904E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EF356A5">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84FF35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第7.3款</w:t>
            </w:r>
          </w:p>
        </w:tc>
        <w:tc>
          <w:tcPr>
            <w:tcW w:w="1742" w:type="dxa"/>
            <w:vAlign w:val="center"/>
          </w:tcPr>
          <w:p w14:paraId="6E377D63">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保险要求</w:t>
            </w:r>
          </w:p>
        </w:tc>
        <w:tc>
          <w:tcPr>
            <w:tcW w:w="5170" w:type="dxa"/>
            <w:vAlign w:val="center"/>
          </w:tcPr>
          <w:p w14:paraId="61D239EC">
            <w:pPr>
              <w:ind w:firstLine="43"/>
              <w:rPr>
                <w:rFonts w:hint="eastAsia" w:ascii="宋体" w:hAnsi="宋体" w:eastAsia="宋体" w:cs="宋体"/>
                <w:color w:val="000000" w:themeColor="text1"/>
                <w:sz w:val="24"/>
                <w:szCs w:val="24"/>
                <w14:textFill>
                  <w14:solidFill>
                    <w14:schemeClr w14:val="tx1"/>
                  </w14:solidFill>
                </w14:textFill>
              </w:rPr>
            </w:pPr>
          </w:p>
        </w:tc>
      </w:tr>
      <w:tr w14:paraId="42BED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61D02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C7B8B24">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第8.2（1）项</w:t>
            </w:r>
          </w:p>
        </w:tc>
        <w:tc>
          <w:tcPr>
            <w:tcW w:w="1742" w:type="dxa"/>
            <w:vAlign w:val="center"/>
          </w:tcPr>
          <w:p w14:paraId="4A959A2D">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vAlign w:val="center"/>
          </w:tcPr>
          <w:p w14:paraId="68488FBB">
            <w:pPr>
              <w:autoSpaceDE w:val="0"/>
              <w:autoSpaceDN w:val="0"/>
              <w:adjustRightInd w:val="0"/>
              <w:snapToGrid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14:paraId="45104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F9187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52C9D8B">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第8.2（3）项</w:t>
            </w:r>
          </w:p>
        </w:tc>
        <w:tc>
          <w:tcPr>
            <w:tcW w:w="1742" w:type="dxa"/>
            <w:vAlign w:val="center"/>
          </w:tcPr>
          <w:p w14:paraId="3BA4B131">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货物质量缺陷</w:t>
            </w:r>
          </w:p>
          <w:p w14:paraId="382E7A85">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vAlign w:val="center"/>
          </w:tcPr>
          <w:p w14:paraId="6A1F125C">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44770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CC99A7">
            <w:pPr>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D2F694B">
            <w:pPr>
              <w:pStyle w:val="72"/>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14:paraId="2EE742FB">
            <w:pPr>
              <w:adjustRightInd w:val="0"/>
              <w:snapToGrid w:val="0"/>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其他应当保密的信息</w:t>
            </w:r>
          </w:p>
        </w:tc>
        <w:tc>
          <w:tcPr>
            <w:tcW w:w="5170" w:type="dxa"/>
            <w:vAlign w:val="center"/>
          </w:tcPr>
          <w:p w14:paraId="79015DC3">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1FB8C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5316AC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3D97C7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第12.2款</w:t>
            </w:r>
          </w:p>
        </w:tc>
        <w:tc>
          <w:tcPr>
            <w:tcW w:w="1742" w:type="dxa"/>
            <w:vAlign w:val="center"/>
          </w:tcPr>
          <w:p w14:paraId="798932A7">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合同价款支付时间</w:t>
            </w:r>
          </w:p>
        </w:tc>
        <w:tc>
          <w:tcPr>
            <w:tcW w:w="5170" w:type="dxa"/>
            <w:vAlign w:val="center"/>
          </w:tcPr>
          <w:p w14:paraId="1F6924E2">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28172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DE24055">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BCAB167">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第13.2款</w:t>
            </w:r>
          </w:p>
        </w:tc>
        <w:tc>
          <w:tcPr>
            <w:tcW w:w="1742" w:type="dxa"/>
            <w:vAlign w:val="center"/>
          </w:tcPr>
          <w:p w14:paraId="6A04A2EB">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履约保证金不予退还的情形</w:t>
            </w:r>
          </w:p>
        </w:tc>
        <w:tc>
          <w:tcPr>
            <w:tcW w:w="5170" w:type="dxa"/>
            <w:vAlign w:val="center"/>
          </w:tcPr>
          <w:p w14:paraId="4EEAFDCB">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370AE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6EAD2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FF5B5F0">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第13.3款</w:t>
            </w:r>
          </w:p>
        </w:tc>
        <w:tc>
          <w:tcPr>
            <w:tcW w:w="1742" w:type="dxa"/>
            <w:vAlign w:val="center"/>
          </w:tcPr>
          <w:p w14:paraId="1051B34C">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14:paraId="29582EDF">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2975F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84111A8">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34F2F7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第14.1（3）项</w:t>
            </w:r>
          </w:p>
        </w:tc>
        <w:tc>
          <w:tcPr>
            <w:tcW w:w="1742" w:type="dxa"/>
            <w:vAlign w:val="center"/>
          </w:tcPr>
          <w:p w14:paraId="7FDC2B4F">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运行监督、维修期限</w:t>
            </w:r>
          </w:p>
        </w:tc>
        <w:tc>
          <w:tcPr>
            <w:tcW w:w="5170" w:type="dxa"/>
            <w:vAlign w:val="center"/>
          </w:tcPr>
          <w:p w14:paraId="3C76826A">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03891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E307DBA">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55426C2">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第14.1（5）项</w:t>
            </w:r>
          </w:p>
        </w:tc>
        <w:tc>
          <w:tcPr>
            <w:tcW w:w="1742" w:type="dxa"/>
            <w:vAlign w:val="center"/>
          </w:tcPr>
          <w:p w14:paraId="585FA050">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货物回收的约定</w:t>
            </w:r>
          </w:p>
        </w:tc>
        <w:tc>
          <w:tcPr>
            <w:tcW w:w="5170" w:type="dxa"/>
            <w:vAlign w:val="center"/>
          </w:tcPr>
          <w:p w14:paraId="679613F9">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078A1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ED70D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90E14C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第14.1（6）项</w:t>
            </w:r>
          </w:p>
        </w:tc>
        <w:tc>
          <w:tcPr>
            <w:tcW w:w="1742" w:type="dxa"/>
            <w:vAlign w:val="center"/>
          </w:tcPr>
          <w:p w14:paraId="0C403D76">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vAlign w:val="center"/>
          </w:tcPr>
          <w:p w14:paraId="17829490">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307A76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0CD85">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7C93D42">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第15.1款</w:t>
            </w:r>
          </w:p>
        </w:tc>
        <w:tc>
          <w:tcPr>
            <w:tcW w:w="1742" w:type="dxa"/>
            <w:vAlign w:val="center"/>
          </w:tcPr>
          <w:p w14:paraId="5E3FF3ED">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修理、重作、更换相关具体规定</w:t>
            </w:r>
          </w:p>
        </w:tc>
        <w:tc>
          <w:tcPr>
            <w:tcW w:w="5170" w:type="dxa"/>
            <w:vAlign w:val="center"/>
          </w:tcPr>
          <w:p w14:paraId="567DBAF7">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r w14:paraId="7E9FD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2DD92A">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AF10FE7">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第15.2（2）项</w:t>
            </w:r>
          </w:p>
        </w:tc>
        <w:tc>
          <w:tcPr>
            <w:tcW w:w="1742" w:type="dxa"/>
            <w:vAlign w:val="center"/>
          </w:tcPr>
          <w:p w14:paraId="7CFBDD1E">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vAlign w:val="center"/>
          </w:tcPr>
          <w:p w14:paraId="655EBDAF">
            <w:pPr>
              <w:adjustRightInd w:val="0"/>
              <w:snapToGrid w:val="0"/>
              <w:ind w:firstLine="43"/>
              <w:jc w:val="left"/>
              <w:rPr>
                <w:rFonts w:hint="eastAsia" w:ascii="宋体" w:hAnsi="宋体" w:eastAsia="宋体" w:cs="宋体"/>
                <w:color w:val="000000" w:themeColor="text1"/>
                <w:sz w:val="24"/>
                <w:szCs w:val="24"/>
                <w:u w:val="single"/>
                <w14:textFill>
                  <w14:solidFill>
                    <w14:schemeClr w14:val="tx1"/>
                  </w14:solidFill>
                </w14:textFill>
              </w:rPr>
            </w:pPr>
          </w:p>
        </w:tc>
      </w:tr>
      <w:tr w14:paraId="747FF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255C7C">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859E81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第15.3款</w:t>
            </w:r>
          </w:p>
        </w:tc>
        <w:tc>
          <w:tcPr>
            <w:tcW w:w="1742" w:type="dxa"/>
            <w:vAlign w:val="center"/>
          </w:tcPr>
          <w:p w14:paraId="6C28F15F">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vAlign w:val="center"/>
          </w:tcPr>
          <w:p w14:paraId="79C0CCDC">
            <w:pPr>
              <w:adjustRightInd w:val="0"/>
              <w:snapToGrid w:val="0"/>
              <w:ind w:firstLine="43"/>
              <w:jc w:val="left"/>
              <w:rPr>
                <w:rFonts w:hint="eastAsia" w:ascii="宋体" w:hAnsi="宋体" w:eastAsia="宋体" w:cs="宋体"/>
                <w:color w:val="000000" w:themeColor="text1"/>
                <w:sz w:val="24"/>
                <w:szCs w:val="24"/>
                <w:u w:val="single"/>
                <w14:textFill>
                  <w14:solidFill>
                    <w14:schemeClr w14:val="tx1"/>
                  </w14:solidFill>
                </w14:textFill>
              </w:rPr>
            </w:pPr>
          </w:p>
        </w:tc>
      </w:tr>
      <w:tr w14:paraId="459FC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D3847E9">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32B9687">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A3A8DA3">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135882D4">
            <w:pPr>
              <w:adjustRightInd w:val="0"/>
              <w:snapToGrid w:val="0"/>
              <w:ind w:firstLine="43"/>
              <w:jc w:val="left"/>
              <w:rPr>
                <w:rFonts w:hint="eastAsia" w:ascii="宋体" w:hAnsi="宋体" w:eastAsia="宋体" w:cs="宋体"/>
                <w:color w:val="000000" w:themeColor="text1"/>
                <w:sz w:val="24"/>
                <w:szCs w:val="24"/>
                <w:u w:val="single"/>
                <w14:textFill>
                  <w14:solidFill>
                    <w14:schemeClr w14:val="tx1"/>
                  </w14:solidFill>
                </w14:textFill>
              </w:rPr>
            </w:pPr>
          </w:p>
        </w:tc>
      </w:tr>
      <w:tr w14:paraId="010A5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7ABBD3">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8844361">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55199CC8">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2A07581">
            <w:pPr>
              <w:autoSpaceDE w:val="0"/>
              <w:autoSpaceDN w:val="0"/>
              <w:adjustRightInd w:val="0"/>
              <w:snapToGrid w:val="0"/>
              <w:ind w:firstLine="43"/>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种方式解决：</w:t>
            </w:r>
          </w:p>
          <w:p w14:paraId="70C8AF53">
            <w:pPr>
              <w:autoSpaceDE w:val="0"/>
              <w:autoSpaceDN w:val="0"/>
              <w:adjustRightInd w:val="0"/>
              <w:snapToGrid w:val="0"/>
              <w:ind w:firstLine="43"/>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仲裁委员会申请仲裁，仲裁地点为</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w:t>
            </w:r>
          </w:p>
          <w:p w14:paraId="5DFAFEB5">
            <w:pPr>
              <w:adjustRightInd w:val="0"/>
              <w:snapToGrid w:val="0"/>
              <w:ind w:firstLine="43"/>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人民法院起诉。</w:t>
            </w:r>
          </w:p>
        </w:tc>
      </w:tr>
      <w:tr w14:paraId="200C0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43E98FA">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07F61B2">
            <w:pPr>
              <w:adjustRightInd w:val="0"/>
              <w:snapToGrid w:val="0"/>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第23.1款</w:t>
            </w:r>
          </w:p>
        </w:tc>
        <w:tc>
          <w:tcPr>
            <w:tcW w:w="1742" w:type="dxa"/>
            <w:vAlign w:val="center"/>
          </w:tcPr>
          <w:p w14:paraId="61D3DBD0">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其他专用条款</w:t>
            </w:r>
          </w:p>
        </w:tc>
        <w:tc>
          <w:tcPr>
            <w:tcW w:w="5170" w:type="dxa"/>
            <w:vAlign w:val="center"/>
          </w:tcPr>
          <w:p w14:paraId="17A4959A">
            <w:pPr>
              <w:adjustRightInd w:val="0"/>
              <w:snapToGrid w:val="0"/>
              <w:ind w:firstLine="43"/>
              <w:jc w:val="left"/>
              <w:rPr>
                <w:rFonts w:hint="eastAsia" w:ascii="宋体" w:hAnsi="宋体" w:eastAsia="宋体" w:cs="宋体"/>
                <w:color w:val="000000" w:themeColor="text1"/>
                <w:sz w:val="24"/>
                <w:szCs w:val="24"/>
                <w14:textFill>
                  <w14:solidFill>
                    <w14:schemeClr w14:val="tx1"/>
                  </w14:solidFill>
                </w14:textFill>
              </w:rPr>
            </w:pPr>
          </w:p>
        </w:tc>
      </w:tr>
    </w:tbl>
    <w:p w14:paraId="07DCBB00">
      <w:pPr>
        <w:ind w:firstLine="43"/>
        <w:rPr>
          <w:rFonts w:hint="eastAsia" w:ascii="宋体" w:hAnsi="宋体" w:eastAsia="宋体" w:cs="宋体"/>
          <w:color w:val="000000" w:themeColor="text1"/>
          <w:sz w:val="24"/>
          <w:szCs w:val="24"/>
          <w14:textFill>
            <w14:solidFill>
              <w14:schemeClr w14:val="tx1"/>
            </w14:solidFill>
          </w14:textFill>
        </w:rPr>
      </w:pPr>
    </w:p>
    <w:p w14:paraId="39FE9CDB">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7D45DB0">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291B2ADD">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124838EE">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7BCB15D">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1CED31C0">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29A5B0E">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06A40CCB">
      <w:pPr>
        <w:spacing w:line="360" w:lineRule="auto"/>
        <w:ind w:firstLine="50"/>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E8B8004">
      <w:pPr>
        <w:spacing w:line="360" w:lineRule="auto"/>
        <w:ind w:firstLine="51"/>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投标文件格式</w:t>
      </w:r>
      <w:bookmarkEnd w:id="65"/>
    </w:p>
    <w:p w14:paraId="28BB031B">
      <w:pPr>
        <w:spacing w:line="900" w:lineRule="exact"/>
        <w:ind w:firstLine="130"/>
        <w:jc w:val="center"/>
        <w:rPr>
          <w:rFonts w:hint="eastAsia" w:asciiTheme="minorEastAsia" w:hAnsiTheme="minorEastAsia" w:eastAsiaTheme="minorEastAsia"/>
          <w:b/>
          <w:color w:val="000000" w:themeColor="text1"/>
          <w:sz w:val="72"/>
          <w14:textFill>
            <w14:solidFill>
              <w14:schemeClr w14:val="tx1"/>
            </w14:solidFill>
          </w14:textFill>
        </w:rPr>
      </w:pPr>
    </w:p>
    <w:p w14:paraId="2972DAA2">
      <w:pPr>
        <w:ind w:firstLine="36"/>
        <w:rPr>
          <w:rFonts w:hint="eastAsia" w:eastAsia="黑体"/>
          <w:color w:val="000000" w:themeColor="text1"/>
          <w:sz w:val="20"/>
          <w14:textFill>
            <w14:solidFill>
              <w14:schemeClr w14:val="tx1"/>
            </w14:solidFill>
          </w14:textFill>
        </w:rPr>
      </w:pPr>
      <w:bookmarkStart w:id="69" w:name="_Toc5555"/>
      <w:bookmarkStart w:id="70" w:name="_Toc28960"/>
    </w:p>
    <w:p w14:paraId="363A38B1">
      <w:pPr>
        <w:spacing w:line="900" w:lineRule="exact"/>
        <w:ind w:firstLine="130"/>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1" w:name="_Toc651"/>
      <w:r>
        <w:rPr>
          <w:rFonts w:hint="eastAsia" w:asciiTheme="minorEastAsia" w:hAnsiTheme="minorEastAsia" w:eastAsiaTheme="minorEastAsia"/>
          <w:b/>
          <w:color w:val="000000" w:themeColor="text1"/>
          <w:sz w:val="72"/>
          <w14:textFill>
            <w14:solidFill>
              <w14:schemeClr w14:val="tx1"/>
            </w14:solidFill>
          </w14:textFill>
        </w:rPr>
        <w:t>投</w:t>
      </w:r>
      <w:bookmarkEnd w:id="71"/>
    </w:p>
    <w:p w14:paraId="729DAED9">
      <w:pPr>
        <w:spacing w:line="900" w:lineRule="exact"/>
        <w:ind w:firstLine="130"/>
        <w:jc w:val="center"/>
        <w:rPr>
          <w:rFonts w:hint="eastAsia" w:asciiTheme="minorEastAsia" w:hAnsiTheme="minorEastAsia" w:eastAsiaTheme="minorEastAsia"/>
          <w:b/>
          <w:color w:val="000000" w:themeColor="text1"/>
          <w:sz w:val="72"/>
          <w14:textFill>
            <w14:solidFill>
              <w14:schemeClr w14:val="tx1"/>
            </w14:solidFill>
          </w14:textFill>
        </w:rPr>
      </w:pPr>
    </w:p>
    <w:p w14:paraId="26499ECA">
      <w:pPr>
        <w:spacing w:line="900" w:lineRule="exact"/>
        <w:ind w:firstLine="130"/>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2" w:name="_Toc6148"/>
      <w:r>
        <w:rPr>
          <w:rFonts w:hint="eastAsia" w:asciiTheme="minorEastAsia" w:hAnsiTheme="minorEastAsia" w:eastAsiaTheme="minorEastAsia"/>
          <w:b/>
          <w:color w:val="000000" w:themeColor="text1"/>
          <w:sz w:val="72"/>
          <w14:textFill>
            <w14:solidFill>
              <w14:schemeClr w14:val="tx1"/>
            </w14:solidFill>
          </w14:textFill>
        </w:rPr>
        <w:t>标</w:t>
      </w:r>
      <w:bookmarkEnd w:id="72"/>
    </w:p>
    <w:p w14:paraId="715D6AD8">
      <w:pPr>
        <w:spacing w:line="900" w:lineRule="exact"/>
        <w:ind w:firstLine="130"/>
        <w:jc w:val="center"/>
        <w:rPr>
          <w:rFonts w:hint="eastAsia" w:asciiTheme="minorEastAsia" w:hAnsiTheme="minorEastAsia" w:eastAsiaTheme="minorEastAsia"/>
          <w:b/>
          <w:color w:val="000000" w:themeColor="text1"/>
          <w:sz w:val="72"/>
          <w14:textFill>
            <w14:solidFill>
              <w14:schemeClr w14:val="tx1"/>
            </w14:solidFill>
          </w14:textFill>
        </w:rPr>
      </w:pPr>
    </w:p>
    <w:p w14:paraId="27D8DAE7">
      <w:pPr>
        <w:spacing w:line="900" w:lineRule="exact"/>
        <w:ind w:firstLine="130"/>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3" w:name="_Toc1338"/>
      <w:r>
        <w:rPr>
          <w:rFonts w:hint="eastAsia" w:asciiTheme="minorEastAsia" w:hAnsiTheme="minorEastAsia" w:eastAsiaTheme="minorEastAsia"/>
          <w:b/>
          <w:color w:val="000000" w:themeColor="text1"/>
          <w:sz w:val="72"/>
          <w14:textFill>
            <w14:solidFill>
              <w14:schemeClr w14:val="tx1"/>
            </w14:solidFill>
          </w14:textFill>
        </w:rPr>
        <w:t>文</w:t>
      </w:r>
      <w:bookmarkEnd w:id="73"/>
    </w:p>
    <w:p w14:paraId="4552A244">
      <w:pPr>
        <w:spacing w:line="900" w:lineRule="exact"/>
        <w:ind w:firstLine="130"/>
        <w:jc w:val="center"/>
        <w:rPr>
          <w:rFonts w:hint="eastAsia" w:asciiTheme="minorEastAsia" w:hAnsiTheme="minorEastAsia" w:eastAsiaTheme="minorEastAsia"/>
          <w:b/>
          <w:color w:val="000000" w:themeColor="text1"/>
          <w:sz w:val="72"/>
          <w14:textFill>
            <w14:solidFill>
              <w14:schemeClr w14:val="tx1"/>
            </w14:solidFill>
          </w14:textFill>
        </w:rPr>
      </w:pPr>
    </w:p>
    <w:p w14:paraId="0E27D616">
      <w:pPr>
        <w:ind w:firstLine="130"/>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4" w:name="_Toc10796"/>
      <w:r>
        <w:rPr>
          <w:rFonts w:hint="eastAsia" w:asciiTheme="minorEastAsia" w:hAnsiTheme="minorEastAsia" w:eastAsiaTheme="minorEastAsia"/>
          <w:b/>
          <w:color w:val="000000" w:themeColor="text1"/>
          <w:sz w:val="72"/>
          <w14:textFill>
            <w14:solidFill>
              <w14:schemeClr w14:val="tx1"/>
            </w14:solidFill>
          </w14:textFill>
        </w:rPr>
        <w:t>件</w:t>
      </w:r>
      <w:bookmarkEnd w:id="74"/>
    </w:p>
    <w:p w14:paraId="294CB321">
      <w:pPr>
        <w:ind w:firstLine="51"/>
        <w:rPr>
          <w:rFonts w:hint="eastAsia" w:ascii="宋体" w:hAnsi="宋体" w:eastAsia="宋体" w:cs="宋体"/>
          <w:color w:val="000000" w:themeColor="text1"/>
          <w:sz w:val="28"/>
          <w:szCs w:val="28"/>
          <w14:textFill>
            <w14:solidFill>
              <w14:schemeClr w14:val="tx1"/>
            </w14:solidFill>
          </w14:textFill>
        </w:rPr>
      </w:pPr>
    </w:p>
    <w:p w14:paraId="7E80C81C">
      <w:pPr>
        <w:ind w:firstLine="51"/>
        <w:rPr>
          <w:rFonts w:hint="eastAsia" w:ascii="宋体" w:hAnsi="宋体" w:eastAsia="宋体" w:cs="宋体"/>
          <w:color w:val="000000" w:themeColor="text1"/>
          <w:sz w:val="28"/>
          <w:szCs w:val="28"/>
          <w14:textFill>
            <w14:solidFill>
              <w14:schemeClr w14:val="tx1"/>
            </w14:solidFill>
          </w14:textFill>
        </w:rPr>
      </w:pPr>
    </w:p>
    <w:p w14:paraId="2D89D32F">
      <w:pPr>
        <w:ind w:firstLine="51"/>
        <w:rPr>
          <w:rFonts w:hint="eastAsia" w:ascii="宋体" w:hAnsi="宋体" w:eastAsia="宋体" w:cs="宋体"/>
          <w:color w:val="000000" w:themeColor="text1"/>
          <w:sz w:val="28"/>
          <w:szCs w:val="28"/>
          <w14:textFill>
            <w14:solidFill>
              <w14:schemeClr w14:val="tx1"/>
            </w14:solidFill>
          </w14:textFill>
        </w:rPr>
      </w:pPr>
    </w:p>
    <w:p w14:paraId="1B77730A">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50850C9D">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1B41D5E7">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投 标 人：</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47B7C3DA">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FE1603A">
      <w:pPr>
        <w:spacing w:line="480" w:lineRule="auto"/>
        <w:ind w:firstLine="51"/>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34358FB3">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05D69EF9">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159D5AE0">
      <w:pPr>
        <w:widowControl/>
        <w:ind w:firstLine="65"/>
        <w:jc w:val="center"/>
        <w:rPr>
          <w:rFonts w:ascii="Times New Roman" w:hAnsi="Times New Roman" w:eastAsia="宋体" w:cs="Times New Roman"/>
          <w:b/>
          <w:sz w:val="44"/>
          <w:szCs w:val="44"/>
        </w:rPr>
      </w:pPr>
      <w:r>
        <w:rPr>
          <w:rFonts w:hint="eastAsia" w:ascii="宋体" w:hAnsi="宋体" w:eastAsia="宋体" w:cs="宋体"/>
          <w:b/>
          <w:sz w:val="36"/>
          <w:szCs w:val="36"/>
          <w:lang w:bidi="ar"/>
        </w:rPr>
        <w:t>目</w:t>
      </w:r>
      <w:r>
        <w:rPr>
          <w:rFonts w:hint="eastAsia" w:ascii="Times New Roman" w:hAnsi="Times New Roman" w:eastAsia="宋体" w:cs="Times New Roman"/>
          <w:b/>
          <w:sz w:val="36"/>
          <w:szCs w:val="36"/>
          <w:lang w:bidi="ar"/>
        </w:rPr>
        <w:t xml:space="preserve">   </w:t>
      </w:r>
      <w:r>
        <w:rPr>
          <w:rFonts w:hint="eastAsia" w:ascii="宋体" w:hAnsi="宋体" w:eastAsia="宋体" w:cs="宋体"/>
          <w:b/>
          <w:sz w:val="36"/>
          <w:szCs w:val="36"/>
          <w:lang w:bidi="ar"/>
        </w:rPr>
        <w:t>录</w:t>
      </w:r>
    </w:p>
    <w:p w14:paraId="50B4017D">
      <w:pPr>
        <w:spacing w:line="400" w:lineRule="exact"/>
        <w:ind w:firstLine="562" w:firstLineChars="200"/>
        <w:rPr>
          <w:rFonts w:ascii="Times New Roman" w:hAnsi="Times New Roman" w:eastAsia="宋体" w:cs="Times New Roman"/>
          <w:b/>
          <w:sz w:val="28"/>
          <w:szCs w:val="28"/>
        </w:rPr>
      </w:pPr>
      <w:r>
        <w:rPr>
          <w:rFonts w:hint="eastAsia" w:ascii="Times New Roman" w:hAnsi="Times New Roman" w:eastAsia="宋体" w:cs="Times New Roman"/>
          <w:b/>
          <w:sz w:val="28"/>
          <w:szCs w:val="28"/>
          <w:lang w:bidi="ar"/>
        </w:rPr>
        <w:t xml:space="preserve"> </w:t>
      </w:r>
    </w:p>
    <w:p w14:paraId="24AA0881">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 xml:space="preserve">（1）供应商资格声明书（格式见附件）；                                                                                                                                                                                                                                                                                                                                                                                                                                                                                                                                                                                                                                                                                                                                                                                                                                                                                                                                                                                                                                                                                                                                                                                                                                                                                                                                                                                                                                                                                                                                                                                             </w:t>
      </w:r>
    </w:p>
    <w:p w14:paraId="2A150C84">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（2）授权书（格式见附件）；</w:t>
      </w:r>
    </w:p>
    <w:p w14:paraId="048DDAA8">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（3）供应商提供的有效营业执照或事业单位法人证书；</w:t>
      </w:r>
    </w:p>
    <w:p w14:paraId="510A0312">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（4）其他特定资格要求；</w:t>
      </w:r>
    </w:p>
    <w:p w14:paraId="0824B18B">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（5）开标一览表（格式见附件）；</w:t>
      </w:r>
    </w:p>
    <w:p w14:paraId="02BBD979">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（6）投标函（格式见附件）；</w:t>
      </w:r>
    </w:p>
    <w:p w14:paraId="7B929E5E">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（7）投标报价表（格式见附件）；</w:t>
      </w:r>
    </w:p>
    <w:p w14:paraId="42D26AD2">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（8）投标响应表（格式见附件）；</w:t>
      </w:r>
    </w:p>
    <w:p w14:paraId="1D58CFA3">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（9）诚信履约承诺函（格式见附件）；</w:t>
      </w:r>
    </w:p>
    <w:p w14:paraId="73224F6B">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（10）诚信投标承诺书（格式见附件）；</w:t>
      </w:r>
    </w:p>
    <w:p w14:paraId="064DA659">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（11）招标文件中要求的提供的其他相关资料；</w:t>
      </w:r>
    </w:p>
    <w:p w14:paraId="6BF35C27">
      <w:pPr>
        <w:spacing w:line="360" w:lineRule="auto"/>
        <w:ind w:firstLine="484" w:firstLineChars="202"/>
        <w:rPr>
          <w:rFonts w:hint="eastAsia" w:ascii="宋体" w:hAnsi="宋体" w:eastAsia="宋体" w:cs="宋体"/>
          <w:sz w:val="24"/>
          <w:szCs w:val="24"/>
          <w:lang w:val="zh-CN"/>
        </w:rPr>
      </w:pPr>
      <w:r>
        <w:rPr>
          <w:rFonts w:hint="eastAsia" w:ascii="宋体" w:hAnsi="宋体" w:eastAsia="宋体" w:cs="宋体"/>
          <w:sz w:val="24"/>
          <w:szCs w:val="24"/>
        </w:rPr>
        <w:t>（12）供应商认为需要提供的其他证明材料；</w:t>
      </w:r>
    </w:p>
    <w:p w14:paraId="72232A5E">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（13）其他（如有）。</w:t>
      </w:r>
    </w:p>
    <w:p w14:paraId="4A1D4F0F">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16ED67A">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7426F2F7">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1543D61C">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679A4B2">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3B0272A">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77DB62AD">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366580AF">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F067A89">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697C61D">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798398C">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4703E71">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一、投标人资格声明书</w:t>
      </w:r>
    </w:p>
    <w:p w14:paraId="41186585">
      <w:pPr>
        <w:pStyle w:val="23"/>
        <w:spacing w:before="0" w:beforeAutospacing="0" w:after="0" w:afterAutospacing="0" w:line="360" w:lineRule="auto"/>
        <w:ind w:firstLine="43"/>
        <w:jc w:val="both"/>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致：</w:t>
      </w:r>
      <w:r>
        <w:rPr>
          <w:rFonts w:hint="eastAsia" w:ascii="宋体" w:hAnsi="宋体" w:eastAsia="宋体" w:cs="宋体"/>
          <w:b/>
          <w:color w:val="000000" w:themeColor="text1"/>
          <w:kern w:val="2"/>
          <w:szCs w:val="24"/>
          <w:u w:val="single"/>
          <w:lang w:bidi="ar"/>
          <w14:textFill>
            <w14:solidFill>
              <w14:schemeClr w14:val="tx1"/>
            </w14:solidFill>
          </w14:textFill>
        </w:rPr>
        <w:t>采购人</w:t>
      </w:r>
    </w:p>
    <w:p w14:paraId="5FFB6B71">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在参与本次项目投标中，我单位承诺：</w:t>
      </w:r>
    </w:p>
    <w:p w14:paraId="4B55BCDF">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（一）具有良好的商业信誉和健全的财务会计制度；</w:t>
      </w:r>
    </w:p>
    <w:p w14:paraId="333B834A">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（二）具有履行合同所必需的设备和专业技术能力；</w:t>
      </w:r>
    </w:p>
    <w:p w14:paraId="0D288447">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（三）有依法缴纳税收和社会保障资金的良好记录；</w:t>
      </w:r>
    </w:p>
    <w:p w14:paraId="66675BD3">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3AAB29">
      <w:pPr>
        <w:widowControl/>
        <w:autoSpaceDE w:val="0"/>
        <w:spacing w:line="360" w:lineRule="auto"/>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33C500E3">
      <w:pPr>
        <w:widowControl/>
        <w:autoSpaceDE w:val="0"/>
        <w:spacing w:line="360" w:lineRule="auto"/>
        <w:ind w:firstLine="43"/>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0D4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7BFD8C3">
            <w:pPr>
              <w:widowControl/>
              <w:autoSpaceDE w:val="0"/>
              <w:spacing w:before="156" w:beforeLines="50" w:after="10"/>
              <w:ind w:firstLine="43"/>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14:paraId="05EB7195">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14:paraId="34711235">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相互关系</w:t>
            </w:r>
          </w:p>
        </w:tc>
      </w:tr>
      <w:tr w14:paraId="3305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CABED13">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14:paraId="0AB2B438">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04B8724F">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p>
        </w:tc>
      </w:tr>
      <w:tr w14:paraId="4715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4D746A5">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14:paraId="51BDECF3">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7E380B47">
            <w:pPr>
              <w:pStyle w:val="23"/>
              <w:autoSpaceDE w:val="0"/>
              <w:spacing w:before="156" w:beforeLines="50" w:beforeAutospacing="0" w:after="10" w:afterAutospacing="0"/>
              <w:ind w:firstLine="43"/>
              <w:jc w:val="center"/>
              <w:rPr>
                <w:rFonts w:hint="eastAsia" w:ascii="宋体" w:hAnsi="宋体" w:eastAsia="宋体" w:cs="宋体"/>
                <w:color w:val="000000" w:themeColor="text1"/>
                <w:szCs w:val="24"/>
                <w14:textFill>
                  <w14:solidFill>
                    <w14:schemeClr w14:val="tx1"/>
                  </w14:solidFill>
                </w14:textFill>
              </w:rPr>
            </w:pPr>
          </w:p>
        </w:tc>
      </w:tr>
    </w:tbl>
    <w:p w14:paraId="23406C37">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本单位对上述声明的真实性负责。如有虚假，将依法承担相应责任。</w:t>
      </w:r>
    </w:p>
    <w:p w14:paraId="79843A44">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（盖 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60BC3D0F">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   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307F5A1E">
      <w:pPr>
        <w:pStyle w:val="23"/>
        <w:spacing w:before="0" w:after="120" w:afterAutospacing="0"/>
        <w:ind w:firstLine="43"/>
        <w:jc w:val="center"/>
        <w:rPr>
          <w:rFonts w:hint="eastAsia"/>
          <w:b/>
          <w:color w:val="000000" w:themeColor="text1"/>
          <w:lang w:bidi="ar"/>
          <w14:textFill>
            <w14:solidFill>
              <w14:schemeClr w14:val="tx1"/>
            </w14:solidFill>
          </w14:textFill>
        </w:rPr>
      </w:pPr>
    </w:p>
    <w:p w14:paraId="20B0F96E">
      <w:pPr>
        <w:pStyle w:val="23"/>
        <w:spacing w:before="0" w:after="120" w:afterAutospacing="0"/>
        <w:ind w:firstLine="43"/>
        <w:jc w:val="center"/>
        <w:rPr>
          <w:rFonts w:hint="eastAsia"/>
          <w:b/>
          <w:color w:val="000000" w:themeColor="text1"/>
          <w:lang w:bidi="ar"/>
          <w14:textFill>
            <w14:solidFill>
              <w14:schemeClr w14:val="tx1"/>
            </w14:solidFill>
          </w14:textFill>
        </w:rPr>
      </w:pPr>
    </w:p>
    <w:p w14:paraId="405DC435">
      <w:pPr>
        <w:pStyle w:val="23"/>
        <w:spacing w:before="0" w:after="120" w:afterAutospacing="0"/>
        <w:ind w:firstLine="43"/>
        <w:jc w:val="center"/>
        <w:rPr>
          <w:rFonts w:hint="eastAsia"/>
          <w:b/>
          <w:color w:val="000000" w:themeColor="text1"/>
          <w:lang w:bidi="ar"/>
          <w14:textFill>
            <w14:solidFill>
              <w14:schemeClr w14:val="tx1"/>
            </w14:solidFill>
          </w14:textFill>
        </w:rPr>
      </w:pPr>
    </w:p>
    <w:p w14:paraId="683CF786">
      <w:pPr>
        <w:pStyle w:val="23"/>
        <w:spacing w:before="0" w:after="120" w:afterAutospacing="0"/>
        <w:ind w:firstLine="43"/>
        <w:jc w:val="center"/>
        <w:rPr>
          <w:rFonts w:hint="eastAsia"/>
          <w:b/>
          <w:color w:val="000000" w:themeColor="text1"/>
          <w:lang w:bidi="ar"/>
          <w14:textFill>
            <w14:solidFill>
              <w14:schemeClr w14:val="tx1"/>
            </w14:solidFill>
          </w14:textFill>
        </w:rPr>
      </w:pPr>
    </w:p>
    <w:p w14:paraId="05F0BA75">
      <w:pPr>
        <w:pStyle w:val="23"/>
        <w:spacing w:before="0" w:after="120" w:afterAutospacing="0"/>
        <w:ind w:firstLine="43"/>
        <w:jc w:val="center"/>
        <w:rPr>
          <w:rFonts w:hint="eastAsia"/>
          <w:b/>
          <w:color w:val="000000" w:themeColor="text1"/>
          <w:lang w:bidi="ar"/>
          <w14:textFill>
            <w14:solidFill>
              <w14:schemeClr w14:val="tx1"/>
            </w14:solidFill>
          </w14:textFill>
        </w:rPr>
      </w:pPr>
    </w:p>
    <w:p w14:paraId="7F2DC7C2">
      <w:pPr>
        <w:pStyle w:val="23"/>
        <w:spacing w:before="0" w:after="120" w:afterAutospacing="0"/>
        <w:ind w:firstLine="43"/>
        <w:jc w:val="center"/>
        <w:rPr>
          <w:rFonts w:hint="eastAsia"/>
          <w:b/>
          <w:color w:val="000000" w:themeColor="text1"/>
          <w:lang w:bidi="ar"/>
          <w14:textFill>
            <w14:solidFill>
              <w14:schemeClr w14:val="tx1"/>
            </w14:solidFill>
          </w14:textFill>
        </w:rPr>
      </w:pPr>
    </w:p>
    <w:p w14:paraId="1A555298">
      <w:pPr>
        <w:pStyle w:val="23"/>
        <w:spacing w:before="0" w:after="120" w:afterAutospacing="0"/>
        <w:ind w:firstLine="43"/>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二、授权书</w:t>
      </w:r>
    </w:p>
    <w:p w14:paraId="564E4119">
      <w:pPr>
        <w:pStyle w:val="23"/>
        <w:spacing w:before="0" w:beforeAutospacing="0" w:after="0" w:afterAutospacing="0" w:line="360" w:lineRule="auto"/>
        <w:ind w:firstLine="43"/>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 xml:space="preserve"> </w:t>
      </w:r>
    </w:p>
    <w:p w14:paraId="1324388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本授权书声明：</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（投标人名称）授权</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lang w:bidi="ar"/>
          <w14:textFill>
            <w14:solidFill>
              <w14:schemeClr w14:val="tx1"/>
            </w14:solidFill>
          </w14:textFill>
        </w:rPr>
        <w:t>采购活动</w:t>
      </w:r>
      <w:r>
        <w:rPr>
          <w:rFonts w:hint="eastAsia" w:ascii="宋体" w:hAnsi="宋体" w:eastAsia="宋体" w:cs="宋体"/>
          <w:color w:val="000000" w:themeColor="text1"/>
          <w:sz w:val="24"/>
          <w:szCs w:val="24"/>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6F9A0BE1">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本授权书自出具之日起生效。</w:t>
      </w:r>
    </w:p>
    <w:p w14:paraId="03C69959">
      <w:pPr>
        <w:spacing w:line="360" w:lineRule="auto"/>
        <w:ind w:firstLine="43"/>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授权代表身份证明复印件：</w:t>
      </w:r>
    </w:p>
    <w:p w14:paraId="74F5A04E">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E13BA4A">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25DE565E">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DA41170">
      <w:pPr>
        <w:spacing w:line="360" w:lineRule="auto"/>
        <w:ind w:firstLine="43"/>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授权代表联系方式：</w:t>
      </w:r>
      <w:r>
        <w:rPr>
          <w:rFonts w:hint="eastAsia" w:ascii="宋体" w:hAnsi="宋体" w:eastAsia="宋体" w:cs="宋体"/>
          <w:color w:val="000000" w:themeColor="text1"/>
          <w:sz w:val="24"/>
          <w:szCs w:val="24"/>
          <w:u w:val="single"/>
          <w:lang w:bidi="ar"/>
          <w14:textFill>
            <w14:solidFill>
              <w14:schemeClr w14:val="tx1"/>
            </w14:solidFill>
          </w14:textFill>
        </w:rPr>
        <w:t xml:space="preserve">          （请填写手机号码）</w:t>
      </w:r>
    </w:p>
    <w:p w14:paraId="7A3DE5DA">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3A7D92D">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特此声明。</w:t>
      </w:r>
    </w:p>
    <w:p w14:paraId="49436C4A">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A9E1DA9">
      <w:pPr>
        <w:spacing w:line="360" w:lineRule="auto"/>
        <w:ind w:firstLine="43"/>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盖章</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u w:val="single"/>
          <w:lang w:bidi="ar"/>
          <w14:textFill>
            <w14:solidFill>
              <w14:schemeClr w14:val="tx1"/>
            </w14:solidFill>
          </w14:textFill>
        </w:rPr>
        <w:t xml:space="preserve">                  </w:t>
      </w:r>
    </w:p>
    <w:p w14:paraId="5EE4C0DF">
      <w:pPr>
        <w:spacing w:line="360" w:lineRule="auto"/>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08C81B1C">
      <w:pPr>
        <w:spacing w:line="360" w:lineRule="auto"/>
        <w:ind w:firstLine="4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日  期：</w:t>
      </w:r>
      <w:r>
        <w:rPr>
          <w:rFonts w:hint="eastAsia" w:ascii="宋体" w:hAnsi="宋体" w:eastAsia="宋体" w:cs="宋体"/>
          <w:b/>
          <w:bCs/>
          <w:color w:val="000000" w:themeColor="text1"/>
          <w:sz w:val="24"/>
          <w:szCs w:val="24"/>
          <w:u w:val="single"/>
          <w:lang w:bidi="ar"/>
          <w14:textFill>
            <w14:solidFill>
              <w14:schemeClr w14:val="tx1"/>
            </w14:solidFill>
          </w14:textFill>
        </w:rPr>
        <w:t xml:space="preserve">                         </w:t>
      </w:r>
    </w:p>
    <w:p w14:paraId="7FC4AA74">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6CC2791">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116B03B">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p>
    <w:p w14:paraId="6E739701">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1.本项目只允许有唯一的投标人授权代表，提供身份证明复印件；</w:t>
      </w:r>
    </w:p>
    <w:p w14:paraId="6374FDD1">
      <w:pPr>
        <w:spacing w:line="360" w:lineRule="auto"/>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2.法定代表人参加磋商的无需提供授权书，提供身份证明复印件。</w:t>
      </w:r>
    </w:p>
    <w:p w14:paraId="1A3A2FE4">
      <w:pPr>
        <w:spacing w:line="360" w:lineRule="auto"/>
        <w:ind w:firstLine="38"/>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color w:val="000000" w:themeColor="text1"/>
          <w:lang w:bidi="ar"/>
          <w14:textFill>
            <w14:solidFill>
              <w14:schemeClr w14:val="tx1"/>
            </w14:solidFill>
          </w14:textFill>
        </w:rPr>
        <w:br w:type="page"/>
      </w:r>
    </w:p>
    <w:p w14:paraId="454C060F">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10914B30">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E3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0FE2CD5">
            <w:pPr>
              <w:widowControl/>
              <w:spacing w:line="360" w:lineRule="exact"/>
              <w:ind w:firstLine="43"/>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项目名称</w:t>
            </w:r>
          </w:p>
        </w:tc>
        <w:tc>
          <w:tcPr>
            <w:tcW w:w="3648" w:type="pct"/>
            <w:tcBorders>
              <w:top w:val="single" w:color="auto" w:sz="4" w:space="0"/>
              <w:bottom w:val="single" w:color="auto" w:sz="4" w:space="0"/>
              <w:right w:val="single" w:color="auto" w:sz="4" w:space="0"/>
            </w:tcBorders>
            <w:vAlign w:val="center"/>
          </w:tcPr>
          <w:p w14:paraId="220AAA4B">
            <w:pPr>
              <w:spacing w:line="360" w:lineRule="exact"/>
              <w:ind w:firstLine="43"/>
              <w:jc w:val="center"/>
              <w:rPr>
                <w:rFonts w:hint="eastAsia" w:asciiTheme="minorEastAsia" w:hAnsiTheme="minorEastAsia" w:eastAsiaTheme="minorEastAsia"/>
                <w:bCs/>
                <w:color w:val="000000" w:themeColor="text1"/>
                <w:sz w:val="24"/>
                <w:u w:val="single"/>
                <w14:textFill>
                  <w14:solidFill>
                    <w14:schemeClr w14:val="tx1"/>
                  </w14:solidFill>
                </w14:textFill>
              </w:rPr>
            </w:pPr>
          </w:p>
        </w:tc>
      </w:tr>
      <w:tr w14:paraId="5598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718A074C">
            <w:pPr>
              <w:spacing w:line="360" w:lineRule="exact"/>
              <w:ind w:firstLine="43"/>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投标人全称</w:t>
            </w:r>
          </w:p>
        </w:tc>
        <w:tc>
          <w:tcPr>
            <w:tcW w:w="3648" w:type="pct"/>
            <w:tcBorders>
              <w:top w:val="nil"/>
            </w:tcBorders>
            <w:vAlign w:val="center"/>
          </w:tcPr>
          <w:p w14:paraId="5746E3A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584E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490FBC38">
            <w:pPr>
              <w:spacing w:line="360" w:lineRule="exact"/>
              <w:ind w:firstLine="43"/>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投标范围</w:t>
            </w:r>
          </w:p>
        </w:tc>
        <w:tc>
          <w:tcPr>
            <w:tcW w:w="3648" w:type="pct"/>
            <w:tcBorders>
              <w:top w:val="nil"/>
            </w:tcBorders>
            <w:vAlign w:val="center"/>
          </w:tcPr>
          <w:p w14:paraId="7BB48B3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全部</w:t>
            </w:r>
          </w:p>
        </w:tc>
      </w:tr>
      <w:tr w14:paraId="498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4C84893F">
            <w:pPr>
              <w:spacing w:line="360" w:lineRule="exact"/>
              <w:ind w:firstLine="43"/>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投标报价</w:t>
            </w:r>
          </w:p>
        </w:tc>
        <w:tc>
          <w:tcPr>
            <w:tcW w:w="3648" w:type="pct"/>
            <w:tcBorders>
              <w:top w:val="nil"/>
            </w:tcBorders>
            <w:vAlign w:val="center"/>
          </w:tcPr>
          <w:p w14:paraId="1392095C">
            <w:pPr>
              <w:snapToGrid w:val="0"/>
              <w:spacing w:line="360" w:lineRule="auto"/>
              <w:ind w:firstLine="43"/>
              <w:jc w:val="left"/>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47DCF3C">
            <w:pPr>
              <w:spacing w:line="360" w:lineRule="auto"/>
              <w:ind w:right="-670" w:firstLine="43"/>
              <w:rPr>
                <w:rFonts w:hint="eastAsia" w:eastAsia="宋体" w:asciiTheme="minorEastAsia" w:hAnsi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p>
        </w:tc>
      </w:tr>
      <w:tr w14:paraId="1F98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A4838FF">
            <w:pPr>
              <w:spacing w:line="360" w:lineRule="auto"/>
              <w:ind w:firstLine="43"/>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其他</w:t>
            </w:r>
          </w:p>
        </w:tc>
        <w:tc>
          <w:tcPr>
            <w:tcW w:w="3648" w:type="pct"/>
            <w:tcBorders>
              <w:top w:val="nil"/>
            </w:tcBorders>
            <w:vAlign w:val="center"/>
          </w:tcPr>
          <w:p w14:paraId="6FBF792F">
            <w:pPr>
              <w:spacing w:line="360" w:lineRule="auto"/>
              <w:ind w:firstLine="43"/>
              <w:jc w:val="left"/>
              <w:rPr>
                <w:rFonts w:hint="eastAsia" w:asciiTheme="minorEastAsia" w:hAnsiTheme="minorEastAsia" w:eastAsiaTheme="minorEastAsia"/>
                <w:color w:val="000000" w:themeColor="text1"/>
                <w:sz w:val="24"/>
                <w:szCs w:val="28"/>
                <w14:textFill>
                  <w14:solidFill>
                    <w14:schemeClr w14:val="tx1"/>
                  </w14:solidFill>
                </w14:textFill>
              </w:rPr>
            </w:pPr>
          </w:p>
        </w:tc>
      </w:tr>
    </w:tbl>
    <w:p w14:paraId="479BE45B">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p>
    <w:p w14:paraId="42945312">
      <w:pPr>
        <w:spacing w:line="360" w:lineRule="auto"/>
        <w:ind w:firstLine="4320" w:firstLineChars="1800"/>
        <w:jc w:val="center"/>
        <w:rPr>
          <w:rFonts w:hint="eastAsia"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投标人盖章：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4F43B57A">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7395DE4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w:t>
      </w:r>
    </w:p>
    <w:p w14:paraId="577D95F9">
      <w:pPr>
        <w:spacing w:line="360" w:lineRule="auto"/>
        <w:ind w:firstLine="360" w:firstLineChars="150"/>
        <w:rPr>
          <w:rFonts w:hint="eastAsia" w:asciiTheme="minorEastAsia" w:hAnsiTheme="minorEastAsia" w:eastAsiaTheme="minorEastAsia"/>
          <w:color w:val="000000" w:themeColor="text1"/>
          <w:sz w:val="24"/>
          <w14:textFill>
            <w14:solidFill>
              <w14:schemeClr w14:val="tx1"/>
            </w14:solidFill>
          </w14:textFill>
        </w:rPr>
      </w:pPr>
    </w:p>
    <w:p w14:paraId="07EF4A40">
      <w:pPr>
        <w:spacing w:line="360" w:lineRule="auto"/>
        <w:ind w:firstLine="43"/>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14:paraId="0200361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此表用于开标唱标之用。</w:t>
      </w:r>
    </w:p>
    <w:p w14:paraId="5D27FD1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任何有选择或有条件的投标报价，或者表中某一包别填写多个报价，均为无效报价。</w:t>
      </w:r>
    </w:p>
    <w:p w14:paraId="6224B13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14:textFill>
            <w14:solidFill>
              <w14:schemeClr w14:val="tx1"/>
            </w14:solidFill>
          </w14:textFill>
        </w:rPr>
        <w:br w:type="page"/>
      </w:r>
    </w:p>
    <w:p w14:paraId="34B0AB95">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四、投标函</w:t>
      </w:r>
    </w:p>
    <w:p w14:paraId="78B349F8">
      <w:pPr>
        <w:pStyle w:val="16"/>
        <w:spacing w:line="360" w:lineRule="auto"/>
        <w:ind w:firstLine="43"/>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采购人</w:t>
      </w:r>
    </w:p>
    <w:p w14:paraId="11299CF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根据贵方的招标公告和投标邀请，我方兹宣布同意如下：</w:t>
      </w:r>
    </w:p>
    <w:p w14:paraId="0476881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我方根据招标文件的规定，严格履行合同的责任和义务,并保证于买方要求的日期内完成，并通过买方验收。</w:t>
      </w:r>
    </w:p>
    <w:p w14:paraId="5250B413">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7D191A2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3.我方同意从招标文件规定的开标日期起遵循本招标文件，并在招标文件规定的投标有效期之前均具有约束力。</w:t>
      </w:r>
    </w:p>
    <w:p w14:paraId="470E82BF">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2BAB507">
      <w:pPr>
        <w:spacing w:line="360" w:lineRule="auto"/>
        <w:ind w:firstLine="4800" w:firstLineChars="2000"/>
        <w:rPr>
          <w:rFonts w:hint="eastAsia" w:ascii="宋体" w:hAnsi="宋体" w:eastAsia="宋体"/>
          <w:color w:val="000000" w:themeColor="text1"/>
          <w:sz w:val="24"/>
          <w14:textFill>
            <w14:solidFill>
              <w14:schemeClr w14:val="tx1"/>
            </w14:solidFill>
          </w14:textFill>
        </w:rPr>
      </w:pPr>
    </w:p>
    <w:p w14:paraId="1FBF86A4">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投标人盖章：</w:t>
      </w:r>
      <w:r>
        <w:rPr>
          <w:rFonts w:hint="eastAsia" w:ascii="宋体" w:hAnsi="宋体" w:eastAsia="宋体"/>
          <w:color w:val="000000" w:themeColor="text1"/>
          <w:sz w:val="24"/>
          <w:u w:val="single"/>
          <w14:textFill>
            <w14:solidFill>
              <w14:schemeClr w14:val="tx1"/>
            </w14:solidFill>
          </w14:textFill>
        </w:rPr>
        <w:t xml:space="preserve">             </w:t>
      </w:r>
    </w:p>
    <w:p w14:paraId="119D04CB">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3F9C5606">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00767B3E">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512EE3B0">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061353C4">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2FF029FA">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7BD7D4EF">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7CC048BB">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2D6B8427">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3CDD6F81">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4FFD84C6">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3CE9D71A">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4CED336A">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4C50683E">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1BE03807">
      <w:pPr>
        <w:spacing w:line="360" w:lineRule="auto"/>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1C3127E8">
      <w:pPr>
        <w:spacing w:line="360" w:lineRule="auto"/>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五、投标报价表</w:t>
      </w:r>
    </w:p>
    <w:tbl>
      <w:tblPr>
        <w:tblStyle w:val="28"/>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843"/>
        <w:gridCol w:w="992"/>
        <w:gridCol w:w="852"/>
        <w:gridCol w:w="1134"/>
        <w:gridCol w:w="1134"/>
        <w:gridCol w:w="851"/>
      </w:tblGrid>
      <w:tr w14:paraId="79D3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vAlign w:val="center"/>
          </w:tcPr>
          <w:p w14:paraId="5A82DFB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701" w:type="dxa"/>
            <w:vAlign w:val="center"/>
          </w:tcPr>
          <w:p w14:paraId="69CD858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w:t>
            </w:r>
          </w:p>
        </w:tc>
        <w:tc>
          <w:tcPr>
            <w:tcW w:w="1843" w:type="dxa"/>
            <w:vAlign w:val="center"/>
          </w:tcPr>
          <w:p w14:paraId="0C89B87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规格型号</w:t>
            </w:r>
          </w:p>
        </w:tc>
        <w:tc>
          <w:tcPr>
            <w:tcW w:w="992" w:type="dxa"/>
            <w:vAlign w:val="center"/>
          </w:tcPr>
          <w:p w14:paraId="1A77385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单位</w:t>
            </w:r>
          </w:p>
        </w:tc>
        <w:tc>
          <w:tcPr>
            <w:tcW w:w="852" w:type="dxa"/>
            <w:vAlign w:val="center"/>
          </w:tcPr>
          <w:p w14:paraId="6AB99D3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1134" w:type="dxa"/>
            <w:vAlign w:val="center"/>
          </w:tcPr>
          <w:p w14:paraId="6DD18D5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综合单价（元）</w:t>
            </w:r>
          </w:p>
        </w:tc>
        <w:tc>
          <w:tcPr>
            <w:tcW w:w="1134" w:type="dxa"/>
            <w:vAlign w:val="center"/>
          </w:tcPr>
          <w:p w14:paraId="1B272EB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小计</w:t>
            </w:r>
          </w:p>
          <w:p w14:paraId="49374D9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（元）</w:t>
            </w:r>
          </w:p>
        </w:tc>
        <w:tc>
          <w:tcPr>
            <w:tcW w:w="851" w:type="dxa"/>
            <w:vAlign w:val="center"/>
          </w:tcPr>
          <w:p w14:paraId="69A8550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w:t>
            </w:r>
          </w:p>
        </w:tc>
      </w:tr>
      <w:tr w14:paraId="2A9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205" w:type="dxa"/>
            <w:gridSpan w:val="5"/>
          </w:tcPr>
          <w:p w14:paraId="45D0A05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一、南区高效过滤器及回风网</w:t>
            </w:r>
          </w:p>
        </w:tc>
        <w:tc>
          <w:tcPr>
            <w:tcW w:w="1134" w:type="dxa"/>
          </w:tcPr>
          <w:p w14:paraId="6FA46B2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11AF4B1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0CE0E43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763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4BF7273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701" w:type="dxa"/>
            <w:vMerge w:val="restart"/>
          </w:tcPr>
          <w:p w14:paraId="63A9347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无隔板高效过滤器H13</w:t>
            </w:r>
          </w:p>
        </w:tc>
        <w:tc>
          <w:tcPr>
            <w:tcW w:w="1843" w:type="dxa"/>
          </w:tcPr>
          <w:p w14:paraId="6D4E82E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762*610*70</w:t>
            </w:r>
          </w:p>
        </w:tc>
        <w:tc>
          <w:tcPr>
            <w:tcW w:w="992" w:type="dxa"/>
            <w:vAlign w:val="center"/>
          </w:tcPr>
          <w:p w14:paraId="7800072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341EF7C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1134" w:type="dxa"/>
          </w:tcPr>
          <w:p w14:paraId="23143EF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5AC09A5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9EDEB2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3B0C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3DF841A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701" w:type="dxa"/>
            <w:vMerge w:val="continue"/>
          </w:tcPr>
          <w:p w14:paraId="77FC51A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25D467C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762*305*70</w:t>
            </w:r>
          </w:p>
        </w:tc>
        <w:tc>
          <w:tcPr>
            <w:tcW w:w="992" w:type="dxa"/>
            <w:vAlign w:val="center"/>
          </w:tcPr>
          <w:p w14:paraId="609E127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B380D0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1134" w:type="dxa"/>
          </w:tcPr>
          <w:p w14:paraId="20592B5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17E0D2B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6FFB69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39F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5BB260F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701" w:type="dxa"/>
            <w:vMerge w:val="continue"/>
          </w:tcPr>
          <w:p w14:paraId="653FAFF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574E595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850*610*70</w:t>
            </w:r>
          </w:p>
        </w:tc>
        <w:tc>
          <w:tcPr>
            <w:tcW w:w="992" w:type="dxa"/>
            <w:vAlign w:val="center"/>
          </w:tcPr>
          <w:p w14:paraId="73C64AC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19307F6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74945FA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7B27075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352C93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6B0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61519C3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701" w:type="dxa"/>
            <w:vMerge w:val="continue"/>
          </w:tcPr>
          <w:p w14:paraId="12E3C82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47811FA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940*650*70</w:t>
            </w:r>
          </w:p>
        </w:tc>
        <w:tc>
          <w:tcPr>
            <w:tcW w:w="992" w:type="dxa"/>
            <w:vAlign w:val="center"/>
          </w:tcPr>
          <w:p w14:paraId="3FA94EE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5D457F1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1134" w:type="dxa"/>
          </w:tcPr>
          <w:p w14:paraId="4E2A4B0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478D676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16C4605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1089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4289892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701" w:type="dxa"/>
            <w:vMerge w:val="continue"/>
          </w:tcPr>
          <w:p w14:paraId="315F6DC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3503C94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610*350*70</w:t>
            </w:r>
          </w:p>
        </w:tc>
        <w:tc>
          <w:tcPr>
            <w:tcW w:w="992" w:type="dxa"/>
            <w:vAlign w:val="center"/>
          </w:tcPr>
          <w:p w14:paraId="6D4E96E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7AFF95B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3A1ECB0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4A5F544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46323E3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664A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7A7B0B1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701" w:type="dxa"/>
            <w:vAlign w:val="center"/>
          </w:tcPr>
          <w:p w14:paraId="5D667C7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center"/>
          </w:tcPr>
          <w:p w14:paraId="3FC1400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485*283</w:t>
            </w:r>
          </w:p>
        </w:tc>
        <w:tc>
          <w:tcPr>
            <w:tcW w:w="992" w:type="dxa"/>
            <w:vAlign w:val="center"/>
          </w:tcPr>
          <w:p w14:paraId="73C2879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08D7878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4F77861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75FC26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6FB0A22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424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5CA4C78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1701" w:type="dxa"/>
            <w:vAlign w:val="bottom"/>
          </w:tcPr>
          <w:p w14:paraId="3886ED9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bottom"/>
          </w:tcPr>
          <w:p w14:paraId="2B5697F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1110*357</w:t>
            </w:r>
          </w:p>
        </w:tc>
        <w:tc>
          <w:tcPr>
            <w:tcW w:w="992" w:type="dxa"/>
            <w:vAlign w:val="center"/>
          </w:tcPr>
          <w:p w14:paraId="3411E40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D66E5C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1134" w:type="dxa"/>
          </w:tcPr>
          <w:p w14:paraId="5F8A8E7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618920E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64C059C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37B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205" w:type="dxa"/>
            <w:gridSpan w:val="5"/>
          </w:tcPr>
          <w:p w14:paraId="4641D7D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南区高效过滤器及回风网报价小计</w:t>
            </w:r>
          </w:p>
        </w:tc>
        <w:tc>
          <w:tcPr>
            <w:tcW w:w="3119" w:type="dxa"/>
            <w:gridSpan w:val="3"/>
          </w:tcPr>
          <w:p w14:paraId="6703450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5E45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205" w:type="dxa"/>
            <w:gridSpan w:val="5"/>
          </w:tcPr>
          <w:p w14:paraId="446CAC2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二、北区区高效过滤器及回风网</w:t>
            </w:r>
          </w:p>
        </w:tc>
        <w:tc>
          <w:tcPr>
            <w:tcW w:w="1134" w:type="dxa"/>
          </w:tcPr>
          <w:p w14:paraId="1816424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28F9179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770A395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3AB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36DF7DE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701" w:type="dxa"/>
            <w:vMerge w:val="restart"/>
          </w:tcPr>
          <w:p w14:paraId="36ED80C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507209D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41EF614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无隔板高效过滤器H13</w:t>
            </w:r>
          </w:p>
        </w:tc>
        <w:tc>
          <w:tcPr>
            <w:tcW w:w="1843" w:type="dxa"/>
            <w:vAlign w:val="center"/>
          </w:tcPr>
          <w:p w14:paraId="1772DBA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484*484*220</w:t>
            </w:r>
          </w:p>
        </w:tc>
        <w:tc>
          <w:tcPr>
            <w:tcW w:w="992" w:type="dxa"/>
            <w:vAlign w:val="center"/>
          </w:tcPr>
          <w:p w14:paraId="2C612B6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6CAB57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w:t>
            </w:r>
          </w:p>
        </w:tc>
        <w:tc>
          <w:tcPr>
            <w:tcW w:w="1134" w:type="dxa"/>
          </w:tcPr>
          <w:p w14:paraId="49A0155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1D5F30D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67E0EB6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787B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29CC3F8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701" w:type="dxa"/>
            <w:vMerge w:val="continue"/>
          </w:tcPr>
          <w:p w14:paraId="1BAE6DF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0DBD9EF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490*1440*50</w:t>
            </w:r>
          </w:p>
        </w:tc>
        <w:tc>
          <w:tcPr>
            <w:tcW w:w="992" w:type="dxa"/>
            <w:vAlign w:val="center"/>
          </w:tcPr>
          <w:p w14:paraId="3E87EB0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7F4F629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1134" w:type="dxa"/>
          </w:tcPr>
          <w:p w14:paraId="238579B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529C4DD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5163B09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4FD0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2A5F5B2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701" w:type="dxa"/>
            <w:vMerge w:val="continue"/>
          </w:tcPr>
          <w:p w14:paraId="273832A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31FBB11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540*1340*50</w:t>
            </w:r>
          </w:p>
        </w:tc>
        <w:tc>
          <w:tcPr>
            <w:tcW w:w="992" w:type="dxa"/>
            <w:vAlign w:val="center"/>
          </w:tcPr>
          <w:p w14:paraId="1FC6A93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3554F6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1134" w:type="dxa"/>
          </w:tcPr>
          <w:p w14:paraId="1AD33E3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507899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7D375BF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FA8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01CE4ED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701" w:type="dxa"/>
            <w:vMerge w:val="continue"/>
          </w:tcPr>
          <w:p w14:paraId="62B22B5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6836C2F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690*1440*50</w:t>
            </w:r>
          </w:p>
        </w:tc>
        <w:tc>
          <w:tcPr>
            <w:tcW w:w="992" w:type="dxa"/>
            <w:vAlign w:val="center"/>
          </w:tcPr>
          <w:p w14:paraId="17E34ED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065422F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64CD17B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2B12DE9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0DF1C89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117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566B333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701" w:type="dxa"/>
            <w:vMerge w:val="continue"/>
          </w:tcPr>
          <w:p w14:paraId="6998809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1A8B441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540*1040*50</w:t>
            </w:r>
          </w:p>
        </w:tc>
        <w:tc>
          <w:tcPr>
            <w:tcW w:w="992" w:type="dxa"/>
            <w:vAlign w:val="center"/>
          </w:tcPr>
          <w:p w14:paraId="6BBF97D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303023F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1134" w:type="dxa"/>
          </w:tcPr>
          <w:p w14:paraId="41E16C8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000CC1F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047B166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FD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6E6CFAF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701" w:type="dxa"/>
            <w:vMerge w:val="continue"/>
          </w:tcPr>
          <w:p w14:paraId="65E5D0F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3C8E55B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490*1440*50</w:t>
            </w:r>
          </w:p>
        </w:tc>
        <w:tc>
          <w:tcPr>
            <w:tcW w:w="992" w:type="dxa"/>
            <w:vAlign w:val="center"/>
          </w:tcPr>
          <w:p w14:paraId="3B7C34D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703D54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p>
        </w:tc>
        <w:tc>
          <w:tcPr>
            <w:tcW w:w="1134" w:type="dxa"/>
          </w:tcPr>
          <w:p w14:paraId="5919CEF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4E25F98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1E380E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233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32F66AD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1701" w:type="dxa"/>
            <w:vMerge w:val="continue"/>
          </w:tcPr>
          <w:p w14:paraId="326D698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2A7685C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540*840*50</w:t>
            </w:r>
          </w:p>
        </w:tc>
        <w:tc>
          <w:tcPr>
            <w:tcW w:w="992" w:type="dxa"/>
            <w:vAlign w:val="center"/>
          </w:tcPr>
          <w:p w14:paraId="1FF741C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6BA2DC8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w:t>
            </w:r>
          </w:p>
        </w:tc>
        <w:tc>
          <w:tcPr>
            <w:tcW w:w="1134" w:type="dxa"/>
          </w:tcPr>
          <w:p w14:paraId="61F44A6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73D7B71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3597235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700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Pr>
          <w:p w14:paraId="7CD33E3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p>
        </w:tc>
        <w:tc>
          <w:tcPr>
            <w:tcW w:w="1701" w:type="dxa"/>
            <w:vAlign w:val="center"/>
          </w:tcPr>
          <w:p w14:paraId="4F08042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排风中效过滤器(F7)</w:t>
            </w:r>
          </w:p>
        </w:tc>
        <w:tc>
          <w:tcPr>
            <w:tcW w:w="1843" w:type="dxa"/>
            <w:vAlign w:val="center"/>
          </w:tcPr>
          <w:p w14:paraId="01933F8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370*370*50</w:t>
            </w:r>
          </w:p>
        </w:tc>
        <w:tc>
          <w:tcPr>
            <w:tcW w:w="992" w:type="dxa"/>
            <w:vAlign w:val="center"/>
          </w:tcPr>
          <w:p w14:paraId="08F8FA3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52A386C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c>
          <w:tcPr>
            <w:tcW w:w="1134" w:type="dxa"/>
          </w:tcPr>
          <w:p w14:paraId="6675E56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53EF956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943BEE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14FD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tcPr>
          <w:p w14:paraId="55431D2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p>
        </w:tc>
        <w:tc>
          <w:tcPr>
            <w:tcW w:w="1701" w:type="dxa"/>
            <w:vMerge w:val="restart"/>
            <w:vAlign w:val="center"/>
          </w:tcPr>
          <w:p w14:paraId="0AC1E40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亚高效过滤器（H10)</w:t>
            </w:r>
          </w:p>
        </w:tc>
        <w:tc>
          <w:tcPr>
            <w:tcW w:w="1843" w:type="dxa"/>
            <w:vAlign w:val="center"/>
          </w:tcPr>
          <w:p w14:paraId="4B55438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490*592*295</w:t>
            </w:r>
          </w:p>
        </w:tc>
        <w:tc>
          <w:tcPr>
            <w:tcW w:w="992" w:type="dxa"/>
            <w:vAlign w:val="center"/>
          </w:tcPr>
          <w:p w14:paraId="210D206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0FA0373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10738DE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C189F7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17AAF81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6CF0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7" w:type="dxa"/>
          </w:tcPr>
          <w:p w14:paraId="585F656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p>
        </w:tc>
        <w:tc>
          <w:tcPr>
            <w:tcW w:w="1701" w:type="dxa"/>
            <w:vMerge w:val="continue"/>
            <w:vAlign w:val="center"/>
          </w:tcPr>
          <w:p w14:paraId="5EC200B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843" w:type="dxa"/>
            <w:vAlign w:val="center"/>
          </w:tcPr>
          <w:p w14:paraId="53A1BC8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290*592*295</w:t>
            </w:r>
          </w:p>
        </w:tc>
        <w:tc>
          <w:tcPr>
            <w:tcW w:w="992" w:type="dxa"/>
            <w:vAlign w:val="center"/>
          </w:tcPr>
          <w:p w14:paraId="7ECA574A">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3383A05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134" w:type="dxa"/>
          </w:tcPr>
          <w:p w14:paraId="5BAA867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7F555C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59E979C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7209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6C99B94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c>
          <w:tcPr>
            <w:tcW w:w="1701" w:type="dxa"/>
            <w:vAlign w:val="center"/>
          </w:tcPr>
          <w:p w14:paraId="6065EDA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center"/>
          </w:tcPr>
          <w:p w14:paraId="415BDCB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1090*310</w:t>
            </w:r>
          </w:p>
        </w:tc>
        <w:tc>
          <w:tcPr>
            <w:tcW w:w="992" w:type="dxa"/>
            <w:vAlign w:val="center"/>
          </w:tcPr>
          <w:p w14:paraId="7C2E39C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146B927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w:t>
            </w:r>
          </w:p>
        </w:tc>
        <w:tc>
          <w:tcPr>
            <w:tcW w:w="1134" w:type="dxa"/>
          </w:tcPr>
          <w:p w14:paraId="7DDD920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836F67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2F9B409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782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64AEA94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1701" w:type="dxa"/>
            <w:vAlign w:val="center"/>
          </w:tcPr>
          <w:p w14:paraId="1BA14D2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center"/>
          </w:tcPr>
          <w:p w14:paraId="161ABAA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1150*310</w:t>
            </w:r>
          </w:p>
        </w:tc>
        <w:tc>
          <w:tcPr>
            <w:tcW w:w="992" w:type="dxa"/>
            <w:vAlign w:val="center"/>
          </w:tcPr>
          <w:p w14:paraId="1A76489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46CBB91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p>
        </w:tc>
        <w:tc>
          <w:tcPr>
            <w:tcW w:w="1134" w:type="dxa"/>
          </w:tcPr>
          <w:p w14:paraId="1088D1A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6BE061F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1A1A25B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D6F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49CB50B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p>
        </w:tc>
        <w:tc>
          <w:tcPr>
            <w:tcW w:w="1701" w:type="dxa"/>
            <w:vAlign w:val="center"/>
          </w:tcPr>
          <w:p w14:paraId="17E363D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center"/>
          </w:tcPr>
          <w:p w14:paraId="097A7BF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810*310</w:t>
            </w:r>
          </w:p>
        </w:tc>
        <w:tc>
          <w:tcPr>
            <w:tcW w:w="992" w:type="dxa"/>
            <w:vAlign w:val="center"/>
          </w:tcPr>
          <w:p w14:paraId="3AF2571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7E032B0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5A975F92">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7C3A59C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6592024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F58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7" w:type="dxa"/>
          </w:tcPr>
          <w:p w14:paraId="1B05842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p>
        </w:tc>
        <w:tc>
          <w:tcPr>
            <w:tcW w:w="1701" w:type="dxa"/>
            <w:vAlign w:val="center"/>
          </w:tcPr>
          <w:p w14:paraId="3DAC237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下回风黑纱网</w:t>
            </w:r>
          </w:p>
        </w:tc>
        <w:tc>
          <w:tcPr>
            <w:tcW w:w="1843" w:type="dxa"/>
            <w:vAlign w:val="center"/>
          </w:tcPr>
          <w:p w14:paraId="0FD853E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1415*310</w:t>
            </w:r>
          </w:p>
        </w:tc>
        <w:tc>
          <w:tcPr>
            <w:tcW w:w="992" w:type="dxa"/>
            <w:vAlign w:val="center"/>
          </w:tcPr>
          <w:p w14:paraId="7917CB6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0E37D1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134" w:type="dxa"/>
          </w:tcPr>
          <w:p w14:paraId="5241F42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47415DF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31BF34C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61BB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205" w:type="dxa"/>
            <w:gridSpan w:val="5"/>
          </w:tcPr>
          <w:p w14:paraId="5C7A33FC">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北区区高效过滤器及回风网报价小计</w:t>
            </w:r>
          </w:p>
        </w:tc>
        <w:tc>
          <w:tcPr>
            <w:tcW w:w="3119" w:type="dxa"/>
            <w:gridSpan w:val="3"/>
          </w:tcPr>
          <w:p w14:paraId="57292D4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0CC2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205" w:type="dxa"/>
            <w:gridSpan w:val="5"/>
          </w:tcPr>
          <w:p w14:paraId="7C976E97">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三、儿童医院高效过滤器及回风网</w:t>
            </w:r>
          </w:p>
        </w:tc>
        <w:tc>
          <w:tcPr>
            <w:tcW w:w="1134" w:type="dxa"/>
          </w:tcPr>
          <w:p w14:paraId="587A91A9">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7132F58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4B01526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6CDD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14:paraId="26A62852">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701" w:type="dxa"/>
            <w:vAlign w:val="center"/>
          </w:tcPr>
          <w:p w14:paraId="4F65ABC7">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铝隔板高效过滤器</w:t>
            </w:r>
          </w:p>
        </w:tc>
        <w:tc>
          <w:tcPr>
            <w:tcW w:w="1843" w:type="dxa"/>
            <w:vAlign w:val="center"/>
          </w:tcPr>
          <w:p w14:paraId="0A7BD0E8">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610*305*292</w:t>
            </w:r>
          </w:p>
        </w:tc>
        <w:tc>
          <w:tcPr>
            <w:tcW w:w="992" w:type="dxa"/>
            <w:vAlign w:val="center"/>
          </w:tcPr>
          <w:p w14:paraId="4B09FF11">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598AFE26">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w:t>
            </w:r>
          </w:p>
        </w:tc>
        <w:tc>
          <w:tcPr>
            <w:tcW w:w="1134" w:type="dxa"/>
          </w:tcPr>
          <w:p w14:paraId="4444E2E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21C09ADF">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75021B4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5B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vAlign w:val="center"/>
          </w:tcPr>
          <w:p w14:paraId="007E586E">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701" w:type="dxa"/>
            <w:vAlign w:val="center"/>
          </w:tcPr>
          <w:p w14:paraId="0A13130F">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双面复合回风网</w:t>
            </w:r>
          </w:p>
        </w:tc>
        <w:tc>
          <w:tcPr>
            <w:tcW w:w="1843" w:type="dxa"/>
            <w:vAlign w:val="center"/>
          </w:tcPr>
          <w:p w14:paraId="18CEE88A">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812*312*12</w:t>
            </w:r>
          </w:p>
        </w:tc>
        <w:tc>
          <w:tcPr>
            <w:tcW w:w="992" w:type="dxa"/>
            <w:vAlign w:val="center"/>
          </w:tcPr>
          <w:p w14:paraId="54BBBD0D">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415085C9">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34" w:type="dxa"/>
          </w:tcPr>
          <w:p w14:paraId="49293AF3">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4DC7485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712EA65D">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4491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14:paraId="1A39B4F4">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701" w:type="dxa"/>
            <w:vAlign w:val="center"/>
          </w:tcPr>
          <w:p w14:paraId="32DFC32B">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双面复合回风网</w:t>
            </w:r>
          </w:p>
        </w:tc>
        <w:tc>
          <w:tcPr>
            <w:tcW w:w="1843" w:type="dxa"/>
            <w:vAlign w:val="center"/>
          </w:tcPr>
          <w:p w14:paraId="4D4F09E2">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512*312*12</w:t>
            </w:r>
          </w:p>
        </w:tc>
        <w:tc>
          <w:tcPr>
            <w:tcW w:w="992" w:type="dxa"/>
            <w:vAlign w:val="center"/>
          </w:tcPr>
          <w:p w14:paraId="6C3B04F5">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F3A0D63">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134" w:type="dxa"/>
          </w:tcPr>
          <w:p w14:paraId="61205578">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307BD9E0">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1A6234D4">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1D0E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14:paraId="189BB3AE">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701" w:type="dxa"/>
            <w:vAlign w:val="center"/>
          </w:tcPr>
          <w:p w14:paraId="2848D5DB">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双面复合回风网</w:t>
            </w:r>
          </w:p>
        </w:tc>
        <w:tc>
          <w:tcPr>
            <w:tcW w:w="1843" w:type="dxa"/>
            <w:vAlign w:val="center"/>
          </w:tcPr>
          <w:p w14:paraId="0D40FC84">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1112*312*12</w:t>
            </w:r>
          </w:p>
        </w:tc>
        <w:tc>
          <w:tcPr>
            <w:tcW w:w="992" w:type="dxa"/>
            <w:vAlign w:val="center"/>
          </w:tcPr>
          <w:p w14:paraId="11241226">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只</w:t>
            </w:r>
          </w:p>
        </w:tc>
        <w:tc>
          <w:tcPr>
            <w:tcW w:w="852" w:type="dxa"/>
            <w:vAlign w:val="center"/>
          </w:tcPr>
          <w:p w14:paraId="2FD8E624">
            <w:pPr>
              <w:widowControl/>
              <w:spacing w:line="360" w:lineRule="auto"/>
              <w:ind w:firstLine="43"/>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134" w:type="dxa"/>
          </w:tcPr>
          <w:p w14:paraId="2F01BE9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1134" w:type="dxa"/>
          </w:tcPr>
          <w:p w14:paraId="70FA1DBE">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c>
          <w:tcPr>
            <w:tcW w:w="851" w:type="dxa"/>
          </w:tcPr>
          <w:p w14:paraId="4653EF45">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25B3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205" w:type="dxa"/>
            <w:gridSpan w:val="5"/>
          </w:tcPr>
          <w:p w14:paraId="632437D1">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儿童医院高效过滤器及回风网报价小计</w:t>
            </w:r>
          </w:p>
        </w:tc>
        <w:tc>
          <w:tcPr>
            <w:tcW w:w="3119" w:type="dxa"/>
            <w:gridSpan w:val="3"/>
          </w:tcPr>
          <w:p w14:paraId="7F7E2736">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tc>
      </w:tr>
      <w:tr w14:paraId="194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324" w:type="dxa"/>
            <w:gridSpan w:val="8"/>
          </w:tcPr>
          <w:p w14:paraId="68622C1B">
            <w:pPr>
              <w:widowControl/>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投标总报价合计（南区高效过滤器及回风网报价小计+北区区高效过滤器及回风网报价小计+儿童医院高效过滤器及回风网报价小计）：大写：</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；小写：</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元。（填入开标一览表）</w:t>
            </w:r>
          </w:p>
        </w:tc>
      </w:tr>
    </w:tbl>
    <w:p w14:paraId="05D25E2E">
      <w:pPr>
        <w:spacing w:line="360" w:lineRule="auto"/>
        <w:ind w:firstLine="425"/>
        <w:rPr>
          <w:rFonts w:hint="eastAsia" w:ascii="宋体" w:hAnsi="宋体" w:eastAsia="宋体" w:cs="宋体"/>
          <w:color w:val="000000" w:themeColor="text1"/>
          <w:sz w:val="24"/>
          <w:szCs w:val="24"/>
          <w:lang w:bidi="ar"/>
          <w14:textFill>
            <w14:solidFill>
              <w14:schemeClr w14:val="tx1"/>
            </w14:solidFill>
          </w14:textFill>
        </w:rPr>
      </w:pPr>
    </w:p>
    <w:p w14:paraId="4C964C2E">
      <w:pPr>
        <w:spacing w:line="360" w:lineRule="auto"/>
        <w:ind w:firstLine="43"/>
        <w:rPr>
          <w:rFonts w:hint="eastAsia" w:ascii="宋体" w:hAnsi="宋体" w:eastAsia="宋体" w:cs="宋体"/>
          <w:color w:val="0000FF"/>
          <w:sz w:val="24"/>
          <w:szCs w:val="24"/>
          <w:lang w:bidi="ar"/>
        </w:rPr>
      </w:pPr>
      <w:r>
        <w:rPr>
          <w:rFonts w:hint="eastAsia" w:ascii="宋体" w:hAnsi="宋体" w:eastAsia="宋体" w:cs="宋体"/>
          <w:sz w:val="24"/>
          <w:szCs w:val="24"/>
        </w:rPr>
        <w:t>注：表中所列货物为对应本项目需求的全部货物及所需全部费用，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199F91AF">
      <w:pPr>
        <w:pStyle w:val="2"/>
        <w:rPr>
          <w:rFonts w:hint="eastAsia"/>
          <w:lang w:bidi="ar"/>
        </w:rPr>
      </w:pPr>
    </w:p>
    <w:p w14:paraId="2B474998">
      <w:pPr>
        <w:spacing w:line="360" w:lineRule="auto"/>
        <w:ind w:firstLine="4800" w:firstLineChars="2000"/>
        <w:rPr>
          <w:rFonts w:hint="eastAsia" w:ascii="宋体" w:hAnsi="宋体" w:eastAsia="宋体" w:cs="宋体"/>
          <w:color w:val="000000" w:themeColor="text1"/>
          <w:sz w:val="24"/>
          <w:szCs w:val="24"/>
          <w:lang w:bidi="ar"/>
          <w14:textFill>
            <w14:solidFill>
              <w14:schemeClr w14:val="tx1"/>
            </w14:solidFill>
          </w14:textFill>
        </w:rPr>
      </w:pPr>
    </w:p>
    <w:p w14:paraId="68DF0935">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4F7130E9">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446E41BF">
      <w:pPr>
        <w:pStyle w:val="23"/>
        <w:spacing w:before="0" w:beforeAutospacing="0" w:after="0" w:afterAutospacing="0" w:line="360" w:lineRule="auto"/>
        <w:ind w:firstLine="43"/>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14:paraId="404E84E2">
      <w:pPr>
        <w:spacing w:line="360" w:lineRule="auto"/>
        <w:ind w:firstLine="43"/>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六、投标响应表</w:t>
      </w:r>
    </w:p>
    <w:p w14:paraId="1F4C95EA">
      <w:pPr>
        <w:spacing w:line="360" w:lineRule="auto"/>
        <w:ind w:firstLine="43"/>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0C6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81FF43E">
            <w:pPr>
              <w:pStyle w:val="23"/>
              <w:spacing w:before="0" w:beforeAutospacing="0" w:after="0" w:afterAutospacing="0"/>
              <w:ind w:firstLine="43"/>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5CE9DE3D">
            <w:pPr>
              <w:pStyle w:val="23"/>
              <w:spacing w:before="0" w:beforeAutospacing="0" w:after="0" w:afterAutospacing="0"/>
              <w:ind w:firstLine="43"/>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12FFC3B2">
            <w:pPr>
              <w:pStyle w:val="23"/>
              <w:spacing w:before="0" w:beforeAutospacing="0" w:after="0" w:afterAutospacing="0"/>
              <w:ind w:firstLine="43"/>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招标文件要求</w:t>
            </w:r>
          </w:p>
        </w:tc>
        <w:tc>
          <w:tcPr>
            <w:tcW w:w="1511" w:type="pct"/>
            <w:tcBorders>
              <w:top w:val="single" w:color="auto" w:sz="4" w:space="0"/>
              <w:left w:val="nil"/>
              <w:bottom w:val="single" w:color="auto" w:sz="4" w:space="0"/>
              <w:right w:val="single" w:color="auto" w:sz="4" w:space="0"/>
            </w:tcBorders>
            <w:shd w:val="clear" w:color="auto" w:fill="auto"/>
            <w:vAlign w:val="center"/>
          </w:tcPr>
          <w:p w14:paraId="79034EF7">
            <w:pPr>
              <w:pStyle w:val="23"/>
              <w:spacing w:before="0" w:beforeAutospacing="0" w:after="0" w:afterAutospacing="0"/>
              <w:ind w:firstLine="43"/>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0EF948A1">
            <w:pPr>
              <w:pStyle w:val="23"/>
              <w:spacing w:before="0" w:beforeAutospacing="0" w:after="0" w:afterAutospacing="0"/>
              <w:ind w:firstLine="43"/>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14:paraId="0DC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1C90FC8">
            <w:pPr>
              <w:ind w:firstLine="43"/>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124" w:type="pct"/>
            <w:tcBorders>
              <w:top w:val="single" w:color="auto" w:sz="4" w:space="0"/>
              <w:left w:val="nil"/>
              <w:bottom w:val="single" w:color="auto" w:sz="4" w:space="0"/>
              <w:right w:val="single" w:color="auto" w:sz="4" w:space="0"/>
            </w:tcBorders>
            <w:shd w:val="clear" w:color="auto" w:fill="auto"/>
          </w:tcPr>
          <w:p w14:paraId="496F566E">
            <w:pPr>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4F538DA8">
            <w:pPr>
              <w:ind w:firstLine="43"/>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536E3BC0">
            <w:pPr>
              <w:ind w:firstLine="43"/>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F706CC">
            <w:pPr>
              <w:ind w:firstLine="43"/>
              <w:jc w:val="center"/>
              <w:rPr>
                <w:rFonts w:hint="eastAsia" w:ascii="宋体" w:hAnsi="宋体" w:eastAsia="宋体"/>
                <w:color w:val="000000" w:themeColor="text1"/>
                <w:sz w:val="24"/>
                <w:szCs w:val="24"/>
                <w14:textFill>
                  <w14:solidFill>
                    <w14:schemeClr w14:val="tx1"/>
                  </w14:solidFill>
                </w14:textFill>
              </w:rPr>
            </w:pPr>
          </w:p>
        </w:tc>
      </w:tr>
      <w:tr w14:paraId="541D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CA277CD">
            <w:pPr>
              <w:ind w:firstLine="43"/>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124" w:type="pct"/>
            <w:tcBorders>
              <w:top w:val="single" w:color="auto" w:sz="4" w:space="0"/>
              <w:left w:val="nil"/>
              <w:bottom w:val="single" w:color="auto" w:sz="4" w:space="0"/>
              <w:right w:val="single" w:color="auto" w:sz="4" w:space="0"/>
            </w:tcBorders>
            <w:shd w:val="clear" w:color="auto" w:fill="auto"/>
          </w:tcPr>
          <w:p w14:paraId="7FDAE775">
            <w:pPr>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0BEE7A9A">
            <w:pPr>
              <w:ind w:firstLine="43"/>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56E22C9A">
            <w:pPr>
              <w:ind w:firstLine="43"/>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DD5F4CD">
            <w:pPr>
              <w:ind w:firstLine="43"/>
              <w:jc w:val="center"/>
              <w:rPr>
                <w:rFonts w:hint="eastAsia" w:ascii="宋体" w:hAnsi="宋体" w:eastAsia="宋体"/>
                <w:color w:val="000000" w:themeColor="text1"/>
                <w:sz w:val="24"/>
                <w:szCs w:val="24"/>
                <w14:textFill>
                  <w14:solidFill>
                    <w14:schemeClr w14:val="tx1"/>
                  </w14:solidFill>
                </w14:textFill>
              </w:rPr>
            </w:pPr>
          </w:p>
        </w:tc>
      </w:tr>
      <w:tr w14:paraId="2273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CC84E9D">
            <w:pPr>
              <w:ind w:firstLine="43"/>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124" w:type="pct"/>
            <w:tcBorders>
              <w:top w:val="single" w:color="auto" w:sz="4" w:space="0"/>
              <w:left w:val="nil"/>
              <w:bottom w:val="single" w:color="auto" w:sz="4" w:space="0"/>
              <w:right w:val="single" w:color="auto" w:sz="4" w:space="0"/>
            </w:tcBorders>
            <w:shd w:val="clear" w:color="auto" w:fill="auto"/>
          </w:tcPr>
          <w:p w14:paraId="2B7CE256">
            <w:pPr>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7103B61C">
            <w:pPr>
              <w:ind w:firstLine="43"/>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366E4B34">
            <w:pPr>
              <w:pStyle w:val="23"/>
              <w:spacing w:before="0" w:beforeAutospacing="0" w:after="0" w:afterAutospacing="0"/>
              <w:ind w:firstLine="43"/>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047ED9F">
            <w:pPr>
              <w:ind w:firstLine="43"/>
              <w:jc w:val="center"/>
              <w:rPr>
                <w:rFonts w:hint="eastAsia" w:ascii="宋体" w:hAnsi="宋体" w:eastAsia="宋体"/>
                <w:color w:val="000000" w:themeColor="text1"/>
                <w:sz w:val="24"/>
                <w:szCs w:val="24"/>
                <w14:textFill>
                  <w14:solidFill>
                    <w14:schemeClr w14:val="tx1"/>
                  </w14:solidFill>
                </w14:textFill>
              </w:rPr>
            </w:pPr>
          </w:p>
        </w:tc>
      </w:tr>
      <w:tr w14:paraId="41F8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D3B0344">
            <w:pPr>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w:t>
            </w:r>
          </w:p>
        </w:tc>
        <w:tc>
          <w:tcPr>
            <w:tcW w:w="1124" w:type="pct"/>
            <w:tcBorders>
              <w:top w:val="single" w:color="auto" w:sz="4" w:space="0"/>
              <w:left w:val="nil"/>
              <w:bottom w:val="single" w:color="auto" w:sz="4" w:space="0"/>
              <w:right w:val="single" w:color="auto" w:sz="4" w:space="0"/>
            </w:tcBorders>
            <w:shd w:val="clear" w:color="auto" w:fill="auto"/>
          </w:tcPr>
          <w:p w14:paraId="6BF92104">
            <w:pPr>
              <w:ind w:firstLine="43"/>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质保期限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4F748413">
            <w:pPr>
              <w:ind w:firstLine="43"/>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43FB9CDA">
            <w:pPr>
              <w:pStyle w:val="23"/>
              <w:spacing w:before="0" w:beforeAutospacing="0" w:after="0" w:afterAutospacing="0"/>
              <w:ind w:firstLine="43"/>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6BD29C5">
            <w:pPr>
              <w:ind w:firstLine="43"/>
              <w:jc w:val="center"/>
              <w:rPr>
                <w:rFonts w:hint="eastAsia" w:ascii="宋体" w:hAnsi="宋体" w:eastAsia="宋体"/>
                <w:color w:val="000000" w:themeColor="text1"/>
                <w:sz w:val="24"/>
                <w:szCs w:val="24"/>
                <w14:textFill>
                  <w14:solidFill>
                    <w14:schemeClr w14:val="tx1"/>
                  </w14:solidFill>
                </w14:textFill>
              </w:rPr>
            </w:pPr>
          </w:p>
        </w:tc>
      </w:tr>
      <w:tr w14:paraId="4AB3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9C928B">
            <w:pPr>
              <w:ind w:firstLine="43"/>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7CAED51B">
            <w:pPr>
              <w:ind w:firstLine="43"/>
              <w:jc w:val="center"/>
              <w:rPr>
                <w:rFonts w:hint="eastAsia" w:ascii="宋体" w:hAnsi="宋体" w:eastAsia="宋体"/>
                <w:color w:val="000000" w:themeColor="text1"/>
                <w:sz w:val="24"/>
                <w:szCs w:val="24"/>
                <w14:textFill>
                  <w14:solidFill>
                    <w14:schemeClr w14:val="tx1"/>
                  </w14:solidFill>
                </w14:textFill>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A325B40">
            <w:pPr>
              <w:ind w:firstLine="43"/>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58E39C90">
            <w:pPr>
              <w:ind w:firstLine="43"/>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EFA12E3">
            <w:pPr>
              <w:ind w:firstLine="43"/>
              <w:jc w:val="center"/>
              <w:rPr>
                <w:rFonts w:hint="eastAsia" w:ascii="宋体" w:hAnsi="宋体" w:eastAsia="宋体"/>
                <w:color w:val="000000" w:themeColor="text1"/>
                <w:sz w:val="24"/>
                <w:szCs w:val="24"/>
                <w14:textFill>
                  <w14:solidFill>
                    <w14:schemeClr w14:val="tx1"/>
                  </w14:solidFill>
                </w14:textFill>
              </w:rPr>
            </w:pPr>
          </w:p>
        </w:tc>
      </w:tr>
    </w:tbl>
    <w:p w14:paraId="5AECC119">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47B8D2B2">
      <w:pPr>
        <w:spacing w:line="360" w:lineRule="auto"/>
        <w:ind w:firstLine="4809" w:firstLineChars="2004"/>
        <w:rPr>
          <w:rFonts w:hint="eastAsia" w:ascii="宋体" w:hAnsi="宋体" w:eastAsia="宋体" w:cs="宋体"/>
          <w:b/>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877BEBF">
      <w:pPr>
        <w:spacing w:line="360" w:lineRule="auto"/>
        <w:ind w:firstLine="43"/>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2.技术响应表</w:t>
      </w:r>
    </w:p>
    <w:tbl>
      <w:tblPr>
        <w:tblStyle w:val="27"/>
        <w:tblW w:w="4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548"/>
        <w:gridCol w:w="2036"/>
        <w:gridCol w:w="938"/>
        <w:gridCol w:w="934"/>
      </w:tblGrid>
      <w:tr w14:paraId="4465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14:paraId="44DD752F">
            <w:pPr>
              <w:pStyle w:val="23"/>
              <w:spacing w:before="0" w:beforeAutospacing="0" w:after="0" w:afterAutospacing="0"/>
              <w:ind w:firstLine="43"/>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787" w:type="pct"/>
            <w:tcBorders>
              <w:top w:val="single" w:color="auto" w:sz="4" w:space="0"/>
              <w:left w:val="nil"/>
              <w:bottom w:val="single" w:color="auto" w:sz="4" w:space="0"/>
              <w:right w:val="single" w:color="auto" w:sz="4" w:space="0"/>
            </w:tcBorders>
            <w:shd w:val="clear" w:color="auto" w:fill="auto"/>
            <w:vAlign w:val="center"/>
          </w:tcPr>
          <w:p w14:paraId="4415D610">
            <w:pPr>
              <w:pStyle w:val="23"/>
              <w:spacing w:before="0" w:beforeAutospacing="0" w:after="0" w:afterAutospacing="0"/>
              <w:ind w:firstLine="43"/>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428" w:type="pct"/>
            <w:tcBorders>
              <w:top w:val="single" w:color="auto" w:sz="4" w:space="0"/>
              <w:left w:val="nil"/>
              <w:bottom w:val="single" w:color="auto" w:sz="4" w:space="0"/>
              <w:right w:val="single" w:color="auto" w:sz="4" w:space="0"/>
            </w:tcBorders>
            <w:shd w:val="clear" w:color="auto" w:fill="auto"/>
            <w:vAlign w:val="center"/>
          </w:tcPr>
          <w:p w14:paraId="14C20CA4">
            <w:pPr>
              <w:pStyle w:val="23"/>
              <w:spacing w:before="0" w:beforeAutospacing="0" w:after="0" w:afterAutospacing="0"/>
              <w:ind w:firstLine="43"/>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所投产品的技术参数</w:t>
            </w:r>
          </w:p>
        </w:tc>
        <w:tc>
          <w:tcPr>
            <w:tcW w:w="658" w:type="pct"/>
            <w:tcBorders>
              <w:top w:val="single" w:color="auto" w:sz="4" w:space="0"/>
              <w:left w:val="nil"/>
              <w:bottom w:val="single" w:color="auto" w:sz="4" w:space="0"/>
              <w:right w:val="single" w:color="auto" w:sz="4" w:space="0"/>
            </w:tcBorders>
            <w:shd w:val="clear" w:color="auto" w:fill="auto"/>
            <w:vAlign w:val="center"/>
          </w:tcPr>
          <w:p w14:paraId="736BA779">
            <w:pPr>
              <w:spacing w:line="240" w:lineRule="atLeast"/>
              <w:ind w:right="-92" w:rightChars="-44" w:firstLine="43"/>
              <w:jc w:val="center"/>
              <w:rPr>
                <w:rFonts w:hint="eastAsia" w:ascii="宋体" w:hAnsi="宋体" w:eastAsia="宋体" w:cs="宋体"/>
                <w:b/>
                <w:sz w:val="24"/>
                <w:szCs w:val="24"/>
                <w:lang w:bidi="ar"/>
              </w:rPr>
            </w:pPr>
            <w:r>
              <w:rPr>
                <w:rFonts w:hint="eastAsia" w:ascii="宋体" w:hAnsi="宋体" w:eastAsia="宋体" w:cs="宋体"/>
                <w:b/>
                <w:sz w:val="24"/>
                <w:szCs w:val="24"/>
                <w:lang w:bidi="ar"/>
              </w:rPr>
              <w:t>是否响应</w:t>
            </w:r>
          </w:p>
        </w:tc>
        <w:tc>
          <w:tcPr>
            <w:tcW w:w="654" w:type="pct"/>
            <w:tcBorders>
              <w:top w:val="single" w:color="auto" w:sz="4" w:space="0"/>
              <w:left w:val="nil"/>
              <w:bottom w:val="single" w:color="auto" w:sz="4" w:space="0"/>
              <w:right w:val="single" w:color="auto" w:sz="4" w:space="0"/>
            </w:tcBorders>
            <w:shd w:val="clear" w:color="auto" w:fill="auto"/>
            <w:vAlign w:val="center"/>
          </w:tcPr>
          <w:p w14:paraId="0404BA22">
            <w:pPr>
              <w:pStyle w:val="23"/>
              <w:spacing w:before="0" w:beforeAutospacing="0" w:after="0" w:afterAutospacing="0"/>
              <w:ind w:firstLine="43"/>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1EF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14:paraId="7DCDB6B4">
            <w:pPr>
              <w:ind w:firstLine="43"/>
              <w:jc w:val="center"/>
              <w:rPr>
                <w:rFonts w:hint="eastAsia" w:ascii="宋体" w:hAnsi="宋体" w:eastAsia="宋体"/>
                <w:sz w:val="24"/>
                <w:szCs w:val="24"/>
              </w:rPr>
            </w:pPr>
            <w:r>
              <w:rPr>
                <w:rFonts w:hint="eastAsia" w:ascii="宋体" w:hAnsi="宋体" w:eastAsia="宋体" w:cs="宋体"/>
                <w:sz w:val="24"/>
                <w:szCs w:val="24"/>
                <w:lang w:bidi="ar"/>
              </w:rPr>
              <w:t>1</w:t>
            </w:r>
          </w:p>
        </w:tc>
        <w:tc>
          <w:tcPr>
            <w:tcW w:w="1787" w:type="pct"/>
            <w:tcBorders>
              <w:top w:val="single" w:color="auto" w:sz="4" w:space="0"/>
              <w:left w:val="nil"/>
              <w:bottom w:val="single" w:color="auto" w:sz="4" w:space="0"/>
              <w:right w:val="single" w:color="auto" w:sz="4" w:space="0"/>
            </w:tcBorders>
            <w:shd w:val="clear" w:color="auto" w:fill="auto"/>
            <w:vAlign w:val="center"/>
          </w:tcPr>
          <w:p w14:paraId="6F85CD21">
            <w:pPr>
              <w:ind w:firstLine="43"/>
              <w:jc w:val="left"/>
              <w:rPr>
                <w:rFonts w:hint="eastAsia" w:ascii="宋体" w:hAnsi="宋体" w:eastAsia="宋体"/>
                <w:sz w:val="24"/>
                <w:szCs w:val="24"/>
              </w:rPr>
            </w:pPr>
            <w:r>
              <w:rPr>
                <w:rFonts w:hint="eastAsia" w:ascii="宋体" w:hAnsi="宋体" w:eastAsia="宋体"/>
                <w:sz w:val="24"/>
                <w:szCs w:val="24"/>
              </w:rPr>
              <w:t>提供产品合格证及相应的检测报告（满足GB/T13554-2020标准）；过滤通道分隔物采用隔板纸或热熔胶分隔，有效拦截0.5UM颗粒，有效率≥99.99%。</w:t>
            </w:r>
          </w:p>
          <w:p w14:paraId="5821ECB9">
            <w:pPr>
              <w:ind w:firstLine="43"/>
              <w:jc w:val="left"/>
              <w:rPr>
                <w:rFonts w:hint="eastAsia" w:ascii="宋体" w:hAnsi="宋体" w:eastAsia="宋体"/>
                <w:sz w:val="24"/>
                <w:szCs w:val="24"/>
              </w:rPr>
            </w:pPr>
            <w:r>
              <w:rPr>
                <w:rFonts w:hint="eastAsia" w:ascii="宋体" w:hAnsi="宋体" w:eastAsia="宋体"/>
                <w:sz w:val="24"/>
                <w:szCs w:val="24"/>
              </w:rPr>
              <w:t>须提供检验报告（或其他有效证明资料），并能够证明过滤和效率满足以上要求。</w:t>
            </w:r>
          </w:p>
        </w:tc>
        <w:tc>
          <w:tcPr>
            <w:tcW w:w="1428" w:type="pct"/>
            <w:tcBorders>
              <w:top w:val="single" w:color="auto" w:sz="4" w:space="0"/>
              <w:left w:val="nil"/>
              <w:bottom w:val="single" w:color="auto" w:sz="4" w:space="0"/>
              <w:right w:val="single" w:color="auto" w:sz="4" w:space="0"/>
            </w:tcBorders>
            <w:shd w:val="clear" w:color="auto" w:fill="auto"/>
            <w:vAlign w:val="center"/>
          </w:tcPr>
          <w:p w14:paraId="288354F8">
            <w:pPr>
              <w:ind w:firstLine="43"/>
              <w:jc w:val="center"/>
              <w:rPr>
                <w:rFonts w:hint="eastAsia" w:ascii="宋体" w:hAnsi="宋体" w:eastAsia="宋体"/>
                <w:sz w:val="24"/>
                <w:szCs w:val="24"/>
              </w:rPr>
            </w:pPr>
          </w:p>
        </w:tc>
        <w:tc>
          <w:tcPr>
            <w:tcW w:w="658" w:type="pct"/>
            <w:tcBorders>
              <w:top w:val="single" w:color="auto" w:sz="4" w:space="0"/>
              <w:left w:val="nil"/>
              <w:bottom w:val="single" w:color="auto" w:sz="4" w:space="0"/>
              <w:right w:val="single" w:color="auto" w:sz="4" w:space="0"/>
            </w:tcBorders>
            <w:shd w:val="clear" w:color="auto" w:fill="auto"/>
            <w:vAlign w:val="center"/>
          </w:tcPr>
          <w:p w14:paraId="515F66D0">
            <w:pPr>
              <w:ind w:right="-92" w:rightChars="-44" w:firstLine="43"/>
              <w:jc w:val="center"/>
              <w:rPr>
                <w:rFonts w:hint="eastAsia" w:ascii="宋体" w:hAnsi="宋体" w:eastAsia="宋体" w:cs="宋体"/>
                <w:b/>
                <w:sz w:val="24"/>
                <w:szCs w:val="24"/>
                <w:lang w:bidi="ar"/>
              </w:rPr>
            </w:pPr>
            <w:r>
              <w:rPr>
                <w:rFonts w:hint="eastAsia" w:ascii="宋体" w:hAnsi="宋体" w:eastAsia="宋体" w:cs="宋体"/>
                <w:b/>
                <w:sz w:val="24"/>
                <w:szCs w:val="24"/>
                <w:lang w:bidi="ar"/>
              </w:rPr>
              <w:t>是/否</w:t>
            </w:r>
          </w:p>
        </w:tc>
        <w:tc>
          <w:tcPr>
            <w:tcW w:w="654" w:type="pct"/>
            <w:tcBorders>
              <w:top w:val="single" w:color="auto" w:sz="4" w:space="0"/>
              <w:left w:val="nil"/>
              <w:bottom w:val="single" w:color="auto" w:sz="4" w:space="0"/>
              <w:right w:val="single" w:color="auto" w:sz="4" w:space="0"/>
            </w:tcBorders>
            <w:shd w:val="clear" w:color="auto" w:fill="auto"/>
            <w:vAlign w:val="center"/>
          </w:tcPr>
          <w:p w14:paraId="53F826A8">
            <w:pPr>
              <w:ind w:firstLine="43"/>
              <w:jc w:val="center"/>
              <w:rPr>
                <w:rFonts w:hint="eastAsia" w:ascii="宋体" w:hAnsi="宋体" w:eastAsia="宋体"/>
                <w:sz w:val="24"/>
                <w:szCs w:val="24"/>
              </w:rPr>
            </w:pPr>
          </w:p>
        </w:tc>
      </w:tr>
      <w:tr w14:paraId="6766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14:paraId="5F6812A9">
            <w:pPr>
              <w:ind w:firstLine="43"/>
              <w:jc w:val="center"/>
              <w:rPr>
                <w:rFonts w:hint="eastAsia" w:ascii="宋体" w:hAnsi="宋体" w:eastAsia="宋体"/>
                <w:sz w:val="24"/>
                <w:szCs w:val="24"/>
              </w:rPr>
            </w:pPr>
            <w:r>
              <w:rPr>
                <w:rFonts w:hint="eastAsia" w:ascii="宋体" w:hAnsi="宋体" w:eastAsia="宋体" w:cs="宋体"/>
                <w:sz w:val="24"/>
                <w:szCs w:val="24"/>
                <w:lang w:bidi="ar"/>
              </w:rPr>
              <w:t>…</w:t>
            </w:r>
          </w:p>
        </w:tc>
        <w:tc>
          <w:tcPr>
            <w:tcW w:w="1787" w:type="pct"/>
            <w:tcBorders>
              <w:top w:val="single" w:color="auto" w:sz="4" w:space="0"/>
              <w:left w:val="nil"/>
              <w:bottom w:val="single" w:color="auto" w:sz="4" w:space="0"/>
              <w:right w:val="single" w:color="auto" w:sz="4" w:space="0"/>
            </w:tcBorders>
            <w:shd w:val="clear" w:color="auto" w:fill="auto"/>
            <w:vAlign w:val="center"/>
          </w:tcPr>
          <w:p w14:paraId="507C9521">
            <w:pPr>
              <w:ind w:firstLine="43"/>
              <w:jc w:val="center"/>
              <w:rPr>
                <w:rFonts w:hint="eastAsia" w:ascii="宋体" w:hAnsi="宋体" w:eastAsia="宋体"/>
                <w:sz w:val="24"/>
                <w:szCs w:val="24"/>
              </w:rPr>
            </w:pPr>
          </w:p>
        </w:tc>
        <w:tc>
          <w:tcPr>
            <w:tcW w:w="1428" w:type="pct"/>
            <w:tcBorders>
              <w:top w:val="single" w:color="auto" w:sz="4" w:space="0"/>
              <w:left w:val="nil"/>
              <w:bottom w:val="single" w:color="auto" w:sz="4" w:space="0"/>
              <w:right w:val="single" w:color="auto" w:sz="4" w:space="0"/>
            </w:tcBorders>
            <w:shd w:val="clear" w:color="auto" w:fill="auto"/>
            <w:vAlign w:val="center"/>
          </w:tcPr>
          <w:p w14:paraId="5671F6F1">
            <w:pPr>
              <w:ind w:firstLine="43"/>
              <w:jc w:val="center"/>
              <w:rPr>
                <w:rFonts w:hint="eastAsia" w:ascii="宋体" w:hAnsi="宋体" w:eastAsia="宋体"/>
                <w:sz w:val="24"/>
                <w:szCs w:val="24"/>
              </w:rPr>
            </w:pPr>
          </w:p>
        </w:tc>
        <w:tc>
          <w:tcPr>
            <w:tcW w:w="658" w:type="pct"/>
            <w:tcBorders>
              <w:top w:val="single" w:color="auto" w:sz="4" w:space="0"/>
              <w:left w:val="nil"/>
              <w:bottom w:val="single" w:color="auto" w:sz="4" w:space="0"/>
              <w:right w:val="single" w:color="auto" w:sz="4" w:space="0"/>
            </w:tcBorders>
            <w:shd w:val="clear" w:color="auto" w:fill="auto"/>
            <w:vAlign w:val="center"/>
          </w:tcPr>
          <w:p w14:paraId="6D1B613A">
            <w:pPr>
              <w:spacing w:line="240" w:lineRule="atLeast"/>
              <w:ind w:right="-92" w:rightChars="-44" w:firstLine="43"/>
              <w:jc w:val="center"/>
              <w:rPr>
                <w:rFonts w:hint="eastAsia" w:ascii="宋体" w:hAnsi="宋体" w:eastAsia="宋体" w:cs="宋体"/>
                <w:b/>
                <w:sz w:val="24"/>
                <w:szCs w:val="24"/>
                <w:lang w:bidi="ar"/>
              </w:rPr>
            </w:pPr>
            <w:r>
              <w:rPr>
                <w:rFonts w:hint="eastAsia" w:ascii="宋体" w:hAnsi="宋体" w:eastAsia="宋体" w:cs="宋体"/>
                <w:b/>
                <w:sz w:val="24"/>
                <w:szCs w:val="24"/>
                <w:lang w:bidi="ar"/>
              </w:rPr>
              <w:t>…</w:t>
            </w:r>
          </w:p>
        </w:tc>
        <w:tc>
          <w:tcPr>
            <w:tcW w:w="654" w:type="pct"/>
            <w:tcBorders>
              <w:top w:val="single" w:color="auto" w:sz="4" w:space="0"/>
              <w:left w:val="nil"/>
              <w:bottom w:val="single" w:color="auto" w:sz="4" w:space="0"/>
              <w:right w:val="single" w:color="auto" w:sz="4" w:space="0"/>
            </w:tcBorders>
            <w:shd w:val="clear" w:color="auto" w:fill="auto"/>
            <w:vAlign w:val="center"/>
          </w:tcPr>
          <w:p w14:paraId="4E6DDA91">
            <w:pPr>
              <w:ind w:firstLine="43"/>
              <w:jc w:val="center"/>
              <w:rPr>
                <w:rFonts w:hint="eastAsia" w:ascii="宋体" w:hAnsi="宋体" w:eastAsia="宋体"/>
                <w:sz w:val="24"/>
                <w:szCs w:val="24"/>
              </w:rPr>
            </w:pPr>
          </w:p>
        </w:tc>
      </w:tr>
    </w:tbl>
    <w:p w14:paraId="6CF18697">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08C52DA5">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0F74BDE1">
      <w:pPr>
        <w:pStyle w:val="23"/>
        <w:spacing w:before="0" w:beforeAutospacing="0" w:after="0" w:afterAutospacing="0" w:line="360" w:lineRule="auto"/>
        <w:ind w:firstLine="43"/>
        <w:jc w:val="both"/>
        <w:rPr>
          <w:rFonts w:hint="eastAsia" w:ascii="宋体" w:hAnsi="宋体" w:eastAsia="宋体" w:cs="宋体"/>
          <w:b/>
          <w:color w:val="000000" w:themeColor="text1"/>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14:paraId="0CA5174A">
      <w:pPr>
        <w:spacing w:line="360" w:lineRule="auto"/>
        <w:ind w:firstLine="43"/>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七、诚信履约承诺函</w:t>
      </w:r>
    </w:p>
    <w:p w14:paraId="347B2E5A">
      <w:pPr>
        <w:spacing w:line="360" w:lineRule="auto"/>
        <w:ind w:firstLine="43"/>
        <w:rPr>
          <w:rFonts w:hint="eastAsia" w:ascii="宋体" w:hAnsi="宋体" w:eastAsia="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致：采购人</w:t>
      </w:r>
    </w:p>
    <w:p w14:paraId="74ADFC92">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1BF70FD">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（1）中标或者成交后无正当理由拒不与采购人签订政府采购合同；</w:t>
      </w:r>
    </w:p>
    <w:p w14:paraId="385E6ECE">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（2）未按照采购文件确定的事项签订政府采购合同；</w:t>
      </w:r>
    </w:p>
    <w:p w14:paraId="19CDA6F6">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（3）将政府采购合同转包；</w:t>
      </w:r>
    </w:p>
    <w:p w14:paraId="018AE1D8">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（4）提供假冒伪劣产品；</w:t>
      </w:r>
    </w:p>
    <w:p w14:paraId="4806D0F8">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（5）擅自变更、中止或者终止政府采购合同。</w:t>
      </w:r>
    </w:p>
    <w:p w14:paraId="488B8818">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F0E965">
      <w:pPr>
        <w:spacing w:line="360" w:lineRule="auto"/>
        <w:ind w:firstLine="43"/>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本承诺声明：</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（投标人名称）</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对本招标文件的相关要求完全响应。若有幸中标将严格按照以上承诺进行供货和服务。</w:t>
      </w:r>
    </w:p>
    <w:p w14:paraId="54369803">
      <w:pPr>
        <w:spacing w:line="360" w:lineRule="auto"/>
        <w:ind w:firstLine="43"/>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p>
    <w:p w14:paraId="4D72A081">
      <w:pPr>
        <w:spacing w:line="360" w:lineRule="auto"/>
        <w:ind w:firstLine="4320" w:firstLineChars="1800"/>
        <w:rPr>
          <w:rFonts w:hint="eastAsia" w:ascii="宋体" w:hAnsi="宋体" w:eastAsia="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投标人盖章：</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4184408B">
      <w:pPr>
        <w:spacing w:line="360" w:lineRule="auto"/>
        <w:ind w:firstLine="4320" w:firstLineChars="18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期：</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09ACD982">
      <w:pPr>
        <w:widowControl/>
        <w:ind w:firstLine="43"/>
        <w:jc w:val="left"/>
        <w:rPr>
          <w:rFonts w:hint="eastAsia"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lang w:bidi="ar"/>
          <w14:textFill>
            <w14:solidFill>
              <w14:schemeClr w14:val="tx1"/>
            </w14:solidFill>
          </w14:textFill>
        </w:rPr>
        <w:br w:type="page"/>
      </w:r>
    </w:p>
    <w:p w14:paraId="47210EDE">
      <w:pPr>
        <w:spacing w:line="360" w:lineRule="auto"/>
        <w:ind w:firstLine="43"/>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八、诚信投标承诺书</w:t>
      </w:r>
    </w:p>
    <w:p w14:paraId="5A442ECB">
      <w:pPr>
        <w:spacing w:line="50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本人以企业法定代表人的身份郑重承诺：</w:t>
      </w:r>
    </w:p>
    <w:p w14:paraId="04C3FAE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项目的投标，所提供的一切材料都是真实、有效、合法的；</w:t>
      </w:r>
    </w:p>
    <w:p w14:paraId="6D7D9C5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6E31AA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三、不出借、转让资质证书，不让他人挂靠投标，不以他人名义投标或者以其他方式弄虚作假，骗取中标；</w:t>
      </w:r>
    </w:p>
    <w:p w14:paraId="518183B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四、不与其他投标人相互串通投标报价，不排挤其他投标人的公平竞争、损害招标人的合法权益；</w:t>
      </w:r>
    </w:p>
    <w:p w14:paraId="70A67BD6">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五、不与招标人、招标代理机构或其他投标人串通投标，损害国家利益、社会公共利益或者他人的合法权益；</w:t>
      </w:r>
    </w:p>
    <w:p w14:paraId="3DE9ACB7">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4893B89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七、我公司没有下列情形：被滁州市县两级公管部门记入不良行为记录且在披露期内。</w:t>
      </w:r>
    </w:p>
    <w:p w14:paraId="661CE64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八、严格遵守开标现场纪律，服从监管人员管理；</w:t>
      </w:r>
    </w:p>
    <w:p w14:paraId="7DBAE37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九、保证中标后不转包，若有分包征得招标人同意；</w:t>
      </w:r>
    </w:p>
    <w:p w14:paraId="05B55CD9">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十、保证中标之后，按照投标文件要求提供相关后续服务；</w:t>
      </w:r>
    </w:p>
    <w:p w14:paraId="19B793D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十一、保证企业及所属相关人员在本次投标中无行贿等犯罪行为；</w:t>
      </w:r>
    </w:p>
    <w:p w14:paraId="32AED8D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8C0E1F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14:paraId="1AA93C89">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6984270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开户银行：                      基本账户：</w:t>
      </w:r>
    </w:p>
    <w:p w14:paraId="0DD996B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投标单位（盖章）：              法定代表人（签字或盖章）：</w:t>
      </w:r>
    </w:p>
    <w:p w14:paraId="6F7821F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6EBC6DCD">
      <w:pPr>
        <w:spacing w:line="560" w:lineRule="exact"/>
        <w:ind w:firstLine="43"/>
        <w:jc w:val="right"/>
        <w:rPr>
          <w:rFonts w:hint="eastAsia" w:asci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年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月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4DCD4696">
      <w:pPr>
        <w:spacing w:line="360" w:lineRule="auto"/>
        <w:ind w:firstLine="43"/>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bidi="ar"/>
          <w14:textFill>
            <w14:solidFill>
              <w14:schemeClr w14:val="tx1"/>
            </w14:solidFill>
          </w14:textFill>
        </w:rPr>
        <w:t xml:space="preserve"> </w:t>
      </w:r>
    </w:p>
    <w:p w14:paraId="5719BEBC">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75" w:name="_Toc2683"/>
      <w:bookmarkStart w:id="76" w:name="_Toc32633"/>
    </w:p>
    <w:p w14:paraId="11B70EC3">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36BE07DC">
      <w:pPr>
        <w:spacing w:line="360" w:lineRule="auto"/>
        <w:ind w:firstLine="43"/>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九、其他相关证明材料</w:t>
      </w:r>
      <w:bookmarkEnd w:id="75"/>
      <w:bookmarkEnd w:id="76"/>
    </w:p>
    <w:p w14:paraId="3340658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提供符合投标邀请、采购需求及评标方法和标准规定的相关证明文件。</w:t>
      </w:r>
    </w:p>
    <w:p w14:paraId="4883C761">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0284BE31">
      <w:pPr>
        <w:widowControl/>
        <w:ind w:firstLine="43"/>
        <w:jc w:val="left"/>
        <w:rPr>
          <w:rFonts w:hint="eastAsia" w:asciiTheme="minorEastAsia" w:hAnsiTheme="minorEastAsia" w:eastAsiaTheme="minorEastAsia"/>
          <w:color w:val="000000" w:themeColor="text1"/>
          <w:sz w:val="24"/>
          <w14:textFill>
            <w14:solidFill>
              <w14:schemeClr w14:val="tx1"/>
            </w14:solidFill>
          </w14:textFill>
        </w:rPr>
      </w:pPr>
    </w:p>
    <w:bookmarkEnd w:id="69"/>
    <w:bookmarkEnd w:id="70"/>
    <w:p w14:paraId="39810B22">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bookmarkStart w:id="77" w:name="_Toc18131"/>
      <w:bookmarkStart w:id="78" w:name="_Toc6435"/>
    </w:p>
    <w:p w14:paraId="2694ED13">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3A57B497">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51B7D1A8">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13F2FAD7">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6B8DD7A7">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3B9721CC">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2FF859F7">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65A01DD0">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4AA4A089">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28AF77CB">
      <w:pPr>
        <w:widowControl/>
        <w:ind w:firstLine="43"/>
        <w:jc w:val="center"/>
        <w:rPr>
          <w:rFonts w:hint="eastAsia" w:ascii="宋体" w:hAnsi="宋体" w:eastAsia="宋体" w:cs="宋体"/>
          <w:b/>
          <w:color w:val="000000" w:themeColor="text1"/>
          <w:sz w:val="24"/>
          <w:szCs w:val="24"/>
          <w:lang w:bidi="ar"/>
          <w14:textFill>
            <w14:solidFill>
              <w14:schemeClr w14:val="tx1"/>
            </w14:solidFill>
          </w14:textFill>
        </w:rPr>
      </w:pPr>
    </w:p>
    <w:p w14:paraId="6E938048">
      <w:pPr>
        <w:spacing w:line="360" w:lineRule="auto"/>
        <w:ind w:firstLine="51"/>
        <w:jc w:val="center"/>
        <w:outlineLvl w:val="0"/>
        <w:rPr>
          <w:rFonts w:hint="eastAsia" w:ascii="宋体" w:hAnsi="宋体" w:eastAsia="宋体"/>
          <w:b/>
          <w:bCs/>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第七章</w:t>
      </w:r>
      <w:r>
        <w:rPr>
          <w:rFonts w:hint="eastAsia" w:ascii="宋体" w:hAnsi="宋体" w:eastAsia="宋体"/>
          <w:b/>
          <w:bCs/>
          <w:color w:val="000000" w:themeColor="text1"/>
          <w:sz w:val="28"/>
          <w14:textFill>
            <w14:solidFill>
              <w14:schemeClr w14:val="tx1"/>
            </w14:solidFill>
          </w14:textFill>
        </w:rPr>
        <w:t xml:space="preserve">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77"/>
      <w:bookmarkEnd w:id="78"/>
    </w:p>
    <w:p w14:paraId="2BAD4CAF">
      <w:pPr>
        <w:spacing w:line="360" w:lineRule="auto"/>
        <w:ind w:firstLine="58"/>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79" w:name="_Toc27159"/>
      <w:bookmarkStart w:id="80" w:name="_Toc27489"/>
      <w:r>
        <w:rPr>
          <w:rFonts w:hint="eastAsia" w:ascii="仿宋" w:hAnsi="仿宋" w:eastAsia="仿宋" w:cs="仿宋"/>
          <w:b/>
          <w:bCs/>
          <w:color w:val="000000" w:themeColor="text1"/>
          <w:sz w:val="32"/>
          <w:szCs w:val="44"/>
          <w14:textFill>
            <w14:solidFill>
              <w14:schemeClr w14:val="tx1"/>
            </w14:solidFill>
          </w14:textFill>
        </w:rPr>
        <w:t>询问函范本</w:t>
      </w:r>
      <w:bookmarkEnd w:id="79"/>
      <w:bookmarkEnd w:id="80"/>
    </w:p>
    <w:p w14:paraId="3263993C">
      <w:pPr>
        <w:adjustRightInd w:val="0"/>
        <w:snapToGrid w:val="0"/>
        <w:spacing w:line="360" w:lineRule="auto"/>
        <w:ind w:firstLine="43"/>
        <w:rPr>
          <w:rFonts w:hint="eastAsia"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（如为对采购文件或采购程序的询问或疑问，请按询问函范本格式进行提交）</w:t>
      </w:r>
    </w:p>
    <w:p w14:paraId="31FA6D76">
      <w:pPr>
        <w:adjustRightInd w:val="0"/>
        <w:snapToGrid w:val="0"/>
        <w:spacing w:line="360" w:lineRule="auto"/>
        <w:ind w:firstLine="43"/>
        <w:rPr>
          <w:rFonts w:hint="eastAsia" w:cs="仿宋" w:asciiTheme="minorEastAsia" w:hAnsiTheme="minorEastAsia" w:eastAsiaTheme="minorEastAsia"/>
          <w:b/>
          <w:bCs/>
          <w:color w:val="000000" w:themeColor="text1"/>
          <w:sz w:val="24"/>
          <w:szCs w:val="24"/>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14:paraId="6F461976">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6F4BBCA6">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81" w:name="_Toc13899"/>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81"/>
    </w:p>
    <w:p w14:paraId="47912504">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2645D5E8">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602BFBBF">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1265BFC2">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82" w:name="_Toc3352"/>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82"/>
    </w:p>
    <w:p w14:paraId="647A2222">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3C7C5615">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08FF3468">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418A25EA">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6BDD5B52">
      <w:pPr>
        <w:tabs>
          <w:tab w:val="left" w:pos="630"/>
        </w:tabs>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26054669">
      <w:pPr>
        <w:ind w:firstLine="58"/>
        <w:rPr>
          <w:rFonts w:hint="eastAsia" w:ascii="仿宋" w:hAnsi="仿宋" w:eastAsia="仿宋" w:cs="仿宋"/>
          <w:b/>
          <w:bCs/>
          <w:color w:val="000000" w:themeColor="text1"/>
          <w:sz w:val="32"/>
          <w:szCs w:val="44"/>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336AFA18">
      <w:pPr>
        <w:ind w:firstLine="58"/>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83" w:name="_Toc1575"/>
      <w:bookmarkStart w:id="84" w:name="_Toc3245"/>
      <w:r>
        <w:rPr>
          <w:rFonts w:hint="eastAsia" w:ascii="仿宋" w:hAnsi="仿宋" w:eastAsia="仿宋" w:cs="仿宋"/>
          <w:b/>
          <w:bCs/>
          <w:color w:val="000000" w:themeColor="text1"/>
          <w:sz w:val="32"/>
          <w:szCs w:val="44"/>
          <w14:textFill>
            <w14:solidFill>
              <w14:schemeClr w14:val="tx1"/>
            </w14:solidFill>
          </w14:textFill>
        </w:rPr>
        <w:t>质疑函范本</w:t>
      </w:r>
      <w:bookmarkEnd w:id="83"/>
      <w:bookmarkEnd w:id="84"/>
    </w:p>
    <w:p w14:paraId="2A093D4B">
      <w:pPr>
        <w:adjustRightInd w:val="0"/>
        <w:snapToGrid w:val="0"/>
        <w:spacing w:before="312" w:beforeLines="100" w:line="360" w:lineRule="auto"/>
        <w:ind w:firstLine="43"/>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5" w:name="_Toc21381"/>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85"/>
    </w:p>
    <w:p w14:paraId="3F81202B">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7BBD4C1">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BDDE6B9">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AE935A6">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FBC1778">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14:textFill>
            <w14:solidFill>
              <w14:schemeClr w14:val="tx1"/>
            </w14:solidFill>
          </w14:textFill>
        </w:rPr>
        <w:t xml:space="preserve"> </w:t>
      </w:r>
    </w:p>
    <w:p w14:paraId="3DDD1B4E">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66D4877">
      <w:pPr>
        <w:adjustRightInd w:val="0"/>
        <w:snapToGrid w:val="0"/>
        <w:spacing w:line="360" w:lineRule="auto"/>
        <w:ind w:firstLine="43"/>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6" w:name="_Toc28415"/>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86"/>
    </w:p>
    <w:p w14:paraId="0981E1DD">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6C28C96">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0984444">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C7F9C26">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6964787">
      <w:pPr>
        <w:adjustRightInd w:val="0"/>
        <w:snapToGrid w:val="0"/>
        <w:spacing w:line="360" w:lineRule="auto"/>
        <w:ind w:firstLine="43"/>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7" w:name="_Toc19014"/>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87"/>
    </w:p>
    <w:p w14:paraId="7E42F6CE">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A034B46">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B6BA1CF">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B2B52D3">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8152D37">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F74522C">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2C814EDB">
      <w:pPr>
        <w:adjustRightInd w:val="0"/>
        <w:snapToGrid w:val="0"/>
        <w:spacing w:line="360" w:lineRule="auto"/>
        <w:ind w:firstLine="43"/>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77BAFE8C">
      <w:pPr>
        <w:adjustRightInd w:val="0"/>
        <w:snapToGrid w:val="0"/>
        <w:spacing w:line="360" w:lineRule="auto"/>
        <w:ind w:firstLine="43"/>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8" w:name="_Toc17919"/>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88"/>
    </w:p>
    <w:p w14:paraId="5BC43CA4">
      <w:pPr>
        <w:adjustRightInd w:val="0"/>
        <w:snapToGrid w:val="0"/>
        <w:spacing w:line="360" w:lineRule="auto"/>
        <w:ind w:firstLine="43"/>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2573C1E">
      <w:pPr>
        <w:spacing w:line="360" w:lineRule="auto"/>
        <w:ind w:firstLine="43"/>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签字(签字或盖章)：                   公章：                      </w:t>
      </w:r>
    </w:p>
    <w:p w14:paraId="37AA0AE3">
      <w:pPr>
        <w:spacing w:line="360" w:lineRule="auto"/>
        <w:ind w:firstLine="43"/>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117084F4">
      <w:pPr>
        <w:widowControl/>
        <w:ind w:firstLine="58"/>
        <w:jc w:val="left"/>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24A939FE">
      <w:pPr>
        <w:ind w:firstLine="51"/>
        <w:outlineLvl w:val="0"/>
        <w:rPr>
          <w:rFonts w:hint="eastAsia" w:asciiTheme="minorEastAsia" w:hAnsiTheme="minorEastAsia" w:eastAsiaTheme="minorEastAsia"/>
          <w:b/>
          <w:color w:val="000000" w:themeColor="text1"/>
          <w:sz w:val="28"/>
          <w:szCs w:val="32"/>
          <w14:textFill>
            <w14:solidFill>
              <w14:schemeClr w14:val="tx1"/>
            </w14:solidFill>
          </w14:textFill>
        </w:rPr>
      </w:pPr>
      <w:bookmarkStart w:id="89" w:name="_Toc9754"/>
      <w:bookmarkStart w:id="90" w:name="_Toc26836"/>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89"/>
      <w:bookmarkEnd w:id="90"/>
    </w:p>
    <w:p w14:paraId="0B22855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466219B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0994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2C84396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79B797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528EA70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AAECF2">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4950D03D">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3C51833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1E237A4C">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52177A9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69C7E466">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34921790">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639EC87A">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5D7DD001">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3EA18E7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56E3CF8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7C9DA637">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46FE77F4">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2B4C9BBE">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34FF822B">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493183A9">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0B94D4A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67AE8725">
      <w:pPr>
        <w:spacing w:line="360" w:lineRule="auto"/>
        <w:ind w:firstLine="43"/>
        <w:rPr>
          <w:rFonts w:hint="eastAsia" w:asciiTheme="minorEastAsia" w:hAnsiTheme="minorEastAsia" w:eastAsiaTheme="minorEastAsia"/>
          <w:color w:val="000000" w:themeColor="text1"/>
          <w:sz w:val="24"/>
          <w14:textFill>
            <w14:solidFill>
              <w14:schemeClr w14:val="tx1"/>
            </w14:solidFill>
          </w14:textFill>
        </w:rPr>
      </w:pPr>
    </w:p>
    <w:p w14:paraId="2D83820A">
      <w:pPr>
        <w:spacing w:line="380" w:lineRule="exact"/>
        <w:ind w:firstLine="4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附件1</w:t>
      </w:r>
    </w:p>
    <w:p w14:paraId="29208D2E">
      <w:pPr>
        <w:spacing w:line="380" w:lineRule="exact"/>
        <w:ind w:firstLine="43"/>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关于联合惩戒失信行为 加强信用查询管理的通知</w:t>
      </w:r>
    </w:p>
    <w:p w14:paraId="60D4E57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一、失信行为联合惩戒的范围和查询渠道</w:t>
      </w:r>
    </w:p>
    <w:p w14:paraId="6274ED0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在我市公共资源交易活动中对存在下列失信行为的投标人、法定代表人及其项目负责人实施联合惩戒，禁止参与我市公共资源交易活动。</w:t>
      </w:r>
    </w:p>
    <w:p w14:paraId="3AB753E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（一）工程建设项目</w:t>
      </w:r>
    </w:p>
    <w:p w14:paraId="261BB87D">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108163E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4EE1B21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4379DFC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③投标人被人力资源社会保障行政部门列入拖欠农民工工资“黑名单”的；</w:t>
      </w:r>
    </w:p>
    <w:p w14:paraId="358B348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④在“信用中国”网站上披露的仍在公示期的严重失信行为的。</w:t>
      </w:r>
    </w:p>
    <w:p w14:paraId="386A16D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58FA6DF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1A58E03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3、滁州市公共资源交易中心网（http://ggzy.chuzhou.gov.cn/）查询以下失信行为：</w:t>
      </w:r>
    </w:p>
    <w:p w14:paraId="5E9D744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①被滁州市县两级公管部门取消在一定期限内的投标资格且在取消期限内的；</w:t>
      </w:r>
    </w:p>
    <w:p w14:paraId="598244F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②被滁州市县两级公管部门记入不良行为记录或者信用信息记录，且在披露期内的。</w:t>
      </w:r>
    </w:p>
    <w:p w14:paraId="759BD57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765A645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04C768F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②被滁州市县两级各行业主管部门取消在一定期限内的投标资格且在取消期限内的；</w:t>
      </w:r>
    </w:p>
    <w:p w14:paraId="7111C69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③因拖欠农民工工资被县级及以上有关行政主管部门限制投标资格且在限制期限内的。</w:t>
      </w:r>
    </w:p>
    <w:p w14:paraId="51FC249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（二）政府采购项目</w:t>
      </w:r>
    </w:p>
    <w:p w14:paraId="51145C0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151BEBC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6B30628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3A414C0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③在“信用中国”网站上披露的仍在公示期的严重失信行为的。</w:t>
      </w:r>
    </w:p>
    <w:p w14:paraId="760DB69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07221B0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42742F5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3、中国政府采购网站（www.ccgp.gov.cn）查询以下失信行为：</w:t>
      </w:r>
    </w:p>
    <w:p w14:paraId="7E49EFB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①政府采购严重违法失信行为</w:t>
      </w:r>
    </w:p>
    <w:p w14:paraId="757EB6D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193860B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22E24E6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二、在开评标活动中的查询程序</w:t>
      </w:r>
    </w:p>
    <w:p w14:paraId="5EE59E2D">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29F2145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470422D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3、项目单位及其委托的代理机构应当做好信用查询结果截图和记录留存。</w:t>
      </w:r>
    </w:p>
    <w:p w14:paraId="04B9003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4、交易中心见证人员对预中标候选人信用查询结果进行复查，发现问题及时纠正，并按规定程序追究相关单位和人员责任。</w:t>
      </w:r>
    </w:p>
    <w:p w14:paraId="48496E8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5、结果公告须提供有评标委员会、代理机构及交易中心现场见证人员查询记录三方签字表方可发布。</w:t>
      </w:r>
    </w:p>
    <w:p w14:paraId="4423291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三、相关要求</w:t>
      </w:r>
    </w:p>
    <w:p w14:paraId="13ECE3C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01EA08A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A5AC89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2、“信用中国”查询的严重失信行为判定依据为各行业主管部门下发的联合惩戒文件中规定的行为（按附件2执行）。</w:t>
      </w:r>
    </w:p>
    <w:p w14:paraId="57CDD4C5">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3、资格预审的项目以递交资格预审申请文件截止时间查询为准；资格后审的项目以递交投标文件截止时间查询为准。</w:t>
      </w:r>
    </w:p>
    <w:p w14:paraId="0E6875D5">
      <w:pPr>
        <w:spacing w:line="380" w:lineRule="exact"/>
        <w:ind w:firstLine="4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附件2</w:t>
      </w:r>
    </w:p>
    <w:p w14:paraId="587D22A0">
      <w:pPr>
        <w:spacing w:line="380" w:lineRule="exact"/>
        <w:ind w:firstLine="43"/>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“信用中国”查询的严重失信行为类别及判定依据</w:t>
      </w:r>
    </w:p>
    <w:p w14:paraId="53A64172">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14:paraId="2C298CC7">
      <w:pPr>
        <w:spacing w:line="380" w:lineRule="exact"/>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一、安全生产领域严重失信行为：</w:t>
      </w:r>
    </w:p>
    <w:p w14:paraId="510A8A6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（一）发生较大及以上生产安全责任事故，或1年内累计发生3起及以上造成人员死亡的一般生产安全责任事故的；</w:t>
      </w:r>
    </w:p>
    <w:p w14:paraId="1C6B8E25">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（二）未按规定取得安全生产许可，擅自开展生产经营建设活动的；</w:t>
      </w:r>
    </w:p>
    <w:p w14:paraId="6538F249">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（三）发现重大生产安全事故隐患，或职业病危害严重超标，不及时整改，仍组织从业人员冒险作业的；</w:t>
      </w:r>
    </w:p>
    <w:p w14:paraId="54B3DA59">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（四）采取隐蔽、欺骗或阻碍等方式逃避、对抗安全监管监察的;</w:t>
      </w:r>
    </w:p>
    <w:p w14:paraId="12CC5D87">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（五）被责令停产停业整顿，仍然从事生产经营建设活动的；</w:t>
      </w:r>
    </w:p>
    <w:p w14:paraId="452CCBAD">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（六）瞒报、谎报、迟报生产安全事故的；</w:t>
      </w:r>
    </w:p>
    <w:p w14:paraId="628E7833">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（七）矿山、危险化学品、金属冶炼等高危行业建设项目安全设施未经验收合格即投入生产和使用的；</w:t>
      </w:r>
    </w:p>
    <w:p w14:paraId="0EA619E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（八）矿山生产经营单位存在超层越界开采、以探代采行为的；</w:t>
      </w:r>
    </w:p>
    <w:p w14:paraId="153BFFBF">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（九）发生事故后，故意破坏事故现场，伪造有关证据资料，妨碍、对抗事故调查，或主要负责人逃逸的；</w:t>
      </w:r>
    </w:p>
    <w:p w14:paraId="39CEF38A">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（十）安全生产和职业健康技术服务机构出具虚假报告或证明，违规转让或出借资质的。</w:t>
      </w:r>
    </w:p>
    <w:p w14:paraId="5361D4F7">
      <w:pPr>
        <w:spacing w:line="380" w:lineRule="exact"/>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依据：《对安全生产领域失信行为开展联合惩戒的实施办法》（安监总办〔2017〕49号）第二条</w:t>
      </w:r>
    </w:p>
    <w:p w14:paraId="6B33EDC8">
      <w:pPr>
        <w:spacing w:line="380" w:lineRule="exact"/>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二、环境保护领域严重失信行为：</w:t>
      </w:r>
    </w:p>
    <w:p w14:paraId="4235FAA2">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（一）因为环境违法构成</w:t>
      </w:r>
      <w:r>
        <w:fldChar w:fldCharType="begin"/>
      </w:r>
      <w:r>
        <w:instrText xml:space="preserve"> HYPERLINK "https://baike.sogou.com/m/fullLemma?lid=10403954&amp;g_ut=3"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环境犯罪</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2BDCDEC3">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w:t>
      </w:r>
      <w:r>
        <w:fldChar w:fldCharType="begin"/>
      </w:r>
      <w:r>
        <w:instrText xml:space="preserve"> HYPERLINK "https://baike.sogou.com/m/fullLemma?lid=76033123&amp;g_ut=3"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建设项目环境影响评价</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文件未按规定通过审批，擅自开工建设的；</w:t>
      </w:r>
    </w:p>
    <w:p w14:paraId="535AA45F">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（三）建设项目环保设施未建成、环保措施未落实、未通过</w:t>
      </w:r>
      <w:r>
        <w:fldChar w:fldCharType="begin"/>
      </w:r>
      <w:r>
        <w:instrText xml:space="preserve"> HYPERLINK "https://baike.sogou.com/m/fullLemma?lid=6470550&amp;g_ut=3"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竣工环保验收</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或者验收不合格，主体工程正式投入生产或者使用的；</w:t>
      </w:r>
    </w:p>
    <w:p w14:paraId="5760BFEE">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14:paraId="35AFEB1F">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（五）主要污染物排放总量超过控制指标的；</w:t>
      </w:r>
    </w:p>
    <w:p w14:paraId="38DBE00D">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（六）私设暗管或者利用</w:t>
      </w:r>
      <w:r>
        <w:fldChar w:fldCharType="begin"/>
      </w:r>
      <w:r>
        <w:instrText xml:space="preserve"> HYPERLINK "https://baike.sogou.com/m/fullLemma?lid=41657319&amp;g_ut=3"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渗井</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大气污染物</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662F19C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（七）非法排放、倾倒、处置危险废物，或者向无</w:t>
      </w:r>
      <w:r>
        <w:fldChar w:fldCharType="begin"/>
      </w:r>
      <w:r>
        <w:instrText xml:space="preserve"> HYPERLINK "https://baike.sogou.com/m/fullLemma?lid=5923292&amp;g_ut=3"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经营许可证</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或者超出经营许可范围的单位或个人提供或者委托其收集、贮存、利用、处置危险废物的；</w:t>
      </w:r>
    </w:p>
    <w:p w14:paraId="37FBE272">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w:t>
      </w:r>
      <w:r>
        <w:fldChar w:fldCharType="begin"/>
      </w:r>
      <w:r>
        <w:instrText xml:space="preserve"> HYPERLINK "https://baike.sogou.com/m/fullLemma?lid=167759803&amp;g_ut=3"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环境违法行为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造成集中式生活饮用水水源取水中断的；</w:t>
      </w:r>
    </w:p>
    <w:p w14:paraId="552B076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（九）环境违法行为对生活饮用水水源保护区、自然保护区、</w:t>
      </w:r>
      <w:r>
        <w:fldChar w:fldCharType="begin"/>
      </w:r>
      <w:r>
        <w:instrText xml:space="preserve"> HYPERLINK "https://baike.sogou.com/m/fullLemma?lid=155199213&amp;g_ut=3"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国家重点生态功能区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、风景名胜区、居住功能区、</w:t>
      </w:r>
      <w:r>
        <w:fldChar w:fldCharType="begin"/>
      </w:r>
      <w:r>
        <w:instrText xml:space="preserve"> HYPERLINK "https://baike.sogou.com/m/fullLemma?lid=7757164&amp;g_ut=3" </w:instrText>
      </w:r>
      <w:r>
        <w:fldChar w:fldCharType="separate"/>
      </w:r>
      <w:r>
        <w:rPr>
          <w:rStyle w:val="36"/>
          <w:rFonts w:hint="eastAsia" w:ascii="宋体" w:hAnsi="宋体" w:eastAsia="宋体" w:cs="宋体"/>
          <w:color w:val="000000" w:themeColor="text1"/>
          <w:sz w:val="24"/>
          <w:szCs w:val="24"/>
          <w14:textFill>
            <w14:solidFill>
              <w14:schemeClr w14:val="tx1"/>
            </w14:solidFill>
          </w14:textFill>
        </w:rPr>
        <w:t>基本农田保护区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等环境敏感区造成重大不利影响的；</w:t>
      </w:r>
    </w:p>
    <w:p w14:paraId="6EC6F78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（十）违法从事自然资源开发、交通基础设施建设，以及其他开发建设活动，造成严重生态破坏的；</w:t>
      </w:r>
    </w:p>
    <w:p w14:paraId="621276A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（十一）发生较大及以上突发环境事件的；</w:t>
      </w:r>
    </w:p>
    <w:p w14:paraId="795E5CCC">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（十二）被环保部门挂牌督办，整改逾期未完成的；</w:t>
      </w:r>
    </w:p>
    <w:p w14:paraId="341AFB8A">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（十三）以暴力、威胁等方式拒绝、阻挠环保部门工作人员现场检查的；</w:t>
      </w:r>
    </w:p>
    <w:p w14:paraId="0A30B9AC">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（十四）违反重污染天气应急预案有关规定，对重污染天气响应不力的。</w:t>
      </w:r>
    </w:p>
    <w:p w14:paraId="0A4FBB7A">
      <w:pPr>
        <w:spacing w:line="380" w:lineRule="exact"/>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依据：《关于对环境保护领域失信生产经营单位及其有关人员开展联合惩戒的合作备忘录》、《企业环境信用评价办法（试行）》（环发〔2013〕150号）</w:t>
      </w:r>
    </w:p>
    <w:p w14:paraId="2FD7EF71">
      <w:pPr>
        <w:spacing w:line="380" w:lineRule="exact"/>
        <w:ind w:firstLine="43"/>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w:t>
      </w:r>
      <w:r>
        <w:rPr>
          <w:rFonts w:hint="eastAsia" w:ascii="宋体" w:hAnsi="宋体" w:eastAsia="宋体" w:cs="宋体"/>
          <w:b/>
          <w:bCs/>
          <w:color w:val="000000" w:themeColor="text1"/>
          <w:sz w:val="24"/>
          <w:szCs w:val="24"/>
          <w:lang w:bidi="ar"/>
          <w14:textFill>
            <w14:solidFill>
              <w14:schemeClr w14:val="tx1"/>
            </w14:solidFill>
          </w14:textFill>
        </w:rPr>
        <w:t>公共资源交易领域严重失信行为</w:t>
      </w:r>
    </w:p>
    <w:p w14:paraId="0A099DC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（一）违反法律规定，必须进行招标的项目而不招标的，将必须进行招标的项目化整为零或者以其他任何方式规避招标的； </w:t>
      </w:r>
    </w:p>
    <w:p w14:paraId="2DF62845">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14:paraId="57739E28">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14:paraId="09873C20">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14:paraId="241A581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（五）投标人相互串通投标或者与招标人串通投标的，投标人以向招标人或者评标委员会成员行贿的手段谋取中标的； </w:t>
      </w:r>
    </w:p>
    <w:p w14:paraId="21B13FBF">
      <w:pPr>
        <w:spacing w:line="380" w:lineRule="exact"/>
        <w:ind w:firstLine="763" w:firstLineChars="31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（六）投标人以他人名义投标或者以其他方式弄虚作假，骗取中标的；</w:t>
      </w:r>
    </w:p>
    <w:p w14:paraId="27E74560">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（七）依法必须进行招标的项目，招标人违反法律规定，与投标人就投标价格、投标方案等实质性内容进行谈判的；</w:t>
      </w:r>
    </w:p>
    <w:p w14:paraId="6E5D362F">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8F49FC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14:paraId="2BA1CAE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14:paraId="78F1588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14:paraId="5DDD383C">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（十二）中标人不按照与招标人订立的合同履行义务，情节严重的； </w:t>
      </w:r>
    </w:p>
    <w:p w14:paraId="0AC33AE1">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7EB67E7C">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A1F5674">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（十五）采购人对应当实行集中采购的政府采购项目，不委托集中采购机构实行集中采购的； </w:t>
      </w:r>
    </w:p>
    <w:p w14:paraId="5F448046">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（十六）采购人、采购代理机构违反法律规定隐匿、销毁应当保存的采购文件或者伪造、变造采购文件的； </w:t>
      </w:r>
    </w:p>
    <w:p w14:paraId="61F9D8FE">
      <w:pPr>
        <w:spacing w:line="380" w:lineRule="exact"/>
        <w:ind w:firstLine="43"/>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490660C3">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（十八）疫苗生产企业向县级疾病预防控制机构以外的单位或者个人销售第二类疫苗的； </w:t>
      </w:r>
    </w:p>
    <w:p w14:paraId="14BB068A">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（十九）存在其他违反公共资源交易法律法规行为的。</w:t>
      </w:r>
    </w:p>
    <w:p w14:paraId="65F68C9C">
      <w:pPr>
        <w:spacing w:line="380" w:lineRule="exact"/>
        <w:ind w:firstLine="766" w:firstLineChars="31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依据：《关于对公共资源交易领域严重失信主体开展联合惩戒的备忘录》（发改法规〔2018〕457号）</w:t>
      </w:r>
    </w:p>
    <w:p w14:paraId="3E7D2A84">
      <w:pPr>
        <w:spacing w:line="380" w:lineRule="exact"/>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四、</w:t>
      </w:r>
      <w:r>
        <w:rPr>
          <w:rFonts w:hint="eastAsia" w:ascii="宋体" w:hAnsi="宋体" w:eastAsia="宋体" w:cs="宋体"/>
          <w:b/>
          <w:bCs/>
          <w:color w:val="000000" w:themeColor="text1"/>
          <w:sz w:val="24"/>
          <w:szCs w:val="24"/>
          <w:lang w:bidi="ar"/>
          <w14:textFill>
            <w14:solidFill>
              <w14:schemeClr w14:val="tx1"/>
            </w14:solidFill>
          </w14:textFill>
        </w:rPr>
        <w:t>社会保险领域严重失信行为</w:t>
      </w:r>
    </w:p>
    <w:p w14:paraId="62D4EEBB">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（一）用人单位未按相关规定参加社会保险且拒不整改的； </w:t>
      </w:r>
    </w:p>
    <w:p w14:paraId="1DD7618A">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（二）用人单位未如实申报社会保险缴费基数且拒不整改的； </w:t>
      </w:r>
    </w:p>
    <w:p w14:paraId="6AC5AA4C">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（三）应缴纳社会保险费却拒不缴纳的； </w:t>
      </w:r>
    </w:p>
    <w:p w14:paraId="3C23042B">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（四）隐匿、转移、侵占、挪用社会保险费款、基金或者违规投资运营的；</w:t>
      </w:r>
    </w:p>
    <w:p w14:paraId="2663C874">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（五）以欺诈、伪造证明材料或者其他手段参加、申报社会保险和骗取社会保险基金支出或社会保险待遇的； </w:t>
      </w:r>
    </w:p>
    <w:p w14:paraId="5D0DD405">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（六）非法获取、出售或变相交易社会保险个人权益数据的； </w:t>
      </w:r>
    </w:p>
    <w:p w14:paraId="768BA166">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（七）社会保险服务机构违反服务协议或相关规定的； </w:t>
      </w:r>
    </w:p>
    <w:p w14:paraId="65BBC13C">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14:paraId="6EF10C5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（九）其他违反法律法规规定的。</w:t>
      </w:r>
    </w:p>
    <w:p w14:paraId="30723A05">
      <w:pPr>
        <w:spacing w:line="380" w:lineRule="exact"/>
        <w:ind w:left="1200" w:leftChars="342" w:hanging="482" w:hanging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依据：《关于对社会保险领域严重失信企业及其有关人员实施联合惩戒的合作备忘录》（发改财金〔2018〕1704号）</w:t>
      </w:r>
    </w:p>
    <w:p w14:paraId="2928AD75">
      <w:pPr>
        <w:spacing w:line="380" w:lineRule="exact"/>
        <w:ind w:firstLine="43"/>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
          <w:color w:val="000000" w:themeColor="text1"/>
          <w:sz w:val="24"/>
          <w:szCs w:val="24"/>
          <w:lang w:bidi="ar"/>
          <w14:textFill>
            <w14:solidFill>
              <w14:schemeClr w14:val="tx1"/>
            </w14:solidFill>
          </w14:textFill>
        </w:rPr>
        <w:t>五、建筑市场领域</w:t>
      </w:r>
      <w:r>
        <w:rPr>
          <w:rFonts w:hint="eastAsia" w:ascii="宋体" w:hAnsi="宋体" w:eastAsia="宋体" w:cs="宋体"/>
          <w:b/>
          <w:bCs/>
          <w:color w:val="000000" w:themeColor="text1"/>
          <w:sz w:val="24"/>
          <w:szCs w:val="24"/>
          <w:lang w:bidi="ar"/>
          <w14:textFill>
            <w14:solidFill>
              <w14:schemeClr w14:val="tx1"/>
            </w14:solidFill>
          </w14:textFill>
        </w:rPr>
        <w:t>严重失信行为</w:t>
      </w:r>
    </w:p>
    <w:p w14:paraId="18931A9A">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（一）利用虚假材料、以欺骗手段取得企业资质的；</w:t>
      </w:r>
    </w:p>
    <w:p w14:paraId="5E704928">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（二）发生转包、出借资质，受到行政处罚的；</w:t>
      </w:r>
    </w:p>
    <w:p w14:paraId="14B35AC0">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14:paraId="3FAD3BB6">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（四）经法院判决或仲裁机构裁决，认定为拖欠工程款,且拒不履行生效法律文书确定的义务的。</w:t>
      </w:r>
    </w:p>
    <w:p w14:paraId="73D8854A">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14:paraId="547E4F5C">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依据：《建筑市场信用管理暂行办法》（建市〔2017〕241号）</w:t>
      </w:r>
    </w:p>
    <w:p w14:paraId="0CB7506C">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六、政府采购严重失信行为</w:t>
      </w:r>
    </w:p>
    <w:p w14:paraId="6F94E419">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供应商、采购代理机构在三年内受到财政部门作出下列情形之一的行政处罚，列入政府采购严重违法失信行为记录名单。</w:t>
      </w:r>
    </w:p>
    <w:p w14:paraId="3DFF7B02">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（一）三万元以上罚款；</w:t>
      </w:r>
    </w:p>
    <w:p w14:paraId="0D1ED32C">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（二）在一至三年内禁止参加政府采购活动（处罚期限届满的除外）；</w:t>
      </w:r>
    </w:p>
    <w:p w14:paraId="7297F17C">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（三）在一至三年内禁止代理政府采购业务（处罚期限届满的除外）；</w:t>
      </w:r>
    </w:p>
    <w:p w14:paraId="4A180C38">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（四）撤销政府采购代理机构资格（仅针对《政府采购法》第78条修改前作出的处罚决定）。</w:t>
      </w:r>
    </w:p>
    <w:p w14:paraId="1799A905">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lang w:bidi="ar"/>
          <w14:textFill>
            <w14:solidFill>
              <w14:schemeClr w14:val="tx1"/>
            </w14:solidFill>
          </w14:textFill>
        </w:rPr>
        <w:t>（财办库〔2014〕526号）</w:t>
      </w:r>
    </w:p>
    <w:p w14:paraId="7CF5F52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七、水利建设领域严重失信行为</w:t>
      </w:r>
    </w:p>
    <w:p w14:paraId="02CA3522">
      <w:pPr>
        <w:pStyle w:val="23"/>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（一）1年内不良行为记录累计扣分达到20分的；</w:t>
      </w:r>
    </w:p>
    <w:p w14:paraId="2264FEBE">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（二）"重点关注名单"公开期满后仍不整改的；</w:t>
      </w:r>
    </w:p>
    <w:p w14:paraId="178D8B02">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14:paraId="2C1A76E3">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1.发生重大、特大质量或安全事故，并负有直接责任的；</w:t>
      </w:r>
    </w:p>
    <w:p w14:paraId="0E4FADEC">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14:paraId="21CFE6D7">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14:paraId="3FD7911C">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4.违反规定施工，造成生态环境严重破坏且拒不修复的；</w:t>
      </w:r>
    </w:p>
    <w:p w14:paraId="4BE6B231">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5.被证实恶意制造工程质量缺陷或质量隐患的；</w:t>
      </w:r>
    </w:p>
    <w:p w14:paraId="6C4EE587">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6.其他违反法律法规，造成严重后果或社会危害较大的。</w:t>
      </w:r>
    </w:p>
    <w:p w14:paraId="29C8632E">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（四）存在以下严重破坏市场公平竞争秩序和社会正常秩序行为之一的：</w:t>
      </w:r>
    </w:p>
    <w:p w14:paraId="0791AE5C">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1.不按合同约定，恶意拖欠承包人项目款的；</w:t>
      </w:r>
    </w:p>
    <w:p w14:paraId="7ADAC04E">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14:paraId="35107C14">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3.出借、借用资质证书,允许他人以本单位名义或借用他人名义等弄虚作假方式承揽业务的；</w:t>
      </w:r>
    </w:p>
    <w:p w14:paraId="5474DBF6">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4.未取得相应资质或超越资质证书核定范围、营业范围承揽业务的；</w:t>
      </w:r>
    </w:p>
    <w:p w14:paraId="22275E43">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5.操纵招标过程，谋取不正当利益的；</w:t>
      </w:r>
    </w:p>
    <w:p w14:paraId="5B57E769">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6.与招标人或投标人串通投标的；</w:t>
      </w:r>
    </w:p>
    <w:p w14:paraId="56559464">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7.以向招标人或评标委员会成员行贿的手段谋取中标的；</w:t>
      </w:r>
    </w:p>
    <w:p w14:paraId="2C2A93BA">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8.中标后，无正当理由不签订合同的；</w:t>
      </w:r>
    </w:p>
    <w:p w14:paraId="78720069">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9.转包或违法分包所承揽业务的；</w:t>
      </w:r>
    </w:p>
    <w:p w14:paraId="4886C50A">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10.弄虚作假，以欺诈手段降低工程或设备质量的；</w:t>
      </w:r>
    </w:p>
    <w:p w14:paraId="7541E513">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11.单位行贿、受贿，受到刑事处罚的；</w:t>
      </w:r>
    </w:p>
    <w:p w14:paraId="7BFDFEF0">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12.逃税骗税、恶意逃废债务的；</w:t>
      </w:r>
    </w:p>
    <w:p w14:paraId="5A2A32E6">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13.参与非法集资，受到刑事处罚的；</w:t>
      </w:r>
    </w:p>
    <w:p w14:paraId="1FEF892F">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14.在签订、履行合同过程中，存在合同欺诈行为，受到刑事处罚的；</w:t>
      </w:r>
    </w:p>
    <w:p w14:paraId="436E8B91">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15.虚构工程项目，套取资金的；</w:t>
      </w:r>
    </w:p>
    <w:p w14:paraId="02ED1C10">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16.克扣、无故拖欠农民工工资报酬，数额达到认定拒不支付劳动报酬罪数额标准的；</w:t>
      </w:r>
    </w:p>
    <w:p w14:paraId="5D5A31E1">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17.发生社会公共事件，影响较大，并负有直接责任的。</w:t>
      </w:r>
    </w:p>
    <w:p w14:paraId="68387B0D">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（五）存在以下拒不履行法定义务，严重影响司法机关、行政机关公信力行为之一的：</w:t>
      </w:r>
    </w:p>
    <w:p w14:paraId="59D58B4C">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1.发生事故拒绝接受调查或拒绝提供有关资料的；</w:t>
      </w:r>
    </w:p>
    <w:p w14:paraId="704DB9D3">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2.拒不执行生效的行政处罚决定的；</w:t>
      </w:r>
    </w:p>
    <w:p w14:paraId="70DEBDF9">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3.拒不执行仲裁、法院判决结果的。</w:t>
      </w:r>
    </w:p>
    <w:p w14:paraId="2C2AF012">
      <w:pPr>
        <w:pStyle w:val="23"/>
        <w:widowControl/>
        <w:shd w:val="clear" w:color="auto" w:fill="FFFFFF"/>
        <w:spacing w:before="0" w:beforeAutospacing="0" w:after="0" w:afterAutospacing="0" w:line="380" w:lineRule="exact"/>
        <w:ind w:firstLine="43"/>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（六）被相关联合惩戒部门列入"黑名单"，符合联合惩戒措施的。</w:t>
      </w:r>
    </w:p>
    <w:p w14:paraId="0648AAB3">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生产建设项目水土保持市场主体"黑名单"列入标准见《水利建设市场主体信用信息管理办法》附件。</w:t>
      </w:r>
    </w:p>
    <w:p w14:paraId="2CC9456F">
      <w:pPr>
        <w:spacing w:line="380" w:lineRule="exact"/>
        <w:ind w:firstLine="43"/>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依据：《水利建设市场主体信用评价管理办法》水建设〔2019〕307号、《水利建设市场主体信用信息管理办法》水建设〔2019〕306号</w:t>
      </w:r>
    </w:p>
    <w:p w14:paraId="407973D6">
      <w:pPr>
        <w:spacing w:line="380" w:lineRule="exact"/>
        <w:ind w:firstLine="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E5DC1A5">
      <w:pPr>
        <w:spacing w:line="380" w:lineRule="exact"/>
        <w:ind w:firstLine="4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未列出的其他类别严重失信行为，由招标人（代理机构）根据各类别行业主管部门下发的联合惩戒文件进行判断。</w:t>
      </w:r>
    </w:p>
    <w:p w14:paraId="3DDA95CF">
      <w:pPr>
        <w:spacing w:line="380" w:lineRule="exact"/>
        <w:ind w:firstLine="487" w:firstLineChars="2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 xml:space="preserve"> </w:t>
      </w:r>
    </w:p>
    <w:p w14:paraId="05B1E8E4">
      <w:pPr>
        <w:spacing w:line="360" w:lineRule="auto"/>
        <w:ind w:firstLine="43"/>
        <w:rPr>
          <w:rFonts w:hint="eastAsia" w:ascii="宋体" w:hAnsi="宋体" w:eastAsia="宋体" w:cs="宋体"/>
          <w:color w:val="000000" w:themeColor="text1"/>
          <w:sz w:val="24"/>
          <w:szCs w:val="24"/>
          <w14:textFill>
            <w14:solidFill>
              <w14:schemeClr w14:val="tx1"/>
            </w14:solidFill>
          </w14:textFill>
        </w:rPr>
      </w:pPr>
    </w:p>
    <w:p w14:paraId="15401945">
      <w:pPr>
        <w:spacing w:line="360" w:lineRule="auto"/>
        <w:ind w:firstLine="43"/>
        <w:rPr>
          <w:rFonts w:hint="eastAsia" w:ascii="宋体" w:hAnsi="宋体" w:eastAsia="宋体" w:cs="宋体"/>
          <w:color w:val="000000" w:themeColor="text1"/>
          <w:sz w:val="24"/>
          <w:szCs w:val="24"/>
          <w14:textFill>
            <w14:solidFill>
              <w14:schemeClr w14:val="tx1"/>
            </w14:solidFill>
          </w14:textFill>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A237">
    <w:pPr>
      <w:pStyle w:val="18"/>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CE00A">
    <w:pPr>
      <w:pStyle w:val="1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02AA">
    <w:pPr>
      <w:pStyle w:val="1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0A7B">
    <w:pPr>
      <w:pStyle w:val="18"/>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8987FD">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78987FD">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C5EE">
    <w:pPr>
      <w:pStyle w:val="18"/>
      <w:ind w:firstLine="3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27EE">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共61页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FE527EE">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共61页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816B">
    <w:pPr>
      <w:pStyle w:val="19"/>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AA4C">
    <w:pPr>
      <w:pStyle w:val="1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C64D">
    <w:pPr>
      <w:pStyle w:val="19"/>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B0C2">
    <w:pPr>
      <w:pStyle w:val="19"/>
      <w:jc w:val="left"/>
      <w:rPr>
        <w:rFonts w:hint="eastAsia"/>
      </w:rPr>
    </w:pPr>
    <w:r>
      <w:rPr>
        <w:rFonts w:hint="eastAsia" w:ascii="宋体" w:hAnsi="宋体" w:eastAsia="宋体"/>
      </w:rPr>
      <w:t>安徽省政府采购项目公开招标文件示范文本（货物类）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904D">
    <w:pPr>
      <w:pStyle w:val="19"/>
      <w:ind w:firstLine="33"/>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8">
    <w:nsid w:val="5699743F"/>
    <w:multiLevelType w:val="multilevel"/>
    <w:tmpl w:val="5699743F"/>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7"/>
  </w:num>
  <w:num w:numId="2">
    <w:abstractNumId w:val="8"/>
  </w:num>
  <w:num w:numId="3">
    <w:abstractNumId w:val="5"/>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2F88"/>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3D8"/>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701F"/>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0E0A"/>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E2D24"/>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6B6C"/>
    <w:rsid w:val="00683CA0"/>
    <w:rsid w:val="00690DB1"/>
    <w:rsid w:val="00693404"/>
    <w:rsid w:val="006953D9"/>
    <w:rsid w:val="00697FE9"/>
    <w:rsid w:val="006A4251"/>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0E0"/>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2C10"/>
    <w:rsid w:val="009078A1"/>
    <w:rsid w:val="00911E9C"/>
    <w:rsid w:val="00915083"/>
    <w:rsid w:val="00917405"/>
    <w:rsid w:val="00920035"/>
    <w:rsid w:val="00920F7C"/>
    <w:rsid w:val="00934CAE"/>
    <w:rsid w:val="0094257D"/>
    <w:rsid w:val="00942F60"/>
    <w:rsid w:val="0095211B"/>
    <w:rsid w:val="00953237"/>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2896"/>
    <w:rsid w:val="00AA7525"/>
    <w:rsid w:val="00AB0EA9"/>
    <w:rsid w:val="00AB139D"/>
    <w:rsid w:val="00AB2C46"/>
    <w:rsid w:val="00AB3EFB"/>
    <w:rsid w:val="00AB5EF7"/>
    <w:rsid w:val="00AC0B05"/>
    <w:rsid w:val="00AC763F"/>
    <w:rsid w:val="00AD079A"/>
    <w:rsid w:val="00AD1890"/>
    <w:rsid w:val="00AE2149"/>
    <w:rsid w:val="00AE309D"/>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3BD2"/>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4D4A"/>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57742"/>
    <w:rsid w:val="00D6434D"/>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0B9B"/>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C2434F"/>
    <w:rsid w:val="02D435F7"/>
    <w:rsid w:val="03486B27"/>
    <w:rsid w:val="034A50AE"/>
    <w:rsid w:val="040A094E"/>
    <w:rsid w:val="049D6812"/>
    <w:rsid w:val="056F201D"/>
    <w:rsid w:val="05940AC6"/>
    <w:rsid w:val="05B664D4"/>
    <w:rsid w:val="064B485A"/>
    <w:rsid w:val="06823FBC"/>
    <w:rsid w:val="068C65C4"/>
    <w:rsid w:val="07076C01"/>
    <w:rsid w:val="071C12AC"/>
    <w:rsid w:val="07247C28"/>
    <w:rsid w:val="075768C9"/>
    <w:rsid w:val="076F41D7"/>
    <w:rsid w:val="077C7A64"/>
    <w:rsid w:val="07A934B3"/>
    <w:rsid w:val="07EB6287"/>
    <w:rsid w:val="0806421B"/>
    <w:rsid w:val="08684CB5"/>
    <w:rsid w:val="09747A74"/>
    <w:rsid w:val="0980662B"/>
    <w:rsid w:val="0980799C"/>
    <w:rsid w:val="09944B8E"/>
    <w:rsid w:val="0A304D1E"/>
    <w:rsid w:val="0A32077B"/>
    <w:rsid w:val="0A6A18DB"/>
    <w:rsid w:val="0A73514E"/>
    <w:rsid w:val="0A7D1BE8"/>
    <w:rsid w:val="0A97099B"/>
    <w:rsid w:val="0A975B48"/>
    <w:rsid w:val="0AEF3828"/>
    <w:rsid w:val="0B406381"/>
    <w:rsid w:val="0B7D19AF"/>
    <w:rsid w:val="0BB452AA"/>
    <w:rsid w:val="0BBB665B"/>
    <w:rsid w:val="0C685EAE"/>
    <w:rsid w:val="0C8A01C3"/>
    <w:rsid w:val="0CBD6F29"/>
    <w:rsid w:val="0D5B011C"/>
    <w:rsid w:val="0D7C07BE"/>
    <w:rsid w:val="0D820829"/>
    <w:rsid w:val="0DC915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973D95"/>
    <w:rsid w:val="15C4546D"/>
    <w:rsid w:val="163C139B"/>
    <w:rsid w:val="16881F81"/>
    <w:rsid w:val="16AF4771"/>
    <w:rsid w:val="16EA2C3C"/>
    <w:rsid w:val="17365652"/>
    <w:rsid w:val="17D905BB"/>
    <w:rsid w:val="180C032A"/>
    <w:rsid w:val="18F163B1"/>
    <w:rsid w:val="195A07CF"/>
    <w:rsid w:val="196A4832"/>
    <w:rsid w:val="19F73BFF"/>
    <w:rsid w:val="1A064976"/>
    <w:rsid w:val="1A1839A8"/>
    <w:rsid w:val="1A3B68AA"/>
    <w:rsid w:val="1A3E1C1E"/>
    <w:rsid w:val="1A7267BE"/>
    <w:rsid w:val="1AB65178"/>
    <w:rsid w:val="1AD4308C"/>
    <w:rsid w:val="1B6F4F40"/>
    <w:rsid w:val="1C141836"/>
    <w:rsid w:val="1C33473D"/>
    <w:rsid w:val="1C76537D"/>
    <w:rsid w:val="1CB87339"/>
    <w:rsid w:val="1D6C1536"/>
    <w:rsid w:val="1D9C6312"/>
    <w:rsid w:val="1E4449D5"/>
    <w:rsid w:val="1E6B6A14"/>
    <w:rsid w:val="1EA27958"/>
    <w:rsid w:val="1EE461C3"/>
    <w:rsid w:val="1F370744"/>
    <w:rsid w:val="1F4D401F"/>
    <w:rsid w:val="1FD16A32"/>
    <w:rsid w:val="2021099F"/>
    <w:rsid w:val="20284A23"/>
    <w:rsid w:val="20550D9A"/>
    <w:rsid w:val="20D23B11"/>
    <w:rsid w:val="21845C9E"/>
    <w:rsid w:val="218E2416"/>
    <w:rsid w:val="22404767"/>
    <w:rsid w:val="226915FE"/>
    <w:rsid w:val="22702106"/>
    <w:rsid w:val="228B6BA3"/>
    <w:rsid w:val="22A85809"/>
    <w:rsid w:val="231F3F50"/>
    <w:rsid w:val="234F4B80"/>
    <w:rsid w:val="2411199F"/>
    <w:rsid w:val="241804A5"/>
    <w:rsid w:val="245B2E54"/>
    <w:rsid w:val="246B4C91"/>
    <w:rsid w:val="24B97929"/>
    <w:rsid w:val="24D632D7"/>
    <w:rsid w:val="24ED66BF"/>
    <w:rsid w:val="2524556B"/>
    <w:rsid w:val="25381017"/>
    <w:rsid w:val="266D6A9E"/>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B944ACD"/>
    <w:rsid w:val="2C932FD6"/>
    <w:rsid w:val="2D496D68"/>
    <w:rsid w:val="2E7A48DE"/>
    <w:rsid w:val="2E9C43C4"/>
    <w:rsid w:val="2EA471C7"/>
    <w:rsid w:val="2EBA5177"/>
    <w:rsid w:val="2EDC3ED8"/>
    <w:rsid w:val="2EE40E2C"/>
    <w:rsid w:val="2F104B00"/>
    <w:rsid w:val="2F123F15"/>
    <w:rsid w:val="2F6351B4"/>
    <w:rsid w:val="2FAC5093"/>
    <w:rsid w:val="2FC07A03"/>
    <w:rsid w:val="2FC86126"/>
    <w:rsid w:val="2FCF199E"/>
    <w:rsid w:val="30133AD1"/>
    <w:rsid w:val="30483E83"/>
    <w:rsid w:val="309317F7"/>
    <w:rsid w:val="30983075"/>
    <w:rsid w:val="30AC2E50"/>
    <w:rsid w:val="30BF3991"/>
    <w:rsid w:val="3111619A"/>
    <w:rsid w:val="31B139DC"/>
    <w:rsid w:val="32221E1E"/>
    <w:rsid w:val="32497AF3"/>
    <w:rsid w:val="341E788C"/>
    <w:rsid w:val="343C0775"/>
    <w:rsid w:val="345E7431"/>
    <w:rsid w:val="348D47EE"/>
    <w:rsid w:val="34A51AF9"/>
    <w:rsid w:val="34F43D78"/>
    <w:rsid w:val="355F1880"/>
    <w:rsid w:val="356C50EC"/>
    <w:rsid w:val="35B46497"/>
    <w:rsid w:val="36137E45"/>
    <w:rsid w:val="36376E0A"/>
    <w:rsid w:val="36484C39"/>
    <w:rsid w:val="364A4C7C"/>
    <w:rsid w:val="36A83A7F"/>
    <w:rsid w:val="36C02CFA"/>
    <w:rsid w:val="3700166C"/>
    <w:rsid w:val="37211E68"/>
    <w:rsid w:val="37943F2F"/>
    <w:rsid w:val="379A1012"/>
    <w:rsid w:val="37C71CEA"/>
    <w:rsid w:val="38694EE9"/>
    <w:rsid w:val="387243E8"/>
    <w:rsid w:val="387B329C"/>
    <w:rsid w:val="38895178"/>
    <w:rsid w:val="38F44DFD"/>
    <w:rsid w:val="39717338"/>
    <w:rsid w:val="39CA5376"/>
    <w:rsid w:val="3A117273"/>
    <w:rsid w:val="3A6818FA"/>
    <w:rsid w:val="3AB344ED"/>
    <w:rsid w:val="3B0B7708"/>
    <w:rsid w:val="3B365CC9"/>
    <w:rsid w:val="3B60677A"/>
    <w:rsid w:val="3B697D24"/>
    <w:rsid w:val="3B9A7B88"/>
    <w:rsid w:val="3BD8694B"/>
    <w:rsid w:val="3C126FC3"/>
    <w:rsid w:val="3C3631AE"/>
    <w:rsid w:val="3CDF3F9E"/>
    <w:rsid w:val="3D2C7AC8"/>
    <w:rsid w:val="3D536596"/>
    <w:rsid w:val="3D855D12"/>
    <w:rsid w:val="3D8B42FF"/>
    <w:rsid w:val="3DD338D1"/>
    <w:rsid w:val="3DE86C4C"/>
    <w:rsid w:val="3DF36A6E"/>
    <w:rsid w:val="3E307A91"/>
    <w:rsid w:val="3EBA1EE9"/>
    <w:rsid w:val="3EC4042E"/>
    <w:rsid w:val="3F792F1E"/>
    <w:rsid w:val="3FD6525C"/>
    <w:rsid w:val="40824826"/>
    <w:rsid w:val="40CB294D"/>
    <w:rsid w:val="40D3290A"/>
    <w:rsid w:val="40E63923"/>
    <w:rsid w:val="41546D80"/>
    <w:rsid w:val="415643E4"/>
    <w:rsid w:val="424741EF"/>
    <w:rsid w:val="42704A40"/>
    <w:rsid w:val="42971481"/>
    <w:rsid w:val="43194544"/>
    <w:rsid w:val="43A91E5B"/>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930D96"/>
    <w:rsid w:val="49B1408D"/>
    <w:rsid w:val="49C369F7"/>
    <w:rsid w:val="4A027BBB"/>
    <w:rsid w:val="4A323C61"/>
    <w:rsid w:val="4A39249C"/>
    <w:rsid w:val="4A7D4FD2"/>
    <w:rsid w:val="4A913C9A"/>
    <w:rsid w:val="4AE0041E"/>
    <w:rsid w:val="4B1F70AC"/>
    <w:rsid w:val="4B2006A7"/>
    <w:rsid w:val="4B240F94"/>
    <w:rsid w:val="4B425E9C"/>
    <w:rsid w:val="4B4D6D1A"/>
    <w:rsid w:val="4B6A27EE"/>
    <w:rsid w:val="4B856638"/>
    <w:rsid w:val="4C0832E5"/>
    <w:rsid w:val="4C3C565C"/>
    <w:rsid w:val="4C9F327B"/>
    <w:rsid w:val="4CA24E44"/>
    <w:rsid w:val="4CCC79C7"/>
    <w:rsid w:val="4D0B5439"/>
    <w:rsid w:val="4D553CBF"/>
    <w:rsid w:val="4D6B4B23"/>
    <w:rsid w:val="4D7555C7"/>
    <w:rsid w:val="4DF07D79"/>
    <w:rsid w:val="4DF65A5C"/>
    <w:rsid w:val="4DFD15F1"/>
    <w:rsid w:val="4DFF09CC"/>
    <w:rsid w:val="4E4E3231"/>
    <w:rsid w:val="4EAE6DA0"/>
    <w:rsid w:val="4EF92D15"/>
    <w:rsid w:val="4FD73056"/>
    <w:rsid w:val="4FE617D9"/>
    <w:rsid w:val="4FE707F9"/>
    <w:rsid w:val="5016514B"/>
    <w:rsid w:val="50564F7A"/>
    <w:rsid w:val="50BD4DF3"/>
    <w:rsid w:val="50CF0EE9"/>
    <w:rsid w:val="50FC1A26"/>
    <w:rsid w:val="510237E0"/>
    <w:rsid w:val="513B2CE7"/>
    <w:rsid w:val="516C5A20"/>
    <w:rsid w:val="51723664"/>
    <w:rsid w:val="51BB7195"/>
    <w:rsid w:val="51CB1C78"/>
    <w:rsid w:val="51DF523B"/>
    <w:rsid w:val="51FD6A51"/>
    <w:rsid w:val="52224331"/>
    <w:rsid w:val="526B680A"/>
    <w:rsid w:val="527E021F"/>
    <w:rsid w:val="52836F71"/>
    <w:rsid w:val="52953FFA"/>
    <w:rsid w:val="52D26B02"/>
    <w:rsid w:val="533662E6"/>
    <w:rsid w:val="53A60074"/>
    <w:rsid w:val="53DC5D66"/>
    <w:rsid w:val="53F13BFB"/>
    <w:rsid w:val="54161C73"/>
    <w:rsid w:val="541A5D30"/>
    <w:rsid w:val="541D2170"/>
    <w:rsid w:val="5463070C"/>
    <w:rsid w:val="546D06E2"/>
    <w:rsid w:val="549239F0"/>
    <w:rsid w:val="54F75F49"/>
    <w:rsid w:val="552D1A7A"/>
    <w:rsid w:val="5577634B"/>
    <w:rsid w:val="55807CEC"/>
    <w:rsid w:val="55C1559C"/>
    <w:rsid w:val="55F068CD"/>
    <w:rsid w:val="56307A15"/>
    <w:rsid w:val="566C3136"/>
    <w:rsid w:val="568D04F2"/>
    <w:rsid w:val="56C80241"/>
    <w:rsid w:val="578B0CFA"/>
    <w:rsid w:val="581A6B1B"/>
    <w:rsid w:val="587F6530"/>
    <w:rsid w:val="58F17C86"/>
    <w:rsid w:val="593C217C"/>
    <w:rsid w:val="59513E7A"/>
    <w:rsid w:val="597402F8"/>
    <w:rsid w:val="5A0B43C0"/>
    <w:rsid w:val="5A296BA4"/>
    <w:rsid w:val="5A526582"/>
    <w:rsid w:val="5A5F5C77"/>
    <w:rsid w:val="5A711A0D"/>
    <w:rsid w:val="5A821E11"/>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2603BE"/>
    <w:rsid w:val="5E5E2CC3"/>
    <w:rsid w:val="5EE52114"/>
    <w:rsid w:val="5F08322C"/>
    <w:rsid w:val="5F127819"/>
    <w:rsid w:val="5F6E1E31"/>
    <w:rsid w:val="5FBA1FBA"/>
    <w:rsid w:val="600A2FD4"/>
    <w:rsid w:val="60244033"/>
    <w:rsid w:val="60350ED3"/>
    <w:rsid w:val="606C3A37"/>
    <w:rsid w:val="60B72AEE"/>
    <w:rsid w:val="60F872D1"/>
    <w:rsid w:val="61025188"/>
    <w:rsid w:val="61057D5F"/>
    <w:rsid w:val="614D4977"/>
    <w:rsid w:val="61E33ADD"/>
    <w:rsid w:val="624B6923"/>
    <w:rsid w:val="626D25CE"/>
    <w:rsid w:val="6282091F"/>
    <w:rsid w:val="62CE1B77"/>
    <w:rsid w:val="63756BB2"/>
    <w:rsid w:val="63C60FC0"/>
    <w:rsid w:val="63E0211F"/>
    <w:rsid w:val="643B4928"/>
    <w:rsid w:val="645027A9"/>
    <w:rsid w:val="64B40B19"/>
    <w:rsid w:val="64BA3D7A"/>
    <w:rsid w:val="64E75E8A"/>
    <w:rsid w:val="64F179BC"/>
    <w:rsid w:val="64F36292"/>
    <w:rsid w:val="65323AFA"/>
    <w:rsid w:val="65387F06"/>
    <w:rsid w:val="654A23E3"/>
    <w:rsid w:val="658971CF"/>
    <w:rsid w:val="66127E0B"/>
    <w:rsid w:val="662D4693"/>
    <w:rsid w:val="663A217C"/>
    <w:rsid w:val="665704D3"/>
    <w:rsid w:val="669944D9"/>
    <w:rsid w:val="66B17D41"/>
    <w:rsid w:val="6741641A"/>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656832"/>
    <w:rsid w:val="6B66417A"/>
    <w:rsid w:val="6BA22313"/>
    <w:rsid w:val="6C675CE6"/>
    <w:rsid w:val="6CDD63F2"/>
    <w:rsid w:val="6D4F4321"/>
    <w:rsid w:val="6DC835B5"/>
    <w:rsid w:val="6DF41B82"/>
    <w:rsid w:val="6DFF7360"/>
    <w:rsid w:val="6E0A7D76"/>
    <w:rsid w:val="6E7A5F73"/>
    <w:rsid w:val="6EE90F9D"/>
    <w:rsid w:val="6F1D7B64"/>
    <w:rsid w:val="6FB6454A"/>
    <w:rsid w:val="6FD74228"/>
    <w:rsid w:val="7021106F"/>
    <w:rsid w:val="70D10596"/>
    <w:rsid w:val="71462F6F"/>
    <w:rsid w:val="71633091"/>
    <w:rsid w:val="725A270A"/>
    <w:rsid w:val="72CB2AEB"/>
    <w:rsid w:val="73081CA5"/>
    <w:rsid w:val="73136EFB"/>
    <w:rsid w:val="73275BE6"/>
    <w:rsid w:val="735A5BA1"/>
    <w:rsid w:val="73E831D5"/>
    <w:rsid w:val="74201F7D"/>
    <w:rsid w:val="742F6FCE"/>
    <w:rsid w:val="7487762D"/>
    <w:rsid w:val="74C33AA4"/>
    <w:rsid w:val="750305D7"/>
    <w:rsid w:val="75210D7A"/>
    <w:rsid w:val="75385498"/>
    <w:rsid w:val="75680129"/>
    <w:rsid w:val="75AE0CEB"/>
    <w:rsid w:val="75F37776"/>
    <w:rsid w:val="75F556AF"/>
    <w:rsid w:val="76BC207F"/>
    <w:rsid w:val="76C646D6"/>
    <w:rsid w:val="76EB4904"/>
    <w:rsid w:val="77645DCD"/>
    <w:rsid w:val="777378F5"/>
    <w:rsid w:val="777A2D3C"/>
    <w:rsid w:val="77B01193"/>
    <w:rsid w:val="77B92EBE"/>
    <w:rsid w:val="78673398"/>
    <w:rsid w:val="78A715E8"/>
    <w:rsid w:val="78EE2541"/>
    <w:rsid w:val="79074B81"/>
    <w:rsid w:val="794F0939"/>
    <w:rsid w:val="797E7C40"/>
    <w:rsid w:val="79845FA4"/>
    <w:rsid w:val="79AF0FCA"/>
    <w:rsid w:val="7AF9279C"/>
    <w:rsid w:val="7B1448AF"/>
    <w:rsid w:val="7B514853"/>
    <w:rsid w:val="7B5F26B3"/>
    <w:rsid w:val="7BCA404B"/>
    <w:rsid w:val="7CC51958"/>
    <w:rsid w:val="7CD53DF9"/>
    <w:rsid w:val="7CDC4B3C"/>
    <w:rsid w:val="7D097C86"/>
    <w:rsid w:val="7E2936C3"/>
    <w:rsid w:val="7E3C2153"/>
    <w:rsid w:val="7E5902AF"/>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7">
    <w:name w:val="heading 2"/>
    <w:basedOn w:val="8"/>
    <w:next w:val="1"/>
    <w:autoRedefine/>
    <w:qFormat/>
    <w:uiPriority w:val="0"/>
    <w:pPr>
      <w:spacing w:line="415" w:lineRule="auto"/>
      <w:outlineLvl w:val="1"/>
    </w:pPr>
    <w:rPr>
      <w:rFonts w:ascii="Arial" w:hAnsi="Arial" w:eastAsia="黑体" w:cs="Arial"/>
    </w:rPr>
  </w:style>
  <w:style w:type="paragraph" w:styleId="8">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8"/>
    <w:autoRedefine/>
    <w:qFormat/>
    <w:uiPriority w:val="0"/>
    <w:pPr>
      <w:jc w:val="left"/>
    </w:pPr>
    <w:rPr>
      <w:rFonts w:ascii="Arial" w:hAnsi="Arial" w:eastAsia="黑体" w:cs="Arial"/>
    </w:rPr>
  </w:style>
  <w:style w:type="paragraph" w:styleId="12">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3">
    <w:name w:val="Block Text"/>
    <w:basedOn w:val="1"/>
    <w:next w:val="12"/>
    <w:qFormat/>
    <w:uiPriority w:val="0"/>
    <w:pPr>
      <w:spacing w:line="320" w:lineRule="exact"/>
      <w:ind w:left="1159" w:leftChars="320" w:right="153" w:rightChars="73" w:hanging="487" w:hangingChars="203"/>
    </w:pPr>
    <w:rPr>
      <w:snapToGrid w:val="0"/>
      <w:kern w:val="0"/>
      <w:sz w:val="24"/>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8"/>
    <w:autoRedefine/>
    <w:qFormat/>
    <w:uiPriority w:val="99"/>
    <w:rPr>
      <w:rFonts w:ascii="宋体" w:hAnsi="Courier New" w:eastAsiaTheme="minorEastAsia" w:cstheme="minorBidi"/>
      <w:szCs w:val="22"/>
    </w:rPr>
  </w:style>
  <w:style w:type="paragraph" w:styleId="16">
    <w:name w:val="Date"/>
    <w:basedOn w:val="1"/>
    <w:next w:val="1"/>
    <w:link w:val="55"/>
    <w:autoRedefine/>
    <w:qFormat/>
    <w:uiPriority w:val="0"/>
    <w:rPr>
      <w:rFonts w:ascii="Arial" w:hAnsi="Arial" w:eastAsia="宋体" w:cs="Arial"/>
      <w:b/>
      <w:sz w:val="28"/>
    </w:rPr>
  </w:style>
  <w:style w:type="paragraph" w:styleId="17">
    <w:name w:val="Balloon Text"/>
    <w:basedOn w:val="1"/>
    <w:link w:val="42"/>
    <w:autoRedefine/>
    <w:semiHidden/>
    <w:unhideWhenUsed/>
    <w:qFormat/>
    <w:uiPriority w:val="99"/>
    <w:rPr>
      <w:sz w:val="18"/>
      <w:szCs w:val="18"/>
    </w:rPr>
  </w:style>
  <w:style w:type="paragraph" w:styleId="18">
    <w:name w:val="footer"/>
    <w:basedOn w:val="1"/>
    <w:link w:val="47"/>
    <w:autoRedefine/>
    <w:unhideWhenUsed/>
    <w:qFormat/>
    <w:uiPriority w:val="99"/>
    <w:pPr>
      <w:tabs>
        <w:tab w:val="center" w:pos="4153"/>
        <w:tab w:val="right" w:pos="8306"/>
      </w:tabs>
      <w:snapToGrid w:val="0"/>
      <w:jc w:val="left"/>
    </w:pPr>
    <w:rPr>
      <w:sz w:val="18"/>
      <w:szCs w:val="18"/>
    </w:rPr>
  </w:style>
  <w:style w:type="paragraph" w:styleId="19">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11"/>
    <w:next w:val="11"/>
    <w:link w:val="69"/>
    <w:autoRedefine/>
    <w:semiHidden/>
    <w:unhideWhenUsed/>
    <w:qFormat/>
    <w:uiPriority w:val="99"/>
    <w:rPr>
      <w:rFonts w:ascii="@仿宋_GB2312" w:hAnsi="@仿宋_GB2312" w:eastAsia="@仿宋_GB2312" w:cs="@仿宋_GB2312"/>
      <w:b/>
      <w:bCs/>
    </w:rPr>
  </w:style>
  <w:style w:type="paragraph" w:styleId="26">
    <w:name w:val="Body Text First Indent"/>
    <w:basedOn w:val="12"/>
    <w:autoRedefine/>
    <w:unhideWhenUsed/>
    <w:qFormat/>
    <w:uiPriority w:val="99"/>
    <w:pPr>
      <w:ind w:firstLine="420" w:firstLineChars="100"/>
    </w:pPr>
  </w:style>
  <w:style w:type="table" w:styleId="28">
    <w:name w:val="Table Grid"/>
    <w:basedOn w:val="27"/>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7"/>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9"/>
    <w:autoRedefine/>
    <w:qFormat/>
    <w:uiPriority w:val="99"/>
    <w:rPr>
      <w:rFonts w:ascii="@仿宋_GB2312" w:hAnsi="@仿宋_GB2312" w:eastAsia="@仿宋_GB2312" w:cs="@仿宋_GB2312"/>
      <w:sz w:val="18"/>
      <w:szCs w:val="18"/>
    </w:rPr>
  </w:style>
  <w:style w:type="character" w:customStyle="1" w:styleId="47">
    <w:name w:val="页脚 字符"/>
    <w:basedOn w:val="29"/>
    <w:link w:val="18"/>
    <w:autoRedefine/>
    <w:qFormat/>
    <w:uiPriority w:val="99"/>
    <w:rPr>
      <w:rFonts w:ascii="@仿宋_GB2312" w:hAnsi="@仿宋_GB2312" w:eastAsia="@仿宋_GB2312" w:cs="@仿宋_GB2312"/>
      <w:sz w:val="18"/>
      <w:szCs w:val="18"/>
    </w:rPr>
  </w:style>
  <w:style w:type="character" w:customStyle="1" w:styleId="48">
    <w:name w:val="纯文本 字符"/>
    <w:link w:val="15"/>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6"/>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11"/>
    <w:autoRedefine/>
    <w:qFormat/>
    <w:uiPriority w:val="0"/>
    <w:rPr>
      <w:rFonts w:ascii="Arial" w:hAnsi="Arial" w:eastAsia="黑体" w:cs="Arial"/>
      <w:szCs w:val="20"/>
    </w:rPr>
  </w:style>
  <w:style w:type="character" w:customStyle="1" w:styleId="59">
    <w:name w:val="标题 1 字符"/>
    <w:basedOn w:val="29"/>
    <w:link w:val="6"/>
    <w:autoRedefine/>
    <w:qFormat/>
    <w:uiPriority w:val="9"/>
    <w:rPr>
      <w:rFonts w:ascii="@仿宋_GB2312" w:hAnsi="@仿宋_GB2312" w:eastAsia="@仿宋_GB2312" w:cs="@仿宋_GB2312"/>
      <w:b/>
      <w:bCs/>
      <w:kern w:val="44"/>
      <w:sz w:val="44"/>
      <w:szCs w:val="44"/>
    </w:rPr>
  </w:style>
  <w:style w:type="paragraph" w:customStyle="1" w:styleId="6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8"/>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9"/>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5"/>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2"/>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9787</Words>
  <Characters>10432</Characters>
  <Lines>1571</Lines>
  <Paragraphs>1661</Paragraphs>
  <TotalTime>43</TotalTime>
  <ScaleCrop>false</ScaleCrop>
  <LinksUpToDate>false</LinksUpToDate>
  <CharactersWithSpaces>10623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2025-04-21T09:29:00Z</cp:lastPrinted>
  <dcterms:modified xsi:type="dcterms:W3CDTF">2025-06-17T01:39:19Z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