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w:t>
      </w:r>
      <w:r>
        <w:rPr>
          <w:rFonts w:hint="eastAsia" w:ascii="宋体" w:hAnsi="宋体" w:eastAsia="宋体"/>
          <w:b/>
          <w:bCs/>
          <w:color w:val="auto"/>
          <w:sz w:val="52"/>
          <w:szCs w:val="52"/>
          <w:highlight w:val="none"/>
          <w:lang w:val="en-US" w:eastAsia="zh-CN"/>
        </w:rPr>
        <w:t>货物</w:t>
      </w:r>
      <w:r>
        <w:rPr>
          <w:rFonts w:hint="eastAsia" w:ascii="宋体" w:hAnsi="宋体" w:eastAsia="宋体"/>
          <w:b/>
          <w:bCs/>
          <w:color w:val="auto"/>
          <w:sz w:val="52"/>
          <w:szCs w:val="52"/>
          <w:highlight w:val="none"/>
        </w:rPr>
        <w:t>类）</w:t>
      </w:r>
    </w:p>
    <w:p w14:paraId="6B59F76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DBC061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1A6D749">
      <w:pPr>
        <w:autoSpaceDE w:val="0"/>
        <w:autoSpaceDN w:val="0"/>
        <w:adjustRightInd w:val="0"/>
        <w:snapToGrid w:val="0"/>
        <w:spacing w:line="360" w:lineRule="auto"/>
        <w:ind w:left="2444" w:leftChars="304" w:hanging="1806" w:hangingChars="500"/>
        <w:rPr>
          <w:rFonts w:hint="eastAsia" w:ascii="宋体" w:hAnsi="宋体" w:eastAsia="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滁州市第一人民医院液氧贮罐采购项目（四次）</w:t>
      </w:r>
    </w:p>
    <w:p w14:paraId="289E037B">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CZYY-2025-</w:t>
      </w:r>
      <w:r>
        <w:rPr>
          <w:rFonts w:hint="eastAsia" w:ascii="宋体" w:hAnsi="宋体" w:eastAsia="宋体"/>
          <w:b/>
          <w:color w:val="auto"/>
          <w:spacing w:val="20"/>
          <w:kern w:val="0"/>
          <w:sz w:val="32"/>
          <w:szCs w:val="32"/>
          <w:highlight w:val="none"/>
          <w:u w:val="single"/>
          <w:lang w:val="en-US" w:eastAsia="zh-CN" w:bidi="ar"/>
        </w:rPr>
        <w:t>74</w:t>
      </w:r>
    </w:p>
    <w:p w14:paraId="50F8582E">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购</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人：</w:t>
      </w:r>
      <w:r>
        <w:rPr>
          <w:rFonts w:hint="eastAsia" w:ascii="宋体" w:hAnsi="宋体" w:eastAsia="宋体" w:cs="宋体"/>
          <w:b/>
          <w:color w:val="auto"/>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2</w:t>
      </w:r>
      <w:r>
        <w:rPr>
          <w:rFonts w:hint="eastAsia" w:ascii="宋体" w:hAnsi="宋体" w:eastAsia="宋体" w:cs="宋体"/>
          <w:b/>
          <w:color w:val="auto"/>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ascii="宋体" w:hAnsi="宋体" w:eastAsia="宋体"/>
          <w:b/>
          <w:color w:val="auto"/>
          <w:sz w:val="36"/>
          <w:highlight w:val="none"/>
        </w:rPr>
        <w:br w:type="page"/>
      </w:r>
      <w:r>
        <w:rPr>
          <w:rFonts w:hint="eastAsia" w:ascii="宋体" w:hAnsi="宋体" w:eastAsia="宋体"/>
          <w:b/>
          <w:color w:val="auto"/>
          <w:sz w:val="28"/>
          <w:highlight w:val="none"/>
        </w:rPr>
        <w:t>目  录</w:t>
      </w:r>
    </w:p>
    <w:p w14:paraId="292FA4C8">
      <w:pPr>
        <w:pStyle w:val="19"/>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HYPERLINK \l _Toc24407 </w:instrText>
      </w:r>
      <w:r>
        <w:rPr>
          <w:rFonts w:asciiTheme="minorEastAsia" w:hAnsi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_Toc24407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color w:val="auto"/>
          <w:sz w:val="24"/>
          <w:szCs w:val="24"/>
          <w:highlight w:val="none"/>
        </w:rPr>
        <w:fldChar w:fldCharType="end"/>
      </w:r>
    </w:p>
    <w:p w14:paraId="0ECD3ADB">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_Toc6225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_Toc6225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25CDCD16">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_Toc9443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_Toc9443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29D38247">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_Toc3765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评标方法和标准（最低评标价法）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_Toc3765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548EBD44">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_Toc1753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第五章  </w:t>
      </w:r>
      <w:r>
        <w:rPr>
          <w:rFonts w:asciiTheme="minorEastAsia" w:hAnsiTheme="minorEastAsia" w:eastAsia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_Toc1753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76693F8A">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_Toc17918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_Toc17918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285B3C5A">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_Toc20256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_Toc20256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7B99C3D6">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477D5860">
      <w:pPr>
        <w:pStyle w:val="10"/>
        <w:rPr>
          <w:rFonts w:hint="eastAsia"/>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color w:val="auto"/>
          <w:sz w:val="28"/>
          <w:highlight w:val="none"/>
        </w:rPr>
      </w:pPr>
      <w:bookmarkStart w:id="1" w:name="_Toc24407"/>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2A629A6">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6B98C0DC">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滁州市第一人民医院液氧贮罐采购项目（四次）</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3</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5E2BA5FD">
      <w:pPr>
        <w:keepNext w:val="0"/>
        <w:keepLines w:val="0"/>
        <w:pageBreakBefore w:val="0"/>
        <w:kinsoku/>
        <w:overflowPunct/>
        <w:topLinePunct w:val="0"/>
        <w:autoSpaceDN/>
        <w:bidi w:val="0"/>
        <w:adjustRightInd/>
        <w:snapToGrid/>
        <w:spacing w:line="400" w:lineRule="exact"/>
        <w:textAlignment w:val="auto"/>
        <w:outlineLvl w:val="1"/>
        <w:rPr>
          <w:rFonts w:hint="eastAsia" w:ascii="宋体" w:hAnsi="宋体" w:eastAsia="宋体"/>
          <w:b/>
          <w:bCs/>
          <w:color w:val="auto"/>
          <w:sz w:val="24"/>
          <w:szCs w:val="24"/>
          <w:highlight w:val="none"/>
        </w:rPr>
      </w:pPr>
      <w:bookmarkStart w:id="3" w:name="_Toc35393621"/>
      <w:bookmarkEnd w:id="3"/>
      <w:bookmarkStart w:id="4" w:name="_Toc58430305"/>
      <w:bookmarkEnd w:id="4"/>
      <w:bookmarkStart w:id="5" w:name="_Toc28359002"/>
      <w:bookmarkEnd w:id="5"/>
      <w:bookmarkStart w:id="6" w:name="_Toc35393790"/>
      <w:bookmarkEnd w:id="6"/>
      <w:bookmarkStart w:id="7" w:name="_Toc28359079"/>
      <w:bookmarkEnd w:id="7"/>
      <w:bookmarkStart w:id="8" w:name="_Toc24976"/>
      <w:bookmarkStart w:id="9" w:name="_Hlk24379207"/>
      <w:bookmarkStart w:id="10" w:name="_Toc4802"/>
      <w:r>
        <w:rPr>
          <w:rFonts w:hint="eastAsia" w:ascii="宋体" w:hAnsi="宋体" w:eastAsia="宋体" w:cs="宋体"/>
          <w:b/>
          <w:bCs/>
          <w:color w:val="auto"/>
          <w:sz w:val="24"/>
          <w:szCs w:val="24"/>
          <w:highlight w:val="none"/>
          <w:lang w:bidi="ar"/>
        </w:rPr>
        <w:t>一、项目基本情况</w:t>
      </w:r>
      <w:bookmarkEnd w:id="8"/>
      <w:bookmarkEnd w:id="9"/>
      <w:bookmarkEnd w:id="10"/>
    </w:p>
    <w:p w14:paraId="555C6839">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CZYY-2025-</w:t>
      </w:r>
      <w:r>
        <w:rPr>
          <w:rFonts w:hint="eastAsia" w:ascii="宋体" w:hAnsi="宋体" w:eastAsia="宋体" w:cs="宋体"/>
          <w:color w:val="auto"/>
          <w:sz w:val="24"/>
          <w:szCs w:val="24"/>
          <w:highlight w:val="none"/>
          <w:lang w:val="en-US" w:eastAsia="zh-CN" w:bidi="ar"/>
        </w:rPr>
        <w:t>74</w:t>
      </w:r>
    </w:p>
    <w:p w14:paraId="4E6A8454">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项目名称：</w:t>
      </w:r>
      <w:r>
        <w:rPr>
          <w:rFonts w:hint="eastAsia" w:ascii="宋体" w:hAnsi="宋体" w:eastAsia="宋体" w:cs="宋体"/>
          <w:color w:val="auto"/>
          <w:sz w:val="24"/>
          <w:szCs w:val="24"/>
          <w:highlight w:val="none"/>
          <w:lang w:eastAsia="zh-CN" w:bidi="ar"/>
        </w:rPr>
        <w:t>滁州市第一人民医院液氧贮罐采购项目（四次）</w:t>
      </w:r>
    </w:p>
    <w:p w14:paraId="67636D0B">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kern w:val="0"/>
          <w:sz w:val="24"/>
          <w:szCs w:val="24"/>
          <w:highlight w:val="none"/>
          <w:lang w:val="en-US" w:eastAsia="zh-CN"/>
        </w:rPr>
        <w:t>20万元</w:t>
      </w:r>
    </w:p>
    <w:p w14:paraId="6C5B39BA">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kern w:val="0"/>
          <w:sz w:val="24"/>
          <w:szCs w:val="24"/>
          <w:highlight w:val="none"/>
          <w:lang w:val="en-US" w:eastAsia="zh-CN"/>
        </w:rPr>
        <w:t>20万</w:t>
      </w:r>
      <w:r>
        <w:rPr>
          <w:rFonts w:hint="eastAsia" w:ascii="宋体" w:hAnsi="宋体" w:eastAsia="宋体" w:cs="宋体"/>
          <w:color w:val="auto"/>
          <w:sz w:val="24"/>
          <w:szCs w:val="24"/>
          <w:highlight w:val="none"/>
          <w:lang w:bidi="ar"/>
        </w:rPr>
        <w:t>元，</w:t>
      </w:r>
      <w:r>
        <w:rPr>
          <w:rFonts w:hint="eastAsia" w:ascii="宋体" w:hAnsi="宋体" w:eastAsia="宋体" w:cs="宋体"/>
          <w:color w:val="auto"/>
          <w:kern w:val="0"/>
          <w:sz w:val="24"/>
          <w:szCs w:val="24"/>
          <w:highlight w:val="none"/>
        </w:rPr>
        <w:t>投标人投标报价均不得高于本项目设置最高限价，否则，按无效投标处理。</w:t>
      </w:r>
    </w:p>
    <w:p w14:paraId="02C282A5">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lang w:val="en-US" w:eastAsia="zh-CN"/>
        </w:rPr>
        <w:t>为了更好地满足患者的需求，提高医院的服务质量，我院计划对儿童医院医用液氧贮罐进行采购。本施工场地较为复杂，建议投标前先行勘察场地。</w:t>
      </w:r>
    </w:p>
    <w:p w14:paraId="7B1AA0F8">
      <w:pPr>
        <w:pStyle w:val="22"/>
        <w:keepNext w:val="0"/>
        <w:keepLines w:val="0"/>
        <w:pageBreakBefore w:val="0"/>
        <w:widowControl/>
        <w:kinsoku/>
        <w:overflowPunct/>
        <w:topLinePunct w:val="0"/>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合同履行期限：</w:t>
      </w:r>
      <w:r>
        <w:rPr>
          <w:rFonts w:hint="eastAsia" w:ascii="宋体" w:hAnsi="宋体" w:eastAsia="宋体" w:cs="宋体"/>
          <w:color w:val="auto"/>
          <w:kern w:val="0"/>
          <w:sz w:val="24"/>
          <w:szCs w:val="24"/>
          <w:highlight w:val="none"/>
          <w:lang w:val="en-US" w:eastAsia="zh-CN" w:bidi="ar-SA"/>
        </w:rPr>
        <w:t>签订合同后45个工作日内完成交货并安装调试完毕。</w:t>
      </w:r>
    </w:p>
    <w:p w14:paraId="479E50AB">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1F89835E">
      <w:pPr>
        <w:keepNext w:val="0"/>
        <w:keepLines w:val="0"/>
        <w:pageBreakBefore w:val="0"/>
        <w:kinsoku/>
        <w:overflowPunct/>
        <w:topLinePunct w:val="0"/>
        <w:autoSpaceDN/>
        <w:bidi w:val="0"/>
        <w:adjustRightInd/>
        <w:snapToGrid/>
        <w:spacing w:line="400" w:lineRule="exact"/>
        <w:textAlignment w:val="auto"/>
        <w:outlineLvl w:val="1"/>
        <w:rPr>
          <w:rFonts w:hint="eastAsia" w:ascii="宋体" w:hAnsi="宋体" w:eastAsia="宋体"/>
          <w:b/>
          <w:bCs/>
          <w:color w:val="auto"/>
          <w:sz w:val="24"/>
          <w:szCs w:val="24"/>
          <w:highlight w:val="none"/>
        </w:rPr>
      </w:pPr>
      <w:bookmarkStart w:id="11" w:name="_Toc35393791"/>
      <w:bookmarkEnd w:id="11"/>
      <w:bookmarkStart w:id="12" w:name="_Toc35393622"/>
      <w:bookmarkEnd w:id="12"/>
      <w:bookmarkStart w:id="13" w:name="_Toc58430306"/>
      <w:bookmarkEnd w:id="13"/>
      <w:bookmarkStart w:id="14" w:name="_Toc28359003"/>
      <w:bookmarkEnd w:id="14"/>
      <w:bookmarkStart w:id="15" w:name="_Toc24854"/>
      <w:bookmarkStart w:id="16" w:name="_Toc28359080"/>
      <w:bookmarkStart w:id="17" w:name="_Toc899"/>
      <w:r>
        <w:rPr>
          <w:rFonts w:hint="eastAsia" w:ascii="宋体" w:hAnsi="宋体" w:eastAsia="宋体" w:cs="宋体"/>
          <w:b/>
          <w:bCs/>
          <w:color w:val="auto"/>
          <w:sz w:val="24"/>
          <w:szCs w:val="24"/>
          <w:highlight w:val="none"/>
          <w:lang w:bidi="ar"/>
        </w:rPr>
        <w:t>二、申请人的资格要求</w:t>
      </w:r>
      <w:bookmarkEnd w:id="15"/>
      <w:bookmarkEnd w:id="16"/>
      <w:bookmarkEnd w:id="17"/>
    </w:p>
    <w:p w14:paraId="57752899">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bidi="ar"/>
        </w:rPr>
      </w:pPr>
      <w:bookmarkStart w:id="18" w:name="_Toc35393792"/>
      <w:bookmarkEnd w:id="18"/>
      <w:bookmarkStart w:id="19" w:name="_Toc35393623"/>
      <w:bookmarkEnd w:id="19"/>
      <w:bookmarkStart w:id="20" w:name="_Toc58430307"/>
      <w:r>
        <w:rPr>
          <w:rFonts w:hint="eastAsia" w:ascii="宋体" w:hAnsi="宋体" w:eastAsia="宋体" w:cs="宋体"/>
          <w:color w:val="auto"/>
          <w:sz w:val="24"/>
          <w:szCs w:val="24"/>
          <w:highlight w:val="none"/>
          <w:lang w:bidi="ar"/>
        </w:rPr>
        <w:t>1.满足《中华人民共和国政府采购法》第二十二条规定；</w:t>
      </w:r>
    </w:p>
    <w:p w14:paraId="192C4FF8">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jc w:val="left"/>
        <w:textAlignment w:val="auto"/>
        <w:outlineLvl w:val="2"/>
        <w:rPr>
          <w:rFonts w:hint="eastAsia" w:ascii="宋体" w:hAnsi="宋体" w:eastAsia="宋体" w:cs="宋体"/>
          <w:color w:val="auto"/>
          <w:sz w:val="24"/>
          <w:szCs w:val="24"/>
          <w:highlight w:val="none"/>
          <w:lang w:val="en-US" w:eastAsia="zh-CN" w:bidi="ar"/>
        </w:rPr>
      </w:pPr>
      <w:bookmarkStart w:id="21" w:name="_Toc28359081"/>
      <w:bookmarkEnd w:id="21"/>
      <w:r>
        <w:rPr>
          <w:rFonts w:hint="eastAsia" w:ascii="宋体" w:hAnsi="宋体" w:eastAsia="宋体" w:cs="宋体"/>
          <w:color w:val="auto"/>
          <w:sz w:val="24"/>
          <w:szCs w:val="24"/>
          <w:highlight w:val="none"/>
          <w:lang w:bidi="ar"/>
        </w:rPr>
        <w:t>2.本项目的特定资格要求：</w:t>
      </w:r>
      <w:r>
        <w:rPr>
          <w:rFonts w:hint="eastAsia" w:ascii="宋体" w:hAnsi="宋体" w:eastAsia="宋体" w:cs="宋体"/>
          <w:color w:val="auto"/>
          <w:sz w:val="24"/>
          <w:szCs w:val="24"/>
          <w:highlight w:val="none"/>
          <w:lang w:val="en-US" w:eastAsia="zh-CN" w:bidi="ar"/>
        </w:rPr>
        <w:t>若投标人为所投产品的生产厂家须同时满足下列①～③项资质要求：</w:t>
      </w:r>
    </w:p>
    <w:p w14:paraId="135FDAB5">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jc w:val="left"/>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①《特种设备生产许可证》（固定式压力容器其他高压容器 A2）；</w:t>
      </w:r>
    </w:p>
    <w:p w14:paraId="0DDD3128">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jc w:val="left"/>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②《特种设备生产许可证》（固定式压力容器设计）；</w:t>
      </w:r>
    </w:p>
    <w:p w14:paraId="7570E1B9">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jc w:val="left"/>
        <w:textAlignment w:val="auto"/>
        <w:outlineLvl w:val="2"/>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③《特种设备生产许可证》（工业管道安装GC2）</w:t>
      </w:r>
      <w:r>
        <w:rPr>
          <w:rFonts w:hint="default" w:ascii="宋体" w:hAnsi="宋体" w:eastAsia="宋体" w:cs="宋体"/>
          <w:color w:val="auto"/>
          <w:sz w:val="24"/>
          <w:szCs w:val="24"/>
          <w:highlight w:val="none"/>
          <w:lang w:val="en-US" w:eastAsia="zh-CN" w:bidi="ar"/>
        </w:rPr>
        <w:t>。</w:t>
      </w:r>
    </w:p>
    <w:p w14:paraId="44A36A3F">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若投标人为所投产品的经销商，则须同时提供所投产品生产厂家的上述①～③项资质证书。</w:t>
      </w:r>
    </w:p>
    <w:p w14:paraId="4C2FC59B">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3.信誉要求：投标人不得存在以下情形：</w:t>
      </w:r>
    </w:p>
    <w:p w14:paraId="5FBCB98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①投标人被人民法院列入失信被执行人的；</w:t>
      </w:r>
    </w:p>
    <w:p w14:paraId="6626514C">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②投标人或其法定代表人或拟派项目经理（项目负责人）前三年有行贿犯罪行为的；</w:t>
      </w:r>
    </w:p>
    <w:p w14:paraId="6709C7F8">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③投标人被市场监督管理部门列入经营异常名录或者严重违法企业名单，且未被移除的；</w:t>
      </w:r>
    </w:p>
    <w:p w14:paraId="7D495C7E">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④投标人被税务部门列入重大税收违法案件当事人的；</w:t>
      </w:r>
    </w:p>
    <w:p w14:paraId="026E4118">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⑤投标人被政府采购监管部门列入政府采购严重违法失信行为记录名单的；</w:t>
      </w:r>
    </w:p>
    <w:p w14:paraId="5AC3D7CF">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⑥在“信用中国”网站上披露仍在公示期的严重失信行为的。</w:t>
      </w:r>
    </w:p>
    <w:p w14:paraId="263B12D8">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4.投标人所属分公司、办事处等分支机构存在第3款信誉要求①-⑥项情形之一的，接受投标人参加本项目。</w:t>
      </w:r>
    </w:p>
    <w:p w14:paraId="6DDE074D">
      <w:pPr>
        <w:keepNext w:val="0"/>
        <w:keepLines w:val="0"/>
        <w:pageBreakBefore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bidi="ar"/>
        </w:rPr>
      </w:pPr>
      <w:bookmarkStart w:id="22" w:name="_Toc32294"/>
      <w:bookmarkStart w:id="23" w:name="_Toc19278"/>
      <w:r>
        <w:rPr>
          <w:rFonts w:hint="eastAsia" w:ascii="宋体" w:hAnsi="宋体" w:eastAsia="宋体" w:cs="宋体"/>
          <w:color w:val="auto"/>
          <w:sz w:val="24"/>
          <w:szCs w:val="24"/>
          <w:highlight w:val="none"/>
          <w:lang w:bidi="ar"/>
        </w:rPr>
        <w:t>备注：第3、4条按照“关于联合惩戒失信行为加强信用查询管理的通知”查询或承诺。</w:t>
      </w:r>
      <w:bookmarkEnd w:id="22"/>
      <w:bookmarkEnd w:id="23"/>
    </w:p>
    <w:bookmarkEnd w:id="20"/>
    <w:p w14:paraId="3CAFA2D5">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24" w:name="_Toc14584"/>
      <w:bookmarkStart w:id="25" w:name="_Toc7606"/>
      <w:r>
        <w:rPr>
          <w:rFonts w:hint="eastAsia" w:ascii="宋体" w:hAnsi="宋体" w:eastAsia="宋体" w:cs="宋体"/>
          <w:b/>
          <w:bCs/>
          <w:color w:val="auto"/>
          <w:sz w:val="24"/>
          <w:szCs w:val="24"/>
          <w:highlight w:val="none"/>
          <w:lang w:bidi="ar"/>
        </w:rPr>
        <w:t>三、获取招标文件</w:t>
      </w:r>
      <w:bookmarkEnd w:id="24"/>
      <w:bookmarkEnd w:id="25"/>
    </w:p>
    <w:p w14:paraId="39069D58">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27</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日</w:t>
      </w:r>
    </w:p>
    <w:p w14:paraId="4DCF1C40">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26" w:name="_Toc35393793"/>
      <w:bookmarkEnd w:id="26"/>
      <w:bookmarkStart w:id="27" w:name="_Toc35393624"/>
      <w:bookmarkEnd w:id="27"/>
      <w:bookmarkStart w:id="28" w:name="_Toc28359005"/>
      <w:bookmarkEnd w:id="28"/>
      <w:bookmarkStart w:id="29" w:name="_Toc28359082"/>
      <w:bookmarkEnd w:id="29"/>
      <w:bookmarkStart w:id="30" w:name="_Toc58430308"/>
      <w:bookmarkStart w:id="31" w:name="_Toc30452"/>
      <w:bookmarkStart w:id="32" w:name="_Toc28173"/>
      <w:r>
        <w:rPr>
          <w:rFonts w:hint="eastAsia" w:ascii="宋体" w:hAnsi="宋体" w:eastAsia="宋体" w:cs="宋体"/>
          <w:b/>
          <w:bCs/>
          <w:color w:val="auto"/>
          <w:sz w:val="24"/>
          <w:szCs w:val="24"/>
          <w:highlight w:val="none"/>
          <w:lang w:bidi="ar"/>
        </w:rPr>
        <w:t>四、提交投标文件</w:t>
      </w:r>
      <w:bookmarkEnd w:id="30"/>
      <w:r>
        <w:rPr>
          <w:rFonts w:hint="eastAsia" w:ascii="宋体" w:hAnsi="宋体" w:eastAsia="宋体" w:cs="宋体"/>
          <w:b/>
          <w:bCs/>
          <w:color w:val="auto"/>
          <w:sz w:val="24"/>
          <w:szCs w:val="24"/>
          <w:highlight w:val="none"/>
          <w:lang w:bidi="ar"/>
        </w:rPr>
        <w:t>截止时间、开标时间和地点</w:t>
      </w:r>
      <w:bookmarkEnd w:id="31"/>
      <w:bookmarkEnd w:id="32"/>
    </w:p>
    <w:p w14:paraId="637DF32F">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202</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3</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33" w:name="_Toc58430309"/>
      <w:bookmarkEnd w:id="33"/>
      <w:bookmarkStart w:id="34" w:name="_Toc35393794"/>
      <w:bookmarkEnd w:id="34"/>
      <w:bookmarkStart w:id="35" w:name="_Toc35393625"/>
      <w:bookmarkEnd w:id="35"/>
      <w:bookmarkStart w:id="36" w:name="_Toc28359007"/>
      <w:bookmarkEnd w:id="36"/>
      <w:bookmarkStart w:id="37" w:name="_Toc6054"/>
      <w:bookmarkStart w:id="38" w:name="_Toc28359084"/>
      <w:bookmarkStart w:id="39" w:name="_Toc17478"/>
      <w:r>
        <w:rPr>
          <w:rFonts w:hint="eastAsia" w:ascii="宋体" w:hAnsi="宋体" w:eastAsia="宋体" w:cs="宋体"/>
          <w:b/>
          <w:bCs/>
          <w:color w:val="auto"/>
          <w:sz w:val="24"/>
          <w:szCs w:val="24"/>
          <w:highlight w:val="none"/>
          <w:lang w:bidi="ar"/>
        </w:rPr>
        <w:t>五、公告期限</w:t>
      </w:r>
      <w:bookmarkEnd w:id="37"/>
      <w:bookmarkEnd w:id="38"/>
      <w:bookmarkEnd w:id="39"/>
    </w:p>
    <w:p w14:paraId="3120AB5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4D59E705">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40" w:name="_Toc58430310"/>
      <w:bookmarkEnd w:id="40"/>
      <w:bookmarkStart w:id="41" w:name="_Toc12788"/>
      <w:bookmarkStart w:id="42" w:name="_Toc5105"/>
      <w:r>
        <w:rPr>
          <w:rFonts w:hint="eastAsia" w:ascii="宋体" w:hAnsi="宋体" w:eastAsia="宋体" w:cs="宋体"/>
          <w:b/>
          <w:bCs/>
          <w:color w:val="auto"/>
          <w:sz w:val="24"/>
          <w:szCs w:val="24"/>
          <w:highlight w:val="none"/>
          <w:lang w:bidi="ar"/>
        </w:rPr>
        <w:t>六、其他补充事宜</w:t>
      </w:r>
      <w:bookmarkEnd w:id="41"/>
      <w:bookmarkEnd w:id="42"/>
    </w:p>
    <w:p w14:paraId="0D00906C">
      <w:pPr>
        <w:keepNext w:val="0"/>
        <w:keepLines w:val="0"/>
        <w:pageBreakBefore w:val="0"/>
        <w:kinsoku/>
        <w:overflowPunct/>
        <w:topLinePunct w:val="0"/>
        <w:autoSpaceDN/>
        <w:bidi w:val="0"/>
        <w:adjustRightInd/>
        <w:snapToGrid/>
        <w:spacing w:line="400" w:lineRule="exact"/>
        <w:ind w:firstLine="528" w:firstLineChars="220"/>
        <w:textAlignment w:val="auto"/>
        <w:outlineLvl w:val="1"/>
        <w:rPr>
          <w:rFonts w:hint="eastAsia" w:ascii="宋体" w:hAnsi="宋体" w:eastAsia="宋体" w:cs="宋体"/>
          <w:color w:val="auto"/>
          <w:sz w:val="24"/>
          <w:szCs w:val="24"/>
          <w:highlight w:val="none"/>
          <w:lang w:bidi="ar"/>
        </w:rPr>
      </w:pPr>
      <w:bookmarkStart w:id="43" w:name="_Toc7265"/>
      <w:bookmarkEnd w:id="43"/>
      <w:bookmarkStart w:id="44" w:name="_Toc26030"/>
      <w:bookmarkStart w:id="45" w:name="_Toc6393"/>
      <w:bookmarkStart w:id="46" w:name="_Toc3854"/>
      <w:r>
        <w:rPr>
          <w:rFonts w:hint="eastAsia" w:ascii="宋体" w:hAnsi="宋体" w:eastAsia="宋体" w:cs="宋体"/>
          <w:color w:val="auto"/>
          <w:sz w:val="24"/>
          <w:szCs w:val="24"/>
          <w:highlight w:val="none"/>
          <w:lang w:bidi="ar"/>
        </w:rPr>
        <w:t>无</w:t>
      </w:r>
      <w:bookmarkEnd w:id="44"/>
      <w:bookmarkEnd w:id="45"/>
    </w:p>
    <w:p w14:paraId="69B13E66">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47" w:name="_Toc6943"/>
      <w:bookmarkStart w:id="48" w:name="_Toc11415"/>
      <w:r>
        <w:rPr>
          <w:rFonts w:hint="eastAsia" w:ascii="宋体" w:hAnsi="宋体" w:eastAsia="宋体" w:cs="宋体"/>
          <w:b/>
          <w:bCs/>
          <w:color w:val="auto"/>
          <w:sz w:val="24"/>
          <w:szCs w:val="24"/>
          <w:highlight w:val="none"/>
          <w:lang w:bidi="ar"/>
        </w:rPr>
        <w:t>七、</w:t>
      </w:r>
      <w:bookmarkEnd w:id="46"/>
      <w:r>
        <w:rPr>
          <w:rFonts w:hint="eastAsia" w:ascii="宋体" w:hAnsi="宋体" w:eastAsia="宋体" w:cs="宋体"/>
          <w:b/>
          <w:bCs/>
          <w:color w:val="auto"/>
          <w:sz w:val="24"/>
          <w:szCs w:val="24"/>
          <w:highlight w:val="none"/>
          <w:lang w:bidi="ar"/>
        </w:rPr>
        <w:t>对本次招标提出询问，请按以下方式联系</w:t>
      </w:r>
      <w:bookmarkEnd w:id="47"/>
      <w:bookmarkEnd w:id="48"/>
    </w:p>
    <w:p w14:paraId="4FB3AD9D">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3B1842B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2CC448CA">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01292CDA">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s="宋体"/>
          <w:color w:val="auto"/>
          <w:sz w:val="24"/>
          <w:szCs w:val="24"/>
          <w:highlight w:val="none"/>
          <w:u w:val="single"/>
          <w:lang w:val="en-US" w:eastAsia="zh-CN" w:bidi="ar"/>
        </w:rPr>
        <w:t>设备科、</w:t>
      </w:r>
      <w:r>
        <w:rPr>
          <w:rFonts w:hint="eastAsia" w:ascii="宋体" w:hAnsi="宋体" w:eastAsia="宋体"/>
          <w:color w:val="auto"/>
          <w:sz w:val="24"/>
          <w:szCs w:val="24"/>
          <w:highlight w:val="none"/>
          <w:u w:val="single"/>
          <w:lang w:bidi="ar"/>
        </w:rPr>
        <w:t>招标办</w:t>
      </w:r>
    </w:p>
    <w:p w14:paraId="23AA54E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lang w:bidi="ar"/>
        </w:rPr>
      </w:pPr>
      <w:r>
        <w:rPr>
          <w:rFonts w:hint="eastAsia" w:ascii="宋体" w:hAnsi="宋体" w:eastAsia="宋体" w:cs="宋体"/>
          <w:color w:val="auto"/>
          <w:sz w:val="24"/>
          <w:szCs w:val="24"/>
          <w:highlight w:val="none"/>
          <w:lang w:bidi="ar"/>
        </w:rPr>
        <w:t>联系方式：</w:t>
      </w:r>
      <w:bookmarkStart w:id="145" w:name="_GoBack"/>
      <w:r>
        <w:rPr>
          <w:rFonts w:hint="eastAsia" w:ascii="宋体" w:hAnsi="宋体" w:eastAsia="宋体" w:cs="宋体"/>
          <w:color w:val="auto"/>
          <w:sz w:val="24"/>
          <w:szCs w:val="24"/>
          <w:highlight w:val="none"/>
          <w:u w:val="single"/>
          <w:lang w:val="en-US" w:eastAsia="zh-CN" w:bidi="ar"/>
        </w:rPr>
        <w:t>0550-3526031、</w:t>
      </w:r>
      <w:bookmarkEnd w:id="145"/>
      <w:r>
        <w:rPr>
          <w:rFonts w:hint="eastAsia" w:ascii="宋体" w:hAnsi="宋体" w:eastAsia="宋体"/>
          <w:color w:val="auto"/>
          <w:sz w:val="24"/>
          <w:szCs w:val="24"/>
          <w:highlight w:val="none"/>
          <w:u w:val="single"/>
          <w:lang w:bidi="ar"/>
        </w:rPr>
        <w:t>0550-3526032</w:t>
      </w:r>
    </w:p>
    <w:p w14:paraId="5887F41D">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72ACEBD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6EE07D74">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3539D024">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05F2B871">
      <w:pPr>
        <w:pStyle w:val="10"/>
        <w:keepNext w:val="0"/>
        <w:keepLines w:val="0"/>
        <w:pageBreakBefore w:val="0"/>
        <w:kinsoku/>
        <w:overflowPunct/>
        <w:topLinePunct w:val="0"/>
        <w:autoSpaceDN/>
        <w:bidi w:val="0"/>
        <w:adjustRightInd/>
        <w:snapToGrid/>
        <w:spacing w:after="0" w:line="400" w:lineRule="exact"/>
        <w:ind w:firstLine="480" w:firstLineChars="200"/>
        <w:textAlignment w:val="auto"/>
        <w:rPr>
          <w:rFonts w:hint="eastAsia" w:ascii="宋体" w:hAnsi="宋体" w:eastAsia="宋体" w:cs="@仿宋_GB2312"/>
          <w:color w:val="auto"/>
          <w:sz w:val="24"/>
          <w:highlight w:val="none"/>
          <w:u w:val="single"/>
          <w:lang w:val="en-US" w:bidi="ar"/>
        </w:rPr>
      </w:pPr>
      <w:r>
        <w:rPr>
          <w:rFonts w:hint="eastAsia" w:ascii="宋体" w:hAnsi="宋体" w:eastAsia="宋体" w:cs="宋体"/>
          <w:color w:val="auto"/>
          <w:sz w:val="24"/>
          <w:highlight w:val="none"/>
          <w:lang w:bidi="ar"/>
        </w:rPr>
        <w:t>联系方式：</w:t>
      </w:r>
      <w:r>
        <w:rPr>
          <w:rFonts w:hint="eastAsia" w:ascii="宋体" w:hAnsi="宋体" w:eastAsia="宋体"/>
          <w:color w:val="auto"/>
          <w:sz w:val="24"/>
          <w:highlight w:val="none"/>
          <w:u w:val="single"/>
          <w:lang w:bidi="ar"/>
        </w:rPr>
        <w:t>0550-3011399、</w:t>
      </w:r>
      <w:r>
        <w:rPr>
          <w:rFonts w:hint="eastAsia" w:ascii="宋体" w:hAnsi="宋体" w:eastAsia="宋体"/>
          <w:color w:val="auto"/>
          <w:sz w:val="24"/>
          <w:highlight w:val="none"/>
          <w:u w:val="single"/>
          <w:lang w:eastAsia="zh-CN" w:bidi="ar"/>
        </w:rPr>
        <w:t>15178499373</w:t>
      </w:r>
      <w:r>
        <w:rPr>
          <w:rFonts w:hint="eastAsia" w:ascii="宋体" w:hAnsi="宋体" w:eastAsia="宋体"/>
          <w:color w:val="auto"/>
          <w:sz w:val="24"/>
          <w:highlight w:val="none"/>
          <w:u w:val="single"/>
          <w:lang w:bidi="ar"/>
        </w:rPr>
        <w:t xml:space="preserve">1 </w:t>
      </w:r>
    </w:p>
    <w:p w14:paraId="4B9A85D7">
      <w:pPr>
        <w:pStyle w:val="10"/>
        <w:ind w:firstLine="43"/>
        <w:rPr>
          <w:rFonts w:hint="eastAsia" w:ascii="宋体" w:hAnsi="宋体" w:eastAsia="宋体" w:cs="@仿宋_GB2312"/>
          <w:color w:val="auto"/>
          <w:sz w:val="24"/>
          <w:highlight w:val="none"/>
          <w:u w:val="single"/>
          <w:lang w:val="en-US" w:bidi="ar"/>
        </w:rPr>
      </w:pPr>
    </w:p>
    <w:p w14:paraId="530D7C96">
      <w:pPr>
        <w:spacing w:line="360" w:lineRule="auto"/>
        <w:jc w:val="center"/>
        <w:outlineLvl w:val="0"/>
        <w:rPr>
          <w:rFonts w:hint="eastAsia" w:asciiTheme="minorEastAsia" w:hAnsiTheme="minorEastAsia" w:eastAsiaTheme="minorEastAsia"/>
          <w:b/>
          <w:color w:val="auto"/>
          <w:sz w:val="28"/>
          <w:highlight w:val="none"/>
        </w:rPr>
      </w:pPr>
    </w:p>
    <w:p w14:paraId="5586CC1D">
      <w:pPr>
        <w:spacing w:line="360" w:lineRule="auto"/>
        <w:jc w:val="center"/>
        <w:outlineLvl w:val="0"/>
        <w:rPr>
          <w:rFonts w:hint="eastAsia" w:asciiTheme="minorEastAsia" w:hAnsiTheme="minorEastAsia" w:eastAsiaTheme="minorEastAsia"/>
          <w:b/>
          <w:color w:val="auto"/>
          <w:sz w:val="28"/>
          <w:highlight w:val="none"/>
        </w:rPr>
      </w:pPr>
      <w:bookmarkStart w:id="49" w:name="_Toc622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49"/>
    </w:p>
    <w:p w14:paraId="2F5158DE">
      <w:pPr>
        <w:spacing w:line="360" w:lineRule="auto"/>
        <w:jc w:val="center"/>
        <w:outlineLvl w:val="1"/>
        <w:rPr>
          <w:rFonts w:hint="eastAsia" w:asciiTheme="minorEastAsia" w:hAnsiTheme="minorEastAsia" w:eastAsiaTheme="minorEastAsia"/>
          <w:b/>
          <w:color w:val="auto"/>
          <w:sz w:val="24"/>
          <w:highlight w:val="none"/>
        </w:rPr>
      </w:pPr>
      <w:bookmarkStart w:id="50" w:name="_Toc3114"/>
      <w:bookmarkStart w:id="51" w:name="_Toc7178"/>
      <w:bookmarkStart w:id="52" w:name="_Toc30036"/>
      <w:bookmarkStart w:id="53" w:name="_Toc3166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50"/>
      <w:bookmarkEnd w:id="51"/>
      <w:bookmarkEnd w:id="52"/>
      <w:bookmarkEnd w:id="53"/>
    </w:p>
    <w:p w14:paraId="5ECAF871">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05D1713">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5E4AE295">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0467B98">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4B004425">
            <w:pPr>
              <w:spacing w:line="400" w:lineRule="exact"/>
              <w:ind w:firstLine="45"/>
              <w:rPr>
                <w:rFonts w:hint="eastAsia" w:ascii="宋体" w:hAnsi="宋体" w:eastAsia="宋体"/>
                <w:bCs/>
                <w:color w:val="auto"/>
                <w:sz w:val="24"/>
                <w:highlight w:val="none"/>
              </w:rPr>
            </w:pPr>
            <w:r>
              <w:rPr>
                <w:rFonts w:ascii="Segoe UI Symbol" w:hAnsi="Segoe UI Symbol" w:eastAsia="宋体" w:cs="Segoe UI Symbol"/>
                <w:bCs/>
                <w:color w:val="auto"/>
                <w:sz w:val="24"/>
                <w:szCs w:val="24"/>
                <w:highlight w:val="none"/>
              </w:rPr>
              <w:t>☑</w:t>
            </w:r>
            <w:r>
              <w:rPr>
                <w:rFonts w:hint="eastAsia" w:ascii="宋体" w:hAnsi="宋体" w:eastAsia="宋体"/>
                <w:color w:val="auto"/>
                <w:sz w:val="24"/>
                <w:highlight w:val="none"/>
              </w:rPr>
              <w:t>不组织或不召开</w:t>
            </w:r>
          </w:p>
          <w:p w14:paraId="644315AF">
            <w:pPr>
              <w:spacing w:line="400" w:lineRule="exact"/>
              <w:ind w:firstLine="45"/>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7CA3B70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2FB1B3A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F45F059">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92268A3">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67EEE35F">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2959764">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3</w:t>
            </w:r>
            <w:r>
              <w:rPr>
                <w:rFonts w:ascii="宋体" w:hAnsi="宋体" w:eastAsia="宋体"/>
                <w:b w:val="0"/>
                <w:color w:val="auto"/>
                <w:sz w:val="24"/>
                <w:highlight w:val="none"/>
              </w:rPr>
              <w:t>月</w:t>
            </w:r>
            <w:r>
              <w:rPr>
                <w:rFonts w:hint="eastAsia" w:ascii="宋体" w:hAnsi="宋体" w:eastAsia="宋体"/>
                <w:b w:val="0"/>
                <w:color w:val="auto"/>
                <w:sz w:val="24"/>
                <w:highlight w:val="none"/>
                <w:lang w:val="en-US" w:eastAsia="zh-CN"/>
              </w:rPr>
              <w:t>5</w:t>
            </w:r>
            <w:r>
              <w:rPr>
                <w:rFonts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rPr>
              <w:t>00</w:t>
            </w:r>
            <w:r>
              <w:rPr>
                <w:rFonts w:hint="eastAsia" w:ascii="宋体" w:hAnsi="宋体" w:eastAsia="宋体"/>
                <w:b w:val="0"/>
                <w:color w:val="auto"/>
                <w:sz w:val="24"/>
                <w:highlight w:val="none"/>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CA74987">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78BCA69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ascii="Segoe UI Symbol" w:hAnsi="Segoe UI Symbol" w:eastAsia="宋体" w:cs="Segoe UI Symbol"/>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7850EEC9">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81" w:type="pct"/>
            <w:vAlign w:val="center"/>
          </w:tcPr>
          <w:p w14:paraId="28080F9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5849C2CE">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0C33B38">
            <w:pPr>
              <w:spacing w:line="400" w:lineRule="exact"/>
              <w:ind w:firstLine="45"/>
              <w:rPr>
                <w:rFonts w:hint="eastAsia"/>
                <w:color w:val="auto"/>
                <w:highlight w:val="none"/>
              </w:rPr>
            </w:pPr>
            <w:r>
              <w:rPr>
                <w:rFonts w:hint="eastAsia" w:ascii="宋体" w:hAnsi="宋体" w:eastAsia="宋体"/>
                <w:bCs/>
                <w:color w:val="auto"/>
                <w:kern w:val="0"/>
                <w:sz w:val="24"/>
                <w:szCs w:val="28"/>
                <w:highlight w:val="none"/>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5227182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0D710F3">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60 个</w:t>
            </w:r>
            <w:r>
              <w:rPr>
                <w:rFonts w:hint="eastAsia" w:ascii="宋体" w:hAnsi="宋体" w:eastAsia="宋体"/>
                <w:b w:val="0"/>
                <w:color w:val="auto"/>
                <w:sz w:val="24"/>
                <w:highlight w:val="none"/>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48FEE167">
            <w:pPr>
              <w:widowControl/>
              <w:spacing w:line="400" w:lineRule="exact"/>
              <w:ind w:firstLine="45"/>
              <w:jc w:val="left"/>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751A0A73">
            <w:pPr>
              <w:autoSpaceDE w:val="0"/>
              <w:spacing w:line="400" w:lineRule="exact"/>
              <w:ind w:firstLine="45"/>
              <w:outlineLvl w:val="2"/>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b/>
                <w:bCs/>
                <w:color w:val="auto"/>
                <w:sz w:val="24"/>
                <w:highlight w:val="none"/>
                <w:u w:val="single"/>
              </w:rPr>
              <w:t>202</w:t>
            </w:r>
            <w:r>
              <w:rPr>
                <w:rFonts w:hint="eastAsia" w:ascii="宋体" w:hAnsi="宋体" w:eastAsia="宋体"/>
                <w:b/>
                <w:bCs/>
                <w:color w:val="auto"/>
                <w:sz w:val="24"/>
                <w:highlight w:val="none"/>
                <w:u w:val="single"/>
                <w:lang w:val="en-US" w:eastAsia="zh-CN"/>
              </w:rPr>
              <w:t>6</w:t>
            </w:r>
            <w:r>
              <w:rPr>
                <w:rFonts w:ascii="宋体" w:hAnsi="宋体" w:eastAsia="宋体"/>
                <w:b/>
                <w:bCs/>
                <w:color w:val="auto"/>
                <w:sz w:val="24"/>
                <w:highlight w:val="none"/>
              </w:rPr>
              <w:t>年</w:t>
            </w:r>
            <w:r>
              <w:rPr>
                <w:rFonts w:hint="eastAsia" w:ascii="宋体" w:hAnsi="宋体" w:eastAsia="宋体"/>
                <w:b/>
                <w:bCs/>
                <w:color w:val="auto"/>
                <w:sz w:val="24"/>
                <w:highlight w:val="none"/>
                <w:u w:val="single"/>
                <w:lang w:val="en-US" w:eastAsia="zh-CN"/>
              </w:rPr>
              <w:t>3</w:t>
            </w:r>
            <w:r>
              <w:rPr>
                <w:rFonts w:ascii="宋体" w:hAnsi="宋体" w:eastAsia="宋体"/>
                <w:b/>
                <w:bCs/>
                <w:color w:val="auto"/>
                <w:sz w:val="24"/>
                <w:highlight w:val="none"/>
              </w:rPr>
              <w:t>月</w:t>
            </w:r>
            <w:r>
              <w:rPr>
                <w:rFonts w:hint="eastAsia" w:ascii="宋体" w:hAnsi="宋体" w:eastAsia="宋体"/>
                <w:b/>
                <w:bCs/>
                <w:color w:val="auto"/>
                <w:sz w:val="24"/>
                <w:highlight w:val="none"/>
                <w:u w:val="single"/>
                <w:lang w:val="en-US" w:eastAsia="zh-CN"/>
              </w:rPr>
              <w:t>6</w:t>
            </w:r>
            <w:r>
              <w:rPr>
                <w:rFonts w:ascii="宋体" w:hAnsi="宋体" w:eastAsia="宋体"/>
                <w:b/>
                <w:bCs/>
                <w:color w:val="auto"/>
                <w:sz w:val="24"/>
                <w:highlight w:val="none"/>
              </w:rPr>
              <w:t>日</w:t>
            </w:r>
            <w:r>
              <w:rPr>
                <w:rFonts w:hint="eastAsia" w:ascii="宋体" w:hAnsi="宋体" w:eastAsia="宋体" w:cs="宋体"/>
                <w:b/>
                <w:bCs/>
                <w:color w:val="auto"/>
                <w:sz w:val="24"/>
                <w:szCs w:val="24"/>
                <w:highlight w:val="none"/>
                <w:u w:val="single"/>
                <w:lang w:val="en-US" w:eastAsia="zh-CN" w:bidi="ar"/>
              </w:rPr>
              <w:t xml:space="preserve"> 15 </w:t>
            </w:r>
            <w:r>
              <w:rPr>
                <w:rFonts w:hint="eastAsia" w:ascii="宋体" w:hAnsi="宋体" w:eastAsia="宋体" w:cs="宋体"/>
                <w:b/>
                <w:bCs/>
                <w:color w:val="auto"/>
                <w:sz w:val="24"/>
                <w:szCs w:val="24"/>
                <w:highlight w:val="none"/>
                <w:u w:val="none"/>
                <w:lang w:bidi="ar"/>
              </w:rPr>
              <w:t>点</w:t>
            </w:r>
            <w:r>
              <w:rPr>
                <w:rFonts w:hint="eastAsia" w:ascii="宋体" w:hAnsi="宋体" w:eastAsia="宋体" w:cs="宋体"/>
                <w:b/>
                <w:bCs/>
                <w:color w:val="auto"/>
                <w:sz w:val="24"/>
                <w:szCs w:val="24"/>
                <w:highlight w:val="none"/>
                <w:u w:val="single"/>
                <w:lang w:val="en-US" w:eastAsia="zh-CN" w:bidi="ar"/>
              </w:rPr>
              <w:t>00</w:t>
            </w:r>
            <w:r>
              <w:rPr>
                <w:rFonts w:hint="eastAsia" w:ascii="宋体" w:hAnsi="宋体" w:eastAsia="宋体" w:cs="宋体"/>
                <w:b/>
                <w:bCs/>
                <w:color w:val="auto"/>
                <w:sz w:val="24"/>
                <w:szCs w:val="24"/>
                <w:highlight w:val="none"/>
                <w:u w:val="none"/>
                <w:lang w:bidi="ar"/>
              </w:rPr>
              <w:t>分（北</w:t>
            </w:r>
            <w:r>
              <w:rPr>
                <w:rFonts w:hint="eastAsia" w:ascii="宋体" w:hAnsi="宋体" w:eastAsia="宋体" w:cs="宋体"/>
                <w:b/>
                <w:bCs/>
                <w:color w:val="auto"/>
                <w:sz w:val="24"/>
                <w:szCs w:val="24"/>
                <w:highlight w:val="none"/>
                <w:lang w:bidi="ar"/>
              </w:rPr>
              <w:t>京时间）</w:t>
            </w:r>
          </w:p>
          <w:p w14:paraId="030FDC69">
            <w:pPr>
              <w:autoSpaceDE w:val="0"/>
              <w:spacing w:line="400" w:lineRule="exact"/>
              <w:ind w:firstLine="45"/>
              <w:outlineLvl w:val="2"/>
              <w:rPr>
                <w:rFonts w:hint="eastAsia" w:ascii="宋体" w:hAnsi="宋体" w:eastAsia="宋体"/>
                <w:color w:val="auto"/>
                <w:sz w:val="24"/>
                <w:highlight w:val="none"/>
                <w:u w:val="single"/>
              </w:rPr>
            </w:pPr>
            <w:r>
              <w:rPr>
                <w:rFonts w:hint="eastAsia" w:ascii="宋体" w:hAnsi="宋体" w:eastAsia="宋体" w:cs="宋体"/>
                <w:color w:val="auto"/>
                <w:sz w:val="24"/>
                <w:szCs w:val="24"/>
                <w:highlight w:val="none"/>
                <w:lang w:bidi="ar"/>
              </w:rPr>
              <w:t>地点：</w:t>
            </w:r>
            <w:r>
              <w:rPr>
                <w:rFonts w:hint="eastAsia" w:asciiTheme="minorEastAsia" w:hAnsiTheme="minorEastAsia" w:eastAsiaTheme="minorEastAsia"/>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shd w:val="clear" w:color="auto" w:fill="auto"/>
            <w:vAlign w:val="center"/>
          </w:tcPr>
          <w:p w14:paraId="1C140008">
            <w:pPr>
              <w:widowControl/>
              <w:spacing w:line="400" w:lineRule="exact"/>
              <w:ind w:firstLine="45"/>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shd w:val="clear" w:color="auto" w:fill="auto"/>
            <w:vAlign w:val="center"/>
          </w:tcPr>
          <w:p w14:paraId="4651F392">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 xml:space="preserve">时00分   </w:t>
            </w:r>
          </w:p>
          <w:p w14:paraId="50F9F883">
            <w:pPr>
              <w:autoSpaceDE w:val="0"/>
              <w:spacing w:line="400" w:lineRule="exact"/>
              <w:ind w:firstLine="45"/>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38B6E3A6">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5B483557">
            <w:pPr>
              <w:pStyle w:val="44"/>
              <w:widowControl w:val="0"/>
              <w:spacing w:before="0" w:beforeAutospacing="0" w:after="0" w:afterAutospacing="0" w:line="400" w:lineRule="exact"/>
              <w:ind w:firstLine="45"/>
              <w:jc w:val="both"/>
              <w:rPr>
                <w:rFonts w:hint="eastAsia" w:ascii="宋体" w:hAnsi="宋体" w:eastAsia="宋体"/>
                <w:b w:val="0"/>
                <w:bCs w:val="0"/>
                <w:color w:val="auto"/>
                <w:sz w:val="24"/>
                <w:highlight w:val="none"/>
              </w:rPr>
            </w:pPr>
            <w:r>
              <w:rPr>
                <w:rFonts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highlight w:val="none"/>
              </w:rPr>
              <w:t>采购人审查</w:t>
            </w:r>
          </w:p>
          <w:p w14:paraId="7C3322D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545C4D70">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413ACE8">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ascii="Segoe UI Symbol" w:hAnsi="Segoe UI Symbol" w:eastAsia="宋体" w:cs="Segoe UI Symbol"/>
                <w:b w:val="0"/>
                <w:bCs w:val="0"/>
                <w:color w:val="auto"/>
                <w:sz w:val="24"/>
                <w:szCs w:val="24"/>
                <w:highlight w:val="none"/>
              </w:rPr>
              <w:t>☑</w:t>
            </w:r>
            <w:r>
              <w:rPr>
                <w:rFonts w:hint="eastAsia" w:ascii="宋体" w:hAnsi="宋体" w:eastAsia="宋体"/>
                <w:b w:val="0"/>
                <w:color w:val="auto"/>
                <w:sz w:val="24"/>
                <w:highlight w:val="none"/>
              </w:rPr>
              <w:t>最低评标价法</w:t>
            </w:r>
          </w:p>
          <w:p w14:paraId="31DD3DB6">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2999A4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9C157C2">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5A1063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78E98A">
            <w:pPr>
              <w:spacing w:line="400" w:lineRule="exact"/>
              <w:ind w:firstLine="45"/>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62A42062">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ascii="Segoe UI Symbol" w:hAnsi="Segoe UI Symbol" w:cs="Segoe UI Symbol" w:eastAsiaTheme="minorEastAsia"/>
                <w:b w:val="0"/>
                <w:bCs w:val="0"/>
                <w:color w:val="auto"/>
                <w:kern w:val="2"/>
                <w:sz w:val="24"/>
                <w:szCs w:val="24"/>
                <w:highlight w:val="none"/>
              </w:rPr>
              <w:t>☑</w:t>
            </w:r>
            <w:r>
              <w:rPr>
                <w:rFonts w:hint="eastAsia" w:asciiTheme="minorEastAsia" w:hAnsiTheme="minorEastAsia" w:eastAsiaTheme="minorEastAsia"/>
                <w:b w:val="0"/>
                <w:bCs w:val="0"/>
                <w:color w:val="auto"/>
                <w:kern w:val="2"/>
                <w:sz w:val="24"/>
                <w:szCs w:val="24"/>
                <w:highlight w:val="none"/>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174" w:type="pct"/>
            <w:vAlign w:val="center"/>
          </w:tcPr>
          <w:p w14:paraId="19AB0267">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5087DEF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（1）因落实政府采购政策等原因进行价格扣除后中标（成交）供应商的评审报价</w:t>
            </w:r>
            <w:r>
              <w:rPr>
                <w:rFonts w:hint="eastAsia" w:ascii="宋体" w:hAnsi="宋体" w:eastAsia="宋体"/>
                <w:bCs w:val="0"/>
                <w:color w:val="auto"/>
                <w:sz w:val="24"/>
                <w:highlight w:val="none"/>
              </w:rPr>
              <w:t>（适用最低评标价法）</w:t>
            </w:r>
          </w:p>
          <w:p w14:paraId="07828B3F">
            <w:pPr>
              <w:pStyle w:val="44"/>
              <w:widowControl w:val="0"/>
              <w:spacing w:before="0" w:beforeAutospacing="0" w:after="0" w:afterAutospacing="0" w:line="400" w:lineRule="exact"/>
              <w:ind w:firstLine="45"/>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（2）中标（成交）供应商的评审总得分</w:t>
            </w:r>
            <w:r>
              <w:rPr>
                <w:rFonts w:hint="eastAsia" w:ascii="宋体" w:hAnsi="宋体" w:eastAsia="宋体"/>
                <w:bCs w:val="0"/>
                <w:color w:val="auto"/>
                <w:sz w:val="24"/>
                <w:highlight w:val="none"/>
              </w:rPr>
              <w:t>（适用综合评分法）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49D756FD">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6530F263">
            <w:pPr>
              <w:pStyle w:val="44"/>
              <w:widowControl w:val="0"/>
              <w:spacing w:before="0" w:beforeAutospacing="0" w:after="0" w:afterAutospacing="0" w:line="400" w:lineRule="exact"/>
              <w:ind w:firstLine="45"/>
              <w:jc w:val="both"/>
              <w:rPr>
                <w:rFonts w:hint="eastAsia" w:ascii="宋体" w:hAnsi="宋体" w:eastAsia="宋体"/>
                <w:b w:val="0"/>
                <w:bCs w:val="0"/>
                <w:color w:val="auto"/>
                <w:sz w:val="24"/>
                <w:szCs w:val="24"/>
                <w:highlight w:val="none"/>
              </w:rPr>
            </w:pPr>
            <w:r>
              <w:rPr>
                <w:rFonts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66A40AC8">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E3E85CE">
            <w:pPr>
              <w:pStyle w:val="22"/>
              <w:spacing w:before="0" w:beforeAutospacing="0" w:after="0" w:afterAutospacing="0" w:line="400" w:lineRule="exact"/>
              <w:ind w:firstLine="45"/>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AF218E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4B2D99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C5371F8">
            <w:pPr>
              <w:spacing w:line="400" w:lineRule="exact"/>
              <w:ind w:firstLine="45"/>
              <w:rPr>
                <w:rFonts w:hint="eastAsia" w:ascii="宋体" w:hAnsi="宋体" w:eastAsia="宋体"/>
                <w:bCs/>
                <w:color w:val="auto"/>
                <w:kern w:val="0"/>
                <w:sz w:val="24"/>
                <w:szCs w:val="28"/>
                <w:highlight w:val="none"/>
              </w:rPr>
            </w:pPr>
            <w:r>
              <w:rPr>
                <w:rFonts w:ascii="Segoe UI Symbol" w:hAnsi="Segoe UI Symbol" w:eastAsia="宋体" w:cs="Segoe UI Symbol"/>
                <w:bCs/>
                <w:color w:val="auto"/>
                <w:kern w:val="0"/>
                <w:sz w:val="24"/>
                <w:szCs w:val="28"/>
                <w:highlight w:val="none"/>
              </w:rPr>
              <w:t>☑</w:t>
            </w:r>
            <w:r>
              <w:rPr>
                <w:rFonts w:hint="eastAsia" w:ascii="宋体" w:hAnsi="宋体" w:eastAsia="宋体"/>
                <w:bCs/>
                <w:color w:val="auto"/>
                <w:kern w:val="0"/>
                <w:sz w:val="24"/>
                <w:szCs w:val="28"/>
                <w:highlight w:val="none"/>
              </w:rPr>
              <w:t>免收</w:t>
            </w:r>
          </w:p>
          <w:p w14:paraId="4847FC54">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CA7F610">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22978B9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AD32082">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092F05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201B46F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517F751C">
            <w:pPr>
              <w:spacing w:line="400" w:lineRule="exact"/>
              <w:ind w:firstLine="45"/>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21BC9BA9">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AC7484">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1FEC8CB">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78EB4FAD">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765C957B">
            <w:pPr>
              <w:pStyle w:val="22"/>
              <w:widowControl/>
              <w:spacing w:before="0" w:beforeAutospacing="0" w:after="0" w:afterAutospacing="0" w:line="400" w:lineRule="exact"/>
              <w:ind w:firstLine="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58DF96C7">
            <w:pPr>
              <w:pStyle w:val="22"/>
              <w:widowControl/>
              <w:spacing w:before="0" w:beforeAutospacing="0" w:after="0" w:afterAutospacing="0" w:line="400" w:lineRule="exact"/>
              <w:ind w:firstLine="45"/>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14C09F95">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3CB6D22C">
            <w:pPr>
              <w:spacing w:line="400" w:lineRule="exact"/>
              <w:ind w:firstLine="45"/>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4CA9C0EB">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275AD688">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single"/>
                <w:lang w:val="en-US" w:eastAsia="zh-CN"/>
              </w:rPr>
              <w:t>1500</w:t>
            </w:r>
            <w:r>
              <w:rPr>
                <w:rFonts w:hint="eastAsia" w:ascii="宋体" w:hAnsi="宋体" w:eastAsia="宋体"/>
                <w:b w:val="0"/>
                <w:color w:val="auto"/>
                <w:sz w:val="24"/>
                <w:highlight w:val="none"/>
                <w:u w:val="single"/>
              </w:rPr>
              <w:t>元</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评审费另计，</w:t>
            </w:r>
            <w:r>
              <w:rPr>
                <w:rFonts w:hint="eastAsia" w:ascii="宋体" w:hAnsi="宋体" w:eastAsia="宋体" w:cs="宋体"/>
                <w:color w:val="auto"/>
                <w:sz w:val="24"/>
                <w:szCs w:val="24"/>
                <w:highlight w:val="none"/>
                <w:u w:val="single"/>
                <w:lang w:val="en-US" w:eastAsia="zh-CN"/>
              </w:rPr>
              <w:t>其中第二次开标评审费为1000元，第三次开标评审费为1000元，本次（第四次）开标评审费，</w:t>
            </w:r>
            <w:r>
              <w:rPr>
                <w:rFonts w:hint="eastAsia" w:ascii="宋体" w:hAnsi="宋体" w:eastAsia="宋体" w:cs="宋体"/>
                <w:color w:val="auto"/>
                <w:sz w:val="24"/>
                <w:szCs w:val="24"/>
                <w:highlight w:val="none"/>
                <w:u w:val="single"/>
              </w:rPr>
              <w:t>以实际发生为准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上述涉及费用均由中标人支付</w:t>
            </w:r>
            <w:r>
              <w:rPr>
                <w:rFonts w:hint="eastAsia" w:ascii="宋体" w:hAnsi="宋体" w:eastAsia="宋体" w:cs="宋体"/>
                <w:color w:val="auto"/>
                <w:sz w:val="24"/>
                <w:szCs w:val="24"/>
                <w:highlight w:val="none"/>
                <w:u w:val="single"/>
                <w:lang w:eastAsia="zh-CN"/>
              </w:rPr>
              <w:t>】</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011C00C">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val="en-US" w:eastAsia="zh-CN"/>
              </w:rPr>
              <w:t>1225240102</w:t>
            </w:r>
            <w:r>
              <w:rPr>
                <w:rFonts w:hint="eastAsia" w:ascii="宋体" w:hAnsi="宋体" w:eastAsia="宋体"/>
                <w:b w:val="0"/>
                <w:color w:val="auto"/>
                <w:sz w:val="24"/>
                <w:highlight w:val="none"/>
                <w:u w:val="single"/>
              </w:rPr>
              <w:t xml:space="preserve">@qq.com）递交质疑。 </w:t>
            </w:r>
          </w:p>
          <w:p w14:paraId="7B23DA80">
            <w:pPr>
              <w:spacing w:line="400" w:lineRule="exact"/>
              <w:ind w:firstLine="45"/>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2982614E">
            <w:pPr>
              <w:spacing w:line="400" w:lineRule="exact"/>
              <w:ind w:firstLine="45"/>
              <w:rPr>
                <w:rFonts w:hint="eastAsia" w:ascii="宋体" w:hAnsi="宋体" w:eastAsia="宋体"/>
                <w:color w:val="auto"/>
                <w:sz w:val="24"/>
                <w:szCs w:val="18"/>
                <w:highlight w:val="none"/>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color w:val="auto"/>
                <w:sz w:val="24"/>
                <w:szCs w:val="24"/>
                <w:highlight w:val="none"/>
                <w:u w:val="single"/>
                <w:lang w:bidi="ar"/>
              </w:rPr>
              <w:t>0550-3011399</w:t>
            </w:r>
          </w:p>
          <w:p w14:paraId="09DBAA1B">
            <w:pPr>
              <w:spacing w:line="400" w:lineRule="exact"/>
              <w:ind w:firstLine="45"/>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0180B8CF">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423E9A44">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76B0FDF7">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7F0BDB2C">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4E41D4D">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E44BF41">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E6A07DD">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74BC8EA9">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color w:val="auto"/>
          <w:sz w:val="24"/>
          <w:highlight w:val="none"/>
        </w:rPr>
      </w:pPr>
      <w:bookmarkStart w:id="54" w:name="_Toc14880"/>
      <w:bookmarkStart w:id="55" w:name="_Toc24882"/>
      <w:bookmarkStart w:id="56" w:name="_Toc483"/>
      <w:bookmarkStart w:id="57" w:name="_Toc29177"/>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54"/>
      <w:bookmarkEnd w:id="55"/>
      <w:bookmarkEnd w:id="56"/>
      <w:bookmarkEnd w:id="57"/>
    </w:p>
    <w:p w14:paraId="7C78863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6C1BA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F6C6C1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2C180F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C153C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5AFF59B">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7A6E29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72276B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031F9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08489F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90DC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76192E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54CC5E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46AAAC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63F33202">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76690F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349C40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2F0D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071E91D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1093B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042FEB1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3D5A74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67C30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7C052C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D7723A4">
      <w:pPr>
        <w:spacing w:line="360" w:lineRule="auto"/>
        <w:ind w:firstLine="435"/>
        <w:rPr>
          <w:rFonts w:hint="eastAsia" w:asciiTheme="minorEastAsia" w:hAnsiTheme="minorEastAsia" w:eastAsiaTheme="minorEastAsia"/>
          <w:color w:val="auto"/>
          <w:sz w:val="24"/>
          <w:highlight w:val="none"/>
        </w:rPr>
      </w:pPr>
      <w:bookmarkStart w:id="58"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58"/>
    <w:p w14:paraId="0E9F4A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02D45B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59" w:name="_Hlk11703583"/>
      <w:r>
        <w:rPr>
          <w:rFonts w:hint="eastAsia" w:asciiTheme="minorEastAsia" w:hAnsiTheme="minorEastAsia" w:eastAsiaTheme="minorEastAsia"/>
          <w:color w:val="auto"/>
          <w:sz w:val="24"/>
          <w:highlight w:val="none"/>
        </w:rPr>
        <w:t>等。</w:t>
      </w:r>
    </w:p>
    <w:bookmarkEnd w:id="59"/>
    <w:p w14:paraId="044FE7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8722FB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F9C40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7C5AC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572E1A1">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3468F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D51DD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5B40D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77376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391E7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31A3712E">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6639B2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4E885C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16935A0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2DF1E94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p>
    <w:p w14:paraId="34902D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1A3245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15AA20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39E970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FF2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0780C0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ED8F9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5AA690E">
      <w:pPr>
        <w:spacing w:line="360" w:lineRule="auto"/>
        <w:ind w:firstLine="435"/>
        <w:rPr>
          <w:rFonts w:hint="eastAsia" w:ascii="宋体" w:hAnsi="宋体" w:eastAsia="宋体" w:cs="宋体"/>
          <w:color w:val="auto"/>
          <w:sz w:val="24"/>
          <w:szCs w:val="24"/>
          <w:highlight w:val="none"/>
        </w:rPr>
      </w:pPr>
      <w:bookmarkStart w:id="60"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60"/>
    <w:p w14:paraId="758CDF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86172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D6F03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2投标文件的澄清</w:t>
      </w:r>
    </w:p>
    <w:p w14:paraId="76E932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C5825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4BD9D692">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BE784F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ADA0C5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0E7F4AB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C2B8B9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55039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1CAF54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4765CE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0F02E8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w:t>
      </w:r>
      <w:r>
        <w:rPr>
          <w:rFonts w:hint="eastAsia" w:ascii="宋体" w:hAnsi="宋体" w:eastAsia="宋体"/>
          <w:color w:val="auto"/>
          <w:sz w:val="24"/>
          <w:highlight w:val="none"/>
        </w:rPr>
        <w:t>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9353E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AA1A48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56314D8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C78B56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7DD4C79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6FA30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r>
        <w:rPr>
          <w:rFonts w:hint="eastAsia" w:asciiTheme="minorEastAsia" w:hAnsiTheme="minorEastAsia" w:eastAsiaTheme="minorEastAsia"/>
          <w:color w:val="auto"/>
          <w:sz w:val="24"/>
          <w:highlight w:val="none"/>
          <w:lang w:val="en-US" w:eastAsia="zh-CN"/>
        </w:rPr>
        <w:t>或</w:t>
      </w:r>
      <w:r>
        <w:rPr>
          <w:rFonts w:hint="eastAsia" w:asciiTheme="minorEastAsia" w:hAnsiTheme="minorEastAsia" w:eastAsiaTheme="minorEastAsia"/>
          <w:color w:val="auto"/>
          <w:sz w:val="24"/>
          <w:highlight w:val="none"/>
        </w:rPr>
        <w:t>变更交易方式：</w:t>
      </w:r>
    </w:p>
    <w:p w14:paraId="2730967A">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E098F2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FC593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9C8AC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213EB8FA">
      <w:pPr>
        <w:spacing w:line="360" w:lineRule="auto"/>
        <w:ind w:firstLine="435"/>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18.2变更交易方式：</w:t>
      </w:r>
    </w:p>
    <w:p w14:paraId="4855D841">
      <w:pPr>
        <w:spacing w:line="360" w:lineRule="auto"/>
        <w:ind w:firstLine="435"/>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本项目</w:t>
      </w:r>
      <w:r>
        <w:rPr>
          <w:rFonts w:hint="eastAsia" w:asciiTheme="minorEastAsia" w:hAnsiTheme="minorEastAsia" w:eastAsiaTheme="minorEastAsia"/>
          <w:b/>
          <w:bCs/>
          <w:color w:val="auto"/>
          <w:sz w:val="24"/>
          <w:highlight w:val="none"/>
        </w:rPr>
        <w:t>投标截止后投标人不足</w:t>
      </w:r>
      <w:r>
        <w:rPr>
          <w:rFonts w:asciiTheme="minorEastAsia" w:hAnsiTheme="minorEastAsia" w:eastAsiaTheme="minorEastAsia"/>
          <w:b/>
          <w:bCs/>
          <w:color w:val="auto"/>
          <w:sz w:val="24"/>
          <w:highlight w:val="none"/>
        </w:rPr>
        <w:t>3家或者通过</w:t>
      </w:r>
      <w:r>
        <w:rPr>
          <w:rFonts w:hint="eastAsia" w:asciiTheme="minorEastAsia" w:hAnsiTheme="minorEastAsia" w:eastAsiaTheme="minorEastAsia"/>
          <w:b/>
          <w:bCs/>
          <w:color w:val="auto"/>
          <w:sz w:val="24"/>
          <w:highlight w:val="none"/>
        </w:rPr>
        <w:t>资格审查或符合性审查的投标人不足</w:t>
      </w:r>
      <w:r>
        <w:rPr>
          <w:rFonts w:asciiTheme="minorEastAsia" w:hAnsiTheme="minorEastAsia" w:eastAsiaTheme="minorEastAsia"/>
          <w:b/>
          <w:bCs/>
          <w:color w:val="auto"/>
          <w:sz w:val="24"/>
          <w:highlight w:val="none"/>
        </w:rPr>
        <w:t>3家的，除采购任务取消情形外，按照以下方式处理：</w:t>
      </w:r>
    </w:p>
    <w:p w14:paraId="627BA92B">
      <w:pPr>
        <w:adjustRightInd w:val="0"/>
        <w:snapToGrid w:val="0"/>
        <w:spacing w:line="460" w:lineRule="exact"/>
        <w:ind w:firstLine="482" w:firstLineChars="200"/>
        <w:outlineLvl w:val="9"/>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公开招标的货物、服务采购项目，招标过程中经过二次挂网提交投标文件或者经评审实质性响应招标文件要求的供应商只有两家时，经</w:t>
      </w:r>
      <w:r>
        <w:rPr>
          <w:rFonts w:hint="eastAsia" w:asciiTheme="minorEastAsia" w:hAnsiTheme="minorEastAsia" w:eastAsiaTheme="minorEastAsia"/>
          <w:b/>
          <w:bCs/>
          <w:color w:val="auto"/>
          <w:sz w:val="24"/>
          <w:highlight w:val="none"/>
          <w:lang w:val="en-US" w:eastAsia="zh-CN"/>
        </w:rPr>
        <w:t>采购人</w:t>
      </w:r>
      <w:r>
        <w:rPr>
          <w:rFonts w:hint="eastAsia" w:asciiTheme="minorEastAsia" w:hAnsiTheme="minorEastAsia" w:eastAsiaTheme="minorEastAsia"/>
          <w:b/>
          <w:bCs/>
          <w:color w:val="auto"/>
          <w:sz w:val="24"/>
          <w:highlight w:val="none"/>
        </w:rPr>
        <w:t>同意</w:t>
      </w:r>
      <w:r>
        <w:rPr>
          <w:rFonts w:hint="eastAsia" w:asciiTheme="minorEastAsia" w:hAnsiTheme="minorEastAsia" w:eastAsiaTheme="minorEastAsia"/>
          <w:b/>
          <w:bCs/>
          <w:color w:val="auto"/>
          <w:sz w:val="24"/>
          <w:highlight w:val="none"/>
          <w:lang w:val="en-US" w:eastAsia="zh-CN"/>
        </w:rPr>
        <w:t>后</w:t>
      </w:r>
      <w:r>
        <w:rPr>
          <w:rFonts w:hint="eastAsia" w:asciiTheme="minorEastAsia" w:hAnsiTheme="minorEastAsia" w:eastAsiaTheme="minorEastAsia"/>
          <w:b/>
          <w:bCs/>
          <w:color w:val="auto"/>
          <w:sz w:val="24"/>
          <w:highlight w:val="none"/>
        </w:rPr>
        <w:t>，可转为竞争性谈判。</w:t>
      </w:r>
    </w:p>
    <w:p w14:paraId="0912031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30CF2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2BD372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FF8B41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3229D1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1F266E8">
      <w:pPr>
        <w:spacing w:line="360" w:lineRule="auto"/>
        <w:ind w:firstLine="437"/>
        <w:outlineLvl w:val="2"/>
        <w:rPr>
          <w:rFonts w:hint="eastAsia" w:asciiTheme="minorEastAsia" w:hAnsiTheme="minorEastAsia" w:eastAsiaTheme="minorEastAsia"/>
          <w:color w:val="auto"/>
          <w:sz w:val="24"/>
          <w:highlight w:val="none"/>
        </w:rPr>
      </w:pPr>
      <w:r>
        <w:rPr>
          <w:rFonts w:asciiTheme="minorEastAsia" w:hAnsiTheme="minorEastAsia" w:eastAsiaTheme="minorEastAsia"/>
          <w:b/>
          <w:bCs/>
          <w:color w:val="auto"/>
          <w:sz w:val="24"/>
          <w:highlight w:val="none"/>
        </w:rPr>
        <w:t>采用最低评标价法的，</w:t>
      </w:r>
      <w:r>
        <w:rPr>
          <w:rFonts w:asciiTheme="minorEastAsia" w:hAnsiTheme="minorEastAsia" w:eastAsiaTheme="minorEastAsia"/>
          <w:color w:val="auto"/>
          <w:sz w:val="24"/>
          <w:highlight w:val="none"/>
        </w:rPr>
        <w:t>除了算术修正需进行的价格扣除外，不对投标人的投标价格进行任何调整。评标结果按修正后的投标报价由低到高顺序排列。修正后的投标报价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5495DB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4A9D6A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140331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1BB0EE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8B0A4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2FE2C5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4128D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5171F5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731B27B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3D0B8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95AE4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3EF168C5">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7D4B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ED8F4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4966E8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5A1AADD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4C8B326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1319361E">
      <w:pPr>
        <w:spacing w:line="360" w:lineRule="auto"/>
        <w:ind w:firstLine="437"/>
        <w:outlineLvl w:val="2"/>
        <w:rPr>
          <w:rFonts w:hint="eastAsia" w:asciiTheme="minorEastAsia" w:hAnsiTheme="minorEastAsia" w:eastAsiaTheme="minorEastAsia"/>
          <w:b/>
          <w:color w:val="auto"/>
          <w:sz w:val="24"/>
          <w:highlight w:val="none"/>
        </w:rPr>
      </w:pPr>
      <w:bookmarkStart w:id="61" w:name="_Toc518923100"/>
      <w:bookmarkStart w:id="62"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61"/>
      <w:bookmarkEnd w:id="62"/>
    </w:p>
    <w:p w14:paraId="493DE6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66B43EE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color w:val="auto"/>
          <w:sz w:val="24"/>
          <w:highlight w:val="none"/>
        </w:rPr>
      </w:pPr>
      <w:bookmarkStart w:id="63" w:name="_Toc2583662"/>
      <w:bookmarkStart w:id="64" w:name="_Toc518923101"/>
      <w:r>
        <w:rPr>
          <w:rFonts w:hint="eastAsia" w:asciiTheme="minorEastAsia" w:hAnsiTheme="minorEastAsia" w:eastAsiaTheme="minorEastAsia"/>
          <w:b/>
          <w:color w:val="auto"/>
          <w:sz w:val="24"/>
          <w:highlight w:val="none"/>
        </w:rPr>
        <w:t>30.人员回避</w:t>
      </w:r>
      <w:bookmarkEnd w:id="63"/>
      <w:bookmarkEnd w:id="64"/>
    </w:p>
    <w:p w14:paraId="0E0C787C">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1A6B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8B507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7C270E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7408E">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6F43B10">
      <w:pPr>
        <w:spacing w:line="360" w:lineRule="auto"/>
        <w:jc w:val="center"/>
        <w:outlineLvl w:val="0"/>
        <w:rPr>
          <w:rFonts w:hint="eastAsia" w:asciiTheme="minorEastAsia" w:hAnsiTheme="minorEastAsia" w:eastAsiaTheme="minorEastAsia"/>
          <w:b/>
          <w:color w:val="auto"/>
          <w:sz w:val="28"/>
          <w:highlight w:val="none"/>
        </w:rPr>
      </w:pPr>
      <w:bookmarkStart w:id="65" w:name="_Toc9443"/>
      <w:r>
        <w:rPr>
          <w:rFonts w:hint="eastAsia" w:asciiTheme="minorEastAsia" w:hAnsiTheme="minorEastAsia" w:eastAsiaTheme="minorEastAsia"/>
          <w:b/>
          <w:color w:val="auto"/>
          <w:sz w:val="28"/>
          <w:highlight w:val="none"/>
        </w:rPr>
        <w:t>第三章  采购需求</w:t>
      </w:r>
      <w:bookmarkEnd w:id="65"/>
    </w:p>
    <w:p w14:paraId="6747A9C6">
      <w:pPr>
        <w:spacing w:line="360" w:lineRule="auto"/>
        <w:ind w:firstLine="43"/>
        <w:rPr>
          <w:rFonts w:hint="eastAsia"/>
          <w:color w:val="auto"/>
          <w:highlight w:val="none"/>
        </w:rPr>
      </w:pPr>
      <w:bookmarkStart w:id="66" w:name="_Toc2554"/>
      <w:bookmarkStart w:id="67" w:name="_Toc32151"/>
      <w:r>
        <w:rPr>
          <w:rFonts w:hint="eastAsia" w:asciiTheme="minorEastAsia" w:hAnsiTheme="minorEastAsia" w:eastAsiaTheme="minorEastAsia"/>
          <w:color w:val="auto"/>
          <w:sz w:val="24"/>
          <w:highlight w:val="none"/>
        </w:rPr>
        <w:t>1.</w:t>
      </w:r>
      <w:r>
        <w:rPr>
          <w:rFonts w:hint="eastAsia" w:ascii="宋体" w:hAnsi="宋体" w:eastAsia="宋体"/>
          <w:color w:val="auto"/>
          <w:sz w:val="24"/>
          <w:szCs w:val="18"/>
          <w:highlight w:val="none"/>
        </w:rPr>
        <w:t>如采购人允许采用分包方式履行合同的，应当明确可以分包履行的相关内容。</w:t>
      </w:r>
    </w:p>
    <w:p w14:paraId="4348F7A8">
      <w:pPr>
        <w:spacing w:line="360" w:lineRule="auto"/>
        <w:ind w:firstLine="43"/>
        <w:outlineLvl w:val="1"/>
        <w:rPr>
          <w:rFonts w:hint="eastAsia" w:ascii="宋体" w:hAnsi="宋体" w:eastAsia="宋体"/>
          <w:b/>
          <w:color w:val="auto"/>
          <w:sz w:val="24"/>
          <w:szCs w:val="18"/>
          <w:highlight w:val="none"/>
        </w:rPr>
      </w:pPr>
      <w:bookmarkStart w:id="68" w:name="_Toc1929"/>
      <w:bookmarkStart w:id="69" w:name="_Toc11325"/>
      <w:r>
        <w:rPr>
          <w:rFonts w:hint="eastAsia" w:ascii="宋体" w:hAnsi="宋体" w:eastAsia="宋体"/>
          <w:b/>
          <w:color w:val="auto"/>
          <w:sz w:val="24"/>
          <w:szCs w:val="18"/>
          <w:highlight w:val="none"/>
        </w:rPr>
        <w:t>一、采购需求前附表</w:t>
      </w:r>
      <w:bookmarkEnd w:id="66"/>
      <w:bookmarkEnd w:id="67"/>
      <w:bookmarkEnd w:id="68"/>
      <w:bookmarkEnd w:id="69"/>
    </w:p>
    <w:tbl>
      <w:tblPr>
        <w:tblStyle w:val="27"/>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017"/>
        <w:gridCol w:w="5835"/>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55" w:type="pct"/>
            <w:vAlign w:val="center"/>
          </w:tcPr>
          <w:p w14:paraId="6151C2FE">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67" w:type="pct"/>
            <w:vAlign w:val="center"/>
          </w:tcPr>
          <w:p w14:paraId="18B277BF">
            <w:pPr>
              <w:pStyle w:val="44"/>
              <w:widowControl w:val="0"/>
              <w:spacing w:before="0" w:beforeAutospacing="0" w:after="0" w:afterAutospacing="0" w:line="360" w:lineRule="auto"/>
              <w:ind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77" w:type="pct"/>
            <w:vAlign w:val="center"/>
          </w:tcPr>
          <w:p w14:paraId="11A89C54">
            <w:pPr>
              <w:pStyle w:val="44"/>
              <w:widowControl w:val="0"/>
              <w:spacing w:before="0" w:beforeAutospacing="0" w:after="0" w:afterAutospacing="0" w:line="360" w:lineRule="auto"/>
              <w:ind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55" w:type="pct"/>
            <w:vAlign w:val="center"/>
          </w:tcPr>
          <w:p w14:paraId="6FE0ED4A">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67" w:type="pct"/>
            <w:vAlign w:val="center"/>
          </w:tcPr>
          <w:p w14:paraId="22FC200D">
            <w:pPr>
              <w:ind w:firstLine="43"/>
              <w:jc w:val="center"/>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付款方式</w:t>
            </w:r>
          </w:p>
        </w:tc>
        <w:tc>
          <w:tcPr>
            <w:tcW w:w="3377" w:type="pct"/>
            <w:vAlign w:val="center"/>
          </w:tcPr>
          <w:p w14:paraId="0A131BFE">
            <w:pPr>
              <w:jc w:val="left"/>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lang w:val="en-US" w:eastAsia="zh-CN"/>
              </w:rPr>
              <w:t>安装调试并正常使用后付至合同价款的90%，货物经采购人验收合格后付至合同价款的100%。</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55" w:type="pct"/>
            <w:vAlign w:val="center"/>
          </w:tcPr>
          <w:p w14:paraId="6148BA87">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67" w:type="pct"/>
            <w:vAlign w:val="center"/>
          </w:tcPr>
          <w:p w14:paraId="3E28B1E6">
            <w:pPr>
              <w:pStyle w:val="44"/>
              <w:widowControl w:val="0"/>
              <w:spacing w:before="0" w:beforeAutospacing="0" w:after="0" w:afterAutospacing="0"/>
              <w:ind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77" w:type="pct"/>
            <w:vAlign w:val="center"/>
          </w:tcPr>
          <w:p w14:paraId="3A3D8AC3">
            <w:pPr>
              <w:ind w:firstLine="43"/>
              <w:jc w:val="left"/>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5" w:type="pct"/>
            <w:vAlign w:val="center"/>
          </w:tcPr>
          <w:p w14:paraId="58711BD2">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67" w:type="pct"/>
            <w:vAlign w:val="center"/>
          </w:tcPr>
          <w:p w14:paraId="06452674">
            <w:pPr>
              <w:pStyle w:val="44"/>
              <w:widowControl w:val="0"/>
              <w:spacing w:before="0" w:beforeAutospacing="0" w:after="0" w:afterAutospacing="0"/>
              <w:ind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77" w:type="pct"/>
            <w:vAlign w:val="center"/>
          </w:tcPr>
          <w:p w14:paraId="25E0D77B">
            <w:pPr>
              <w:ind w:firstLine="43"/>
              <w:jc w:val="left"/>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lang w:val="en-US" w:eastAsia="zh-CN"/>
              </w:rPr>
              <w:t>签订合同后45个工作日内完成交货并安装调试完毕。</w:t>
            </w:r>
          </w:p>
        </w:tc>
      </w:tr>
      <w:tr w14:paraId="186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14:paraId="3BC5E7A4">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bookmarkStart w:id="70" w:name="_Toc4843"/>
            <w:bookmarkStart w:id="71" w:name="_Toc7421"/>
            <w:r>
              <w:rPr>
                <w:rFonts w:hint="eastAsia" w:ascii="宋体" w:hAnsi="宋体" w:eastAsia="宋体"/>
                <w:bCs/>
                <w:color w:val="auto"/>
                <w:kern w:val="2"/>
                <w:highlight w:val="none"/>
              </w:rPr>
              <w:t>4</w:t>
            </w:r>
          </w:p>
        </w:tc>
        <w:tc>
          <w:tcPr>
            <w:tcW w:w="1167" w:type="pct"/>
            <w:vAlign w:val="center"/>
          </w:tcPr>
          <w:p w14:paraId="32545CD7">
            <w:pPr>
              <w:pStyle w:val="44"/>
              <w:widowControl w:val="0"/>
              <w:spacing w:before="0" w:beforeAutospacing="0" w:after="0" w:afterAutospacing="0"/>
              <w:ind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质保期限</w:t>
            </w:r>
          </w:p>
        </w:tc>
        <w:tc>
          <w:tcPr>
            <w:tcW w:w="3377" w:type="pct"/>
            <w:vAlign w:val="center"/>
          </w:tcPr>
          <w:p w14:paraId="697A6AE9">
            <w:pPr>
              <w:ind w:firstLine="43"/>
              <w:jc w:val="left"/>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lang w:val="en-US" w:eastAsia="zh-CN"/>
              </w:rPr>
              <w:t>5年。</w:t>
            </w:r>
          </w:p>
        </w:tc>
      </w:tr>
    </w:tbl>
    <w:p w14:paraId="5DAE09A7">
      <w:pPr>
        <w:pStyle w:val="51"/>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Chars="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货物需求</w:t>
      </w:r>
    </w:p>
    <w:bookmarkEnd w:id="70"/>
    <w:bookmarkEnd w:id="71"/>
    <w:p w14:paraId="6B4541BF">
      <w:pPr>
        <w:pStyle w:val="51"/>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200" w:leftChars="0" w:hanging="720" w:firstLineChars="0"/>
        <w:textAlignment w:val="auto"/>
        <w:rPr>
          <w:rFonts w:hint="eastAsia" w:ascii="宋体" w:hAnsi="宋体" w:eastAsia="宋体" w:cs="@仿宋_GB2312"/>
          <w:b/>
          <w:color w:val="auto"/>
          <w:kern w:val="2"/>
          <w:sz w:val="24"/>
          <w:szCs w:val="18"/>
          <w:highlight w:val="none"/>
          <w:lang w:val="en-US" w:eastAsia="zh-CN" w:bidi="ar-SA"/>
        </w:rPr>
      </w:pPr>
      <w:r>
        <w:rPr>
          <w:rFonts w:hint="default" w:ascii="宋体" w:hAnsi="宋体" w:eastAsia="宋体" w:cs="@仿宋_GB2312"/>
          <w:b/>
          <w:color w:val="auto"/>
          <w:kern w:val="2"/>
          <w:sz w:val="24"/>
          <w:szCs w:val="18"/>
          <w:highlight w:val="none"/>
          <w:lang w:val="en-US" w:eastAsia="zh-CN" w:bidi="ar-SA"/>
        </w:rPr>
        <w:t>（一）</w:t>
      </w:r>
      <w:r>
        <w:rPr>
          <w:rFonts w:hint="eastAsia" w:ascii="宋体" w:hAnsi="宋体" w:eastAsia="宋体" w:cs="@仿宋_GB2312"/>
          <w:b/>
          <w:color w:val="auto"/>
          <w:kern w:val="2"/>
          <w:sz w:val="24"/>
          <w:szCs w:val="18"/>
          <w:highlight w:val="none"/>
          <w:lang w:val="en-US" w:eastAsia="zh-CN" w:bidi="ar-SA"/>
        </w:rPr>
        <w:t>采购项目需求概况：</w:t>
      </w:r>
    </w:p>
    <w:p w14:paraId="6EC73F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为了更好地满足患者的需求，提高医院的服务质量，我院计划对儿童医院医用液氧贮罐进行采购。本施工场地较为复杂，建议投标前先行勘察场地。</w:t>
      </w:r>
    </w:p>
    <w:p w14:paraId="7DC0DB0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（二）采购需求清单</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50"/>
        <w:gridCol w:w="1605"/>
        <w:gridCol w:w="1500"/>
        <w:gridCol w:w="1215"/>
        <w:gridCol w:w="1215"/>
      </w:tblGrid>
      <w:tr w14:paraId="3EB1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1" w:type="dxa"/>
          </w:tcPr>
          <w:p w14:paraId="1CD781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序号</w:t>
            </w:r>
          </w:p>
        </w:tc>
        <w:tc>
          <w:tcPr>
            <w:tcW w:w="1950" w:type="dxa"/>
          </w:tcPr>
          <w:p w14:paraId="12991C8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名称</w:t>
            </w:r>
          </w:p>
        </w:tc>
        <w:tc>
          <w:tcPr>
            <w:tcW w:w="1605" w:type="dxa"/>
          </w:tcPr>
          <w:p w14:paraId="16E864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规格型号</w:t>
            </w:r>
          </w:p>
        </w:tc>
        <w:tc>
          <w:tcPr>
            <w:tcW w:w="1500" w:type="dxa"/>
          </w:tcPr>
          <w:p w14:paraId="6C5D92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bookmarkStart w:id="72" w:name="OLE_LINK1"/>
            <w:r>
              <w:rPr>
                <w:rFonts w:hint="eastAsia" w:ascii="宋体" w:hAnsi="宋体" w:eastAsia="宋体" w:cs="@仿宋_GB2312"/>
                <w:bCs/>
                <w:color w:val="auto"/>
                <w:spacing w:val="0"/>
                <w:kern w:val="0"/>
                <w:sz w:val="24"/>
                <w:szCs w:val="28"/>
                <w:highlight w:val="none"/>
                <w:lang w:val="en-US" w:eastAsia="zh-CN" w:bidi="ar-SA"/>
              </w:rPr>
              <w:t>单位</w:t>
            </w:r>
            <w:bookmarkEnd w:id="72"/>
          </w:p>
        </w:tc>
        <w:tc>
          <w:tcPr>
            <w:tcW w:w="1215" w:type="dxa"/>
          </w:tcPr>
          <w:p w14:paraId="5CCDFE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数量</w:t>
            </w:r>
          </w:p>
        </w:tc>
        <w:tc>
          <w:tcPr>
            <w:tcW w:w="1215" w:type="dxa"/>
          </w:tcPr>
          <w:p w14:paraId="7F309BA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备注</w:t>
            </w:r>
          </w:p>
        </w:tc>
      </w:tr>
      <w:tr w14:paraId="6850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11" w:type="dxa"/>
          </w:tcPr>
          <w:p w14:paraId="5966882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1</w:t>
            </w:r>
          </w:p>
        </w:tc>
        <w:tc>
          <w:tcPr>
            <w:tcW w:w="1950" w:type="dxa"/>
            <w:vAlign w:val="center"/>
          </w:tcPr>
          <w:p w14:paraId="4D81B63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液氧贮罐</w:t>
            </w:r>
          </w:p>
        </w:tc>
        <w:tc>
          <w:tcPr>
            <w:tcW w:w="1605" w:type="dxa"/>
            <w:vAlign w:val="center"/>
          </w:tcPr>
          <w:p w14:paraId="0437BCA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5m³</w:t>
            </w:r>
          </w:p>
        </w:tc>
        <w:tc>
          <w:tcPr>
            <w:tcW w:w="1500" w:type="dxa"/>
            <w:vAlign w:val="center"/>
          </w:tcPr>
          <w:p w14:paraId="694D7C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个</w:t>
            </w:r>
          </w:p>
        </w:tc>
        <w:tc>
          <w:tcPr>
            <w:tcW w:w="1215" w:type="dxa"/>
            <w:vAlign w:val="center"/>
          </w:tcPr>
          <w:p w14:paraId="5C9DFF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1</w:t>
            </w:r>
          </w:p>
        </w:tc>
        <w:tc>
          <w:tcPr>
            <w:tcW w:w="1215" w:type="dxa"/>
            <w:vAlign w:val="center"/>
          </w:tcPr>
          <w:p w14:paraId="50DE8FA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center"/>
              <w:textAlignment w:val="auto"/>
              <w:rPr>
                <w:rFonts w:hint="eastAsia" w:ascii="宋体" w:hAnsi="宋体" w:eastAsia="宋体" w:cs="@仿宋_GB2312"/>
                <w:bCs/>
                <w:color w:val="auto"/>
                <w:spacing w:val="0"/>
                <w:kern w:val="0"/>
                <w:sz w:val="24"/>
                <w:szCs w:val="28"/>
                <w:highlight w:val="none"/>
                <w:lang w:val="en-US" w:eastAsia="zh-CN" w:bidi="ar-SA"/>
              </w:rPr>
            </w:pPr>
          </w:p>
        </w:tc>
      </w:tr>
    </w:tbl>
    <w:p w14:paraId="7B9C088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（三）</w:t>
      </w:r>
      <w:r>
        <w:rPr>
          <w:rFonts w:hint="eastAsia" w:ascii="宋体" w:hAnsi="宋体" w:eastAsia="宋体"/>
          <w:b/>
          <w:color w:val="auto"/>
          <w:sz w:val="24"/>
          <w:szCs w:val="18"/>
          <w:highlight w:val="none"/>
        </w:rPr>
        <w:t>项目总体技术标准及规范要求</w:t>
      </w:r>
    </w:p>
    <w:p w14:paraId="70CA9A0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包含但不限于以下设计和施工遵循的技术标准、规范：</w:t>
      </w:r>
    </w:p>
    <w:p w14:paraId="44551AE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GB 150.1～GB150.4    《压力容器》【合订本】</w:t>
      </w:r>
    </w:p>
    <w:p w14:paraId="13E8A4F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GB 50016             《建筑设计防火规范》（2023版）</w:t>
      </w:r>
    </w:p>
    <w:p w14:paraId="15E8AA9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GB 50030             《氧气站设计规范》</w:t>
      </w:r>
    </w:p>
    <w:p w14:paraId="67F6A69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GB 50184             《工业金属管道工程施工质量验收规范》</w:t>
      </w:r>
    </w:p>
    <w:p w14:paraId="34A7FF1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GB 50235             《工业金属管道工程施工规范》</w:t>
      </w:r>
    </w:p>
    <w:p w14:paraId="547D7F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GB 50236             《现场设备、工业管道焊接工程施工规范》</w:t>
      </w:r>
    </w:p>
    <w:p w14:paraId="7878E82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GB 50316             《工业金属管道设计规范》（2008年版）</w:t>
      </w:r>
    </w:p>
    <w:p w14:paraId="1A93B75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GB 50683            《现场设备、工业管道焊接工程施工质量验收规范》</w:t>
      </w:r>
    </w:p>
    <w:p w14:paraId="01919F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GB 50751            《医用气体工程技术规范》</w:t>
      </w:r>
    </w:p>
    <w:p w14:paraId="08B0656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GB 51039             《综合医院建筑设计规范》</w:t>
      </w:r>
    </w:p>
    <w:p w14:paraId="632E8A5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GB 9706.1            《医用电器设备 第1部分：安全通用要求》</w:t>
      </w:r>
    </w:p>
    <w:p w14:paraId="3EE3754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GB/T 14976           《流体输送用不锈钢无缝钢管》</w:t>
      </w:r>
    </w:p>
    <w:p w14:paraId="39FDDE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GB/T 20801           《压力管道规范工业管道》</w:t>
      </w:r>
    </w:p>
    <w:p w14:paraId="5944C23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国家、行业、地方等其它现行的相关标准、技术规范及法律法规等。</w:t>
      </w:r>
    </w:p>
    <w:p w14:paraId="2A67C312">
      <w:pPr>
        <w:pStyle w:val="2"/>
        <w:numPr>
          <w:ilvl w:val="0"/>
          <w:numId w:val="0"/>
        </w:numPr>
        <w:ind w:firstLine="261" w:firstLineChars="100"/>
        <w:rPr>
          <w:rFonts w:hint="default" w:eastAsia="宋体"/>
          <w:color w:val="auto"/>
          <w:highlight w:val="none"/>
          <w:lang w:val="en-US" w:eastAsia="zh-CN"/>
        </w:rPr>
      </w:pPr>
      <w:r>
        <w:rPr>
          <w:rFonts w:hint="eastAsia" w:ascii="宋体" w:hAnsi="宋体" w:eastAsia="宋体" w:cs="@仿宋_GB2312"/>
          <w:b/>
          <w:color w:val="auto"/>
          <w:kern w:val="2"/>
          <w:sz w:val="24"/>
          <w:szCs w:val="18"/>
          <w:highlight w:val="none"/>
          <w:lang w:val="en-US" w:eastAsia="zh-CN" w:bidi="ar-SA"/>
        </w:rPr>
        <w:t>（四）</w:t>
      </w:r>
      <w:r>
        <w:rPr>
          <w:rFonts w:hint="eastAsia" w:ascii="宋体" w:hAnsi="宋体" w:eastAsia="宋体"/>
          <w:b/>
          <w:color w:val="auto"/>
          <w:sz w:val="24"/>
          <w:szCs w:val="18"/>
          <w:highlight w:val="none"/>
        </w:rPr>
        <w:t>项目</w:t>
      </w:r>
      <w:r>
        <w:rPr>
          <w:rFonts w:hint="eastAsia" w:ascii="宋体" w:hAnsi="宋体" w:eastAsia="宋体"/>
          <w:b/>
          <w:color w:val="auto"/>
          <w:sz w:val="24"/>
          <w:szCs w:val="18"/>
          <w:highlight w:val="none"/>
          <w:lang w:val="en-US" w:eastAsia="zh-CN"/>
        </w:rPr>
        <w:t>具体内容</w:t>
      </w:r>
    </w:p>
    <w:p w14:paraId="76675D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1、人员资质：施工人员须具备特种作业证书、电工证、焊工证等相关证书。</w:t>
      </w:r>
      <w:r>
        <w:rPr>
          <w:rFonts w:hint="eastAsia" w:ascii="宋体" w:hAnsi="宋体" w:eastAsia="宋体" w:cs="@仿宋_GB2312"/>
          <w:b/>
          <w:bCs w:val="0"/>
          <w:color w:val="auto"/>
          <w:spacing w:val="0"/>
          <w:kern w:val="0"/>
          <w:sz w:val="24"/>
          <w:szCs w:val="28"/>
          <w:highlight w:val="none"/>
          <w:lang w:val="en-US" w:eastAsia="zh-CN" w:bidi="ar-SA"/>
        </w:rPr>
        <w:t>（相关人员进场前，需将相关证书及资质提交院方核查）</w:t>
      </w:r>
    </w:p>
    <w:p w14:paraId="5B1CD1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2、现状及要求：</w:t>
      </w:r>
    </w:p>
    <w:p w14:paraId="6E5647A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2.1.液氧罐现有基座混凝土强度等级为C20，尺寸为2800mm×2800mm×200mm，投标人中标后需自行勘探现场，根据自身产品对现有液氧罐基座合理评估</w:t>
      </w:r>
    </w:p>
    <w:p w14:paraId="6E5BC6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2.2.若液氧罐基座与自身产品不适配，投标人中标后需自行负责将现有基座拆除或改造，并按中标罐体的相关技术规范重新浇注混凝土基座，尺寸不得小于原尺寸（原尺寸为2800mm×2800mm×200mm）</w:t>
      </w:r>
    </w:p>
    <w:p w14:paraId="651A10C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2.3.中标罐体安装于新基座后，须采用地脚螺栓进行固定，安装完成后，罐体整体倾斜度须严格控制在 1/1000 以内。</w:t>
      </w:r>
    </w:p>
    <w:p w14:paraId="160A3C1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
          <w:bCs w:val="0"/>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2.4.投标时需承诺：中标后，在罐体正常生命周期内如因基座与罐体不适配，导致基座沉降、偏斜等安全问题，所有责任由中标人承担</w:t>
      </w:r>
      <w:r>
        <w:rPr>
          <w:rFonts w:hint="eastAsia" w:ascii="宋体" w:hAnsi="宋体" w:eastAsia="宋体" w:cs="@仿宋_GB2312"/>
          <w:b/>
          <w:bCs w:val="0"/>
          <w:color w:val="auto"/>
          <w:spacing w:val="0"/>
          <w:kern w:val="0"/>
          <w:sz w:val="24"/>
          <w:szCs w:val="28"/>
          <w:highlight w:val="none"/>
          <w:lang w:val="en-US" w:eastAsia="zh-CN" w:bidi="ar-SA"/>
        </w:rPr>
        <w:t>（投标时应提供承诺函，并加盖投标公司公章）</w:t>
      </w:r>
    </w:p>
    <w:p w14:paraId="5D0A924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2.5.新液氧罐管道需与原有管道对接，原有管道位于基座旁，法兰接头。</w:t>
      </w:r>
    </w:p>
    <w:p w14:paraId="2618DD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2.6.施工过程中需保护院方现有资产，如因施工造成毁坏由中标方负责复原。</w:t>
      </w:r>
    </w:p>
    <w:p w14:paraId="79E7279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（五）技术要求：</w:t>
      </w:r>
    </w:p>
    <w:p w14:paraId="62BB3C9C">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1、医用中心供氧系统总体配置要求。</w:t>
      </w:r>
    </w:p>
    <w:p w14:paraId="55D61A70">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主要由5m³小型低温液氧贮罐、稳压装置、阀门、管道等组成。</w:t>
      </w:r>
    </w:p>
    <w:p w14:paraId="0798636A">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2、绝热方式：高真空多层绝热。</w:t>
      </w:r>
    </w:p>
    <w:p w14:paraId="2A550E59">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3、配备两组安全阀及爆破片，中间设有转换阀可对两组安全阀爆破片相互进行切换。</w:t>
      </w:r>
    </w:p>
    <w:p w14:paraId="05A98B21">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4、供应源输出压力：0.5～0.8MPa（可调）。</w:t>
      </w:r>
    </w:p>
    <w:p w14:paraId="43FACE05">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5、主管道工作压力：0.45～0.65MPa。</w:t>
      </w:r>
    </w:p>
    <w:p w14:paraId="5D7499DC">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6、氧气管道液氧罐需可靠接地，接地电阻为小于10Ω。</w:t>
      </w:r>
    </w:p>
    <w:p w14:paraId="5461055C">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7、贮罐材质：内外筒均为不锈钢。</w:t>
      </w:r>
    </w:p>
    <w:p w14:paraId="42C941AC">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8、设计温度：-196℃。</w:t>
      </w:r>
    </w:p>
    <w:p w14:paraId="636D8241">
      <w:pPr>
        <w:spacing w:line="440" w:lineRule="exact"/>
        <w:ind w:right="-92" w:rightChars="-44" w:firstLine="460" w:firstLineChars="192"/>
        <w:rPr>
          <w:rFonts w:ascii="仿宋" w:hAnsi="仿宋" w:eastAsia="仿宋" w:cs="仿宋"/>
          <w:color w:val="auto"/>
          <w:szCs w:val="21"/>
          <w:highlight w:val="none"/>
        </w:rPr>
      </w:pPr>
      <w:r>
        <w:rPr>
          <w:rFonts w:hint="eastAsia" w:ascii="宋体" w:hAnsi="宋体" w:eastAsia="宋体" w:cs="宋体"/>
          <w:color w:val="auto"/>
          <w:sz w:val="24"/>
          <w:szCs w:val="24"/>
          <w:highlight w:val="none"/>
          <w:lang w:val="en-US" w:eastAsia="zh-CN"/>
        </w:rPr>
        <w:t>9、工作压力：≥1.6MPa。</w:t>
      </w:r>
      <w:r>
        <w:rPr>
          <w:rFonts w:hint="eastAsia" w:ascii="仿宋" w:hAnsi="仿宋" w:eastAsia="仿宋" w:cs="仿宋"/>
          <w:color w:val="auto"/>
          <w:szCs w:val="21"/>
          <w:highlight w:val="none"/>
        </w:rPr>
        <w:t xml:space="preserve"> </w:t>
      </w:r>
    </w:p>
    <w:p w14:paraId="3B225E26">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10、设计使用年限≥20年</w:t>
      </w:r>
      <w:r>
        <w:rPr>
          <w:rFonts w:hint="eastAsia" w:ascii="宋体" w:hAnsi="宋体" w:eastAsia="宋体" w:cs="宋体"/>
          <w:b/>
          <w:bCs/>
          <w:color w:val="auto"/>
          <w:sz w:val="24"/>
          <w:szCs w:val="24"/>
          <w:highlight w:val="none"/>
          <w:lang w:val="en-US" w:eastAsia="zh-CN"/>
        </w:rPr>
        <w:t>（投标时提供铭牌照片或产品技术文件）</w:t>
      </w:r>
      <w:r>
        <w:rPr>
          <w:rFonts w:hint="eastAsia" w:ascii="宋体" w:hAnsi="宋体" w:eastAsia="宋体" w:cs="宋体"/>
          <w:color w:val="auto"/>
          <w:sz w:val="24"/>
          <w:szCs w:val="24"/>
          <w:highlight w:val="none"/>
          <w:lang w:val="en-US" w:eastAsia="zh-CN"/>
        </w:rPr>
        <w:t>。</w:t>
      </w:r>
    </w:p>
    <w:p w14:paraId="250B88A6">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11、型式：平底立式。</w:t>
      </w:r>
    </w:p>
    <w:p w14:paraId="51D6865A">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12、液氧罐体须自带≥50m³/h汽化器。</w:t>
      </w:r>
    </w:p>
    <w:p w14:paraId="1EFBE360">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13、真空检测口必须为常用的ZJ-51、54D；DV-4、5、6；M007B；M008；VG01/05/010/G21/G22接口之一。</w:t>
      </w:r>
    </w:p>
    <w:p w14:paraId="569B6C6C">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14、液氧贮罐及管路上的安全阀、压力表标配两套（一用一备便于校验）。</w:t>
      </w:r>
    </w:p>
    <w:p w14:paraId="0A479D93">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15、提供的定压阀增压阀等附件必须为低温运行组件。</w:t>
      </w:r>
    </w:p>
    <w:p w14:paraId="2B8DF598">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16、液氧贮罐增压器组成封闭系统，在不需要外加任何能源的情况下即可向外供应液体或气体。贮罐具有压力调节装置，用户可根据需要调好调节阀，即可输出需要压力的液体，压力稳定。</w:t>
      </w:r>
    </w:p>
    <w:p w14:paraId="17B91ABB">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17、液氧罐体须自带电子液位计（必需为直流太阳能供电），须能直观体现液氧压力及液氧吨数。所有的阀门需做挂牌处理，管道须喷涂标注流动方向。</w:t>
      </w:r>
    </w:p>
    <w:p w14:paraId="447ED817">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医用液氧输送和供应管路上两个阀门间的必须有安全阀以防积氧超压发生。储罐与汽化器及管道连接应采用低温密封垫，连接螺栓应采用不锈钢材质。罐体与原管道对接间的管路须使用脱脂无缝不锈钢管道，并通过压力实验和气密性实验。</w:t>
      </w:r>
    </w:p>
    <w:p w14:paraId="7D346EAB">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19、对现有3立方罐体进行一次抽真空处理，并出具相应的报告。</w:t>
      </w:r>
    </w:p>
    <w:p w14:paraId="525B6F6E">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20、对接管路前须进行吹扫保证管路无尘无垢。</w:t>
      </w:r>
    </w:p>
    <w:p w14:paraId="0FE6D7D6">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bookmarkStart w:id="73" w:name="OLE_LINK2"/>
      <w:r>
        <w:rPr>
          <w:rFonts w:hint="eastAsia" w:ascii="宋体" w:hAnsi="宋体" w:eastAsia="宋体" w:cs="宋体"/>
          <w:color w:val="auto"/>
          <w:sz w:val="24"/>
          <w:szCs w:val="24"/>
          <w:highlight w:val="none"/>
          <w:lang w:val="en-US" w:eastAsia="zh-CN"/>
        </w:rPr>
        <w:t>液氧罐及配套设备使用的相关证件</w:t>
      </w:r>
      <w:bookmarkEnd w:id="73"/>
      <w:r>
        <w:rPr>
          <w:rFonts w:hint="eastAsia" w:ascii="宋体" w:hAnsi="宋体" w:eastAsia="宋体" w:cs="宋体"/>
          <w:color w:val="auto"/>
          <w:sz w:val="24"/>
          <w:szCs w:val="24"/>
          <w:highlight w:val="none"/>
          <w:lang w:val="en-US" w:eastAsia="zh-CN"/>
        </w:rPr>
        <w:t>由中标单位办理。</w:t>
      </w:r>
    </w:p>
    <w:p w14:paraId="0308B909">
      <w:pPr>
        <w:pStyle w:val="2"/>
        <w:keepNext w:val="0"/>
        <w:keepLines w:val="0"/>
        <w:pageBreakBefore w:val="0"/>
        <w:widowControl w:val="0"/>
        <w:kinsoku/>
        <w:wordWrap w:val="0"/>
        <w:overflowPunct/>
        <w:topLinePunct w:val="0"/>
        <w:autoSpaceDE/>
        <w:autoSpaceDN/>
        <w:bidi w:val="0"/>
        <w:adjustRightInd/>
        <w:snapToGrid/>
        <w:spacing w:line="420" w:lineRule="exact"/>
        <w:ind w:firstLine="522" w:firstLineChars="200"/>
        <w:textAlignment w:val="auto"/>
        <w:rPr>
          <w:rFonts w:hint="eastAsia" w:ascii="宋体" w:hAnsi="宋体" w:eastAsia="宋体" w:cs="宋体"/>
          <w:b/>
          <w:bCs w:val="0"/>
          <w:i w:val="0"/>
          <w:iCs w:val="0"/>
          <w:color w:val="auto"/>
          <w:sz w:val="24"/>
          <w:szCs w:val="24"/>
          <w:highlight w:val="none"/>
          <w:lang w:val="en-US" w:eastAsia="zh-CN"/>
        </w:rPr>
      </w:pPr>
      <w:r>
        <w:rPr>
          <w:rFonts w:hint="eastAsia" w:ascii="宋体" w:hAnsi="宋体" w:eastAsia="宋体" w:cs="宋体"/>
          <w:b/>
          <w:bCs w:val="0"/>
          <w:i w:val="0"/>
          <w:iCs w:val="0"/>
          <w:color w:val="auto"/>
          <w:sz w:val="24"/>
          <w:szCs w:val="24"/>
          <w:highlight w:val="none"/>
          <w:lang w:val="en-US" w:eastAsia="zh-CN"/>
        </w:rPr>
        <w:t>注：1、液氧贮罐所处位置道路狭窄，周边障碍物较多，操作空间较小，罐体吊装存在一定难度，建议各潜在投标人实地勘察，充分了解风险，谨慎进行投标报价，中标后价格不作任何调整。如需查看现场联系人：朱工，电话：18155008434；</w:t>
      </w:r>
    </w:p>
    <w:p w14:paraId="1B8CB4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61"/>
        <w:textAlignment w:val="auto"/>
        <w:rPr>
          <w:rFonts w:hint="default" w:ascii="宋体" w:hAnsi="宋体" w:eastAsia="宋体" w:cs="宋体"/>
          <w:b/>
          <w:bCs w:val="0"/>
          <w:i w:val="0"/>
          <w:iCs w:val="0"/>
          <w:color w:val="auto"/>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2、上述（四）项目具体内容及（五）技术要求，投标人均须同时满足，如有任意一项不满足，按无效投标处理；投标人须在</w:t>
      </w:r>
      <w:r>
        <w:rPr>
          <w:rFonts w:hint="eastAsia" w:ascii="宋体" w:hAnsi="宋体" w:eastAsia="宋体" w:cs="宋体"/>
          <w:b/>
          <w:color w:val="auto"/>
          <w:sz w:val="24"/>
          <w:szCs w:val="24"/>
          <w:highlight w:val="none"/>
          <w:lang w:bidi="ar"/>
        </w:rPr>
        <w:t>技术响应表</w:t>
      </w:r>
      <w:r>
        <w:rPr>
          <w:rFonts w:hint="eastAsia" w:ascii="宋体" w:hAnsi="宋体" w:eastAsia="宋体" w:cs="宋体"/>
          <w:b/>
          <w:color w:val="auto"/>
          <w:sz w:val="24"/>
          <w:szCs w:val="24"/>
          <w:highlight w:val="none"/>
          <w:lang w:val="en-US" w:eastAsia="zh-CN" w:bidi="ar"/>
        </w:rPr>
        <w:t>中一 一列明，如有缺项则视为不满足，</w:t>
      </w:r>
      <w:r>
        <w:rPr>
          <w:rFonts w:hint="eastAsia" w:ascii="宋体" w:hAnsi="宋体" w:eastAsia="宋体" w:cs="宋体"/>
          <w:b/>
          <w:bCs w:val="0"/>
          <w:color w:val="auto"/>
          <w:spacing w:val="10"/>
          <w:sz w:val="24"/>
          <w:szCs w:val="24"/>
          <w:highlight w:val="none"/>
          <w:lang w:val="en-US" w:eastAsia="zh-CN"/>
        </w:rPr>
        <w:t>按无效投标处理。</w:t>
      </w:r>
    </w:p>
    <w:p w14:paraId="44443D7F">
      <w:pPr>
        <w:spacing w:line="440" w:lineRule="exact"/>
        <w:ind w:firstLine="43"/>
        <w:outlineLvl w:val="1"/>
        <w:rPr>
          <w:rFonts w:hint="eastAsia" w:ascii="宋体" w:hAnsi="宋体" w:eastAsia="宋体"/>
          <w:b/>
          <w:color w:val="auto"/>
          <w:sz w:val="24"/>
          <w:szCs w:val="18"/>
          <w:highlight w:val="none"/>
        </w:rPr>
      </w:pPr>
      <w:bookmarkStart w:id="74" w:name="_Toc6240"/>
      <w:bookmarkStart w:id="75" w:name="_Toc19347"/>
      <w:r>
        <w:rPr>
          <w:rFonts w:hint="eastAsia" w:ascii="宋体" w:hAnsi="宋体" w:eastAsia="宋体"/>
          <w:b/>
          <w:color w:val="auto"/>
          <w:sz w:val="24"/>
          <w:szCs w:val="18"/>
          <w:highlight w:val="none"/>
        </w:rPr>
        <w:t>三、报价要求</w:t>
      </w:r>
      <w:bookmarkEnd w:id="74"/>
      <w:bookmarkEnd w:id="75"/>
    </w:p>
    <w:p w14:paraId="08F80450">
      <w:pPr>
        <w:spacing w:line="440" w:lineRule="exact"/>
        <w:ind w:right="-92" w:rightChars="-44" w:firstLine="460" w:firstLineChars="192"/>
        <w:rPr>
          <w:rFonts w:hint="eastAsia" w:ascii="宋体" w:hAnsi="宋体" w:eastAsia="宋体" w:cs="宋体"/>
          <w:color w:val="auto"/>
          <w:sz w:val="24"/>
          <w:szCs w:val="24"/>
          <w:highlight w:val="none"/>
        </w:rPr>
      </w:pPr>
      <w:bookmarkStart w:id="76" w:name="_Toc15293"/>
      <w:bookmarkStart w:id="77" w:name="_Toc14698"/>
      <w:r>
        <w:rPr>
          <w:rFonts w:hint="eastAsia" w:ascii="宋体" w:hAnsi="宋体" w:eastAsia="宋体" w:cs="宋体"/>
          <w:color w:val="auto"/>
          <w:sz w:val="24"/>
          <w:szCs w:val="24"/>
          <w:highlight w:val="none"/>
        </w:rPr>
        <w:t>1.供应商报价文件中的单价和总价全部采用人民币表示。供应商的报价应含有货物（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2DCA1601">
      <w:pPr>
        <w:spacing w:line="440" w:lineRule="exact"/>
        <w:ind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CBAECE5">
      <w:pPr>
        <w:spacing w:line="440" w:lineRule="exact"/>
        <w:ind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3.供应商本章所列服务内容进行报价，供应商</w:t>
      </w:r>
      <w:r>
        <w:rPr>
          <w:rFonts w:hint="eastAsia" w:ascii="宋体" w:hAnsi="宋体" w:eastAsia="宋体" w:cs="宋体"/>
          <w:color w:val="auto"/>
          <w:sz w:val="24"/>
          <w:szCs w:val="24"/>
          <w:highlight w:val="none"/>
          <w:lang w:val="zh-CN"/>
        </w:rPr>
        <w:t>报价为完成本次</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zh-CN"/>
        </w:rPr>
        <w:t>项目的全费用价格，其组成包括</w:t>
      </w:r>
      <w:r>
        <w:rPr>
          <w:rFonts w:hint="eastAsia" w:ascii="宋体" w:hAnsi="宋体" w:eastAsia="宋体" w:cs="宋体"/>
          <w:color w:val="auto"/>
          <w:sz w:val="24"/>
          <w:szCs w:val="24"/>
          <w:highlight w:val="none"/>
        </w:rPr>
        <w:t>国家对中标单位征收的各种税费等所有一切费用，综合单价今后将不作任何调整。</w:t>
      </w:r>
    </w:p>
    <w:p w14:paraId="6A1EE06F">
      <w:pPr>
        <w:spacing w:line="440" w:lineRule="exact"/>
        <w:ind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4.供应商报价的价格是完成项目全部内容（包括后期的相关服务）交付的价格，其总价即为履行合同的价格。</w:t>
      </w:r>
    </w:p>
    <w:p w14:paraId="3D94FAF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5.供应商报价为含税价，采购人不再为此次招标支付任何费用。</w:t>
      </w:r>
    </w:p>
    <w:p w14:paraId="176C73C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6.供应商报价应由法定代表人或被授权人签署。</w:t>
      </w:r>
    </w:p>
    <w:p w14:paraId="36A26CE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7.供应商的报价不得高于本次招标最高限价（</w:t>
      </w:r>
      <w:r>
        <w:rPr>
          <w:rFonts w:hint="eastAsia" w:ascii="宋体" w:hAnsi="宋体" w:eastAsia="宋体" w:cs="宋体"/>
          <w:color w:val="auto"/>
          <w:sz w:val="24"/>
          <w:szCs w:val="24"/>
          <w:highlight w:val="none"/>
          <w:lang w:val="en-US" w:eastAsia="zh-CN"/>
        </w:rPr>
        <w:t>200</w:t>
      </w:r>
      <w:r>
        <w:rPr>
          <w:rFonts w:hint="eastAsia" w:ascii="宋体" w:hAnsi="宋体" w:eastAsia="宋体" w:cs="宋体"/>
          <w:color w:val="auto"/>
          <w:sz w:val="24"/>
          <w:szCs w:val="24"/>
          <w:highlight w:val="none"/>
        </w:rPr>
        <w:t>000元），否则将作为无效报价处理。</w:t>
      </w:r>
    </w:p>
    <w:p w14:paraId="10391BC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8.如响应文件中未列明全面实现投标服务功能而必须配置的配套或辅助设施及相应技术措施的费用，这些费用将被视为已包含在总报价中。</w:t>
      </w:r>
    </w:p>
    <w:p w14:paraId="79EAB7A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9.总报价中不得包含采购文件要求以外的内容，否则，在评标时不予核减，但在授予合同时，采购人有权将这部分价格从其成交价格中扣除。</w:t>
      </w:r>
      <w:bookmarkEnd w:id="76"/>
      <w:bookmarkEnd w:id="77"/>
    </w:p>
    <w:p w14:paraId="2BAD5D71">
      <w:pPr>
        <w:pStyle w:val="26"/>
        <w:rPr>
          <w:rFonts w:hint="eastAsia"/>
          <w:color w:val="auto"/>
          <w:highlight w:val="none"/>
        </w:rPr>
      </w:pPr>
    </w:p>
    <w:p w14:paraId="1700B33B">
      <w:pPr>
        <w:rPr>
          <w:rFonts w:hint="eastAsia"/>
          <w:color w:val="auto"/>
          <w:highlight w:val="none"/>
        </w:rPr>
      </w:pPr>
    </w:p>
    <w:p w14:paraId="44665280">
      <w:pPr>
        <w:pStyle w:val="26"/>
        <w:rPr>
          <w:rFonts w:hint="eastAsia"/>
          <w:color w:val="auto"/>
          <w:highlight w:val="none"/>
        </w:rPr>
      </w:pPr>
    </w:p>
    <w:p w14:paraId="2196DEC2">
      <w:pPr>
        <w:rPr>
          <w:rFonts w:hint="eastAsia"/>
          <w:color w:val="auto"/>
          <w:highlight w:val="none"/>
        </w:rPr>
      </w:pPr>
    </w:p>
    <w:p w14:paraId="10D3975C">
      <w:pPr>
        <w:pStyle w:val="26"/>
        <w:rPr>
          <w:rFonts w:hint="eastAsia"/>
          <w:color w:val="auto"/>
          <w:highlight w:val="none"/>
        </w:rPr>
      </w:pPr>
    </w:p>
    <w:p w14:paraId="763216FA">
      <w:pPr>
        <w:rPr>
          <w:rFonts w:hint="eastAsia"/>
          <w:color w:val="auto"/>
          <w:highlight w:val="none"/>
        </w:rPr>
      </w:pPr>
    </w:p>
    <w:p w14:paraId="6E43CD87">
      <w:pPr>
        <w:pStyle w:val="2"/>
        <w:rPr>
          <w:rFonts w:hint="eastAsia"/>
          <w:color w:val="auto"/>
          <w:highlight w:val="none"/>
        </w:rPr>
      </w:pPr>
    </w:p>
    <w:p w14:paraId="5DD16DB8">
      <w:pPr>
        <w:pStyle w:val="2"/>
        <w:rPr>
          <w:rFonts w:hint="eastAsia"/>
          <w:color w:val="auto"/>
          <w:highlight w:val="none"/>
        </w:rPr>
      </w:pPr>
    </w:p>
    <w:p w14:paraId="207A8AE0">
      <w:pPr>
        <w:pStyle w:val="2"/>
        <w:rPr>
          <w:rFonts w:hint="eastAsia"/>
          <w:color w:val="auto"/>
          <w:highlight w:val="none"/>
        </w:rPr>
      </w:pPr>
    </w:p>
    <w:p w14:paraId="23016361">
      <w:pPr>
        <w:pStyle w:val="2"/>
        <w:rPr>
          <w:rFonts w:hint="eastAsia"/>
          <w:color w:val="auto"/>
          <w:highlight w:val="none"/>
        </w:rPr>
      </w:pPr>
    </w:p>
    <w:p w14:paraId="43A7997D">
      <w:pPr>
        <w:pStyle w:val="2"/>
        <w:rPr>
          <w:rFonts w:hint="eastAsia"/>
          <w:color w:val="auto"/>
          <w:highlight w:val="none"/>
        </w:rPr>
      </w:pPr>
    </w:p>
    <w:p w14:paraId="46E631E3">
      <w:pPr>
        <w:pStyle w:val="2"/>
        <w:rPr>
          <w:rFonts w:hint="eastAsia"/>
          <w:color w:val="auto"/>
          <w:highlight w:val="none"/>
        </w:rPr>
      </w:pPr>
    </w:p>
    <w:p w14:paraId="70ED3C2E">
      <w:pPr>
        <w:pStyle w:val="2"/>
        <w:rPr>
          <w:rFonts w:hint="eastAsia"/>
          <w:color w:val="auto"/>
          <w:highlight w:val="none"/>
        </w:rPr>
      </w:pPr>
    </w:p>
    <w:p w14:paraId="76C577E3">
      <w:pPr>
        <w:pStyle w:val="2"/>
        <w:rPr>
          <w:rFonts w:hint="eastAsia"/>
          <w:color w:val="auto"/>
          <w:highlight w:val="none"/>
        </w:rPr>
      </w:pPr>
    </w:p>
    <w:p w14:paraId="6F204307">
      <w:pPr>
        <w:pStyle w:val="2"/>
        <w:rPr>
          <w:rFonts w:hint="eastAsia"/>
          <w:color w:val="auto"/>
          <w:highlight w:val="none"/>
        </w:rPr>
      </w:pPr>
    </w:p>
    <w:p w14:paraId="6248946D">
      <w:pPr>
        <w:pStyle w:val="2"/>
        <w:rPr>
          <w:rFonts w:hint="eastAsia"/>
          <w:color w:val="auto"/>
          <w:highlight w:val="none"/>
        </w:rPr>
      </w:pPr>
    </w:p>
    <w:p w14:paraId="48A3F0E7">
      <w:pPr>
        <w:pStyle w:val="2"/>
        <w:rPr>
          <w:rFonts w:hint="eastAsia"/>
          <w:color w:val="auto"/>
          <w:highlight w:val="none"/>
        </w:rPr>
      </w:pPr>
    </w:p>
    <w:p w14:paraId="0A434325">
      <w:pPr>
        <w:pStyle w:val="2"/>
        <w:rPr>
          <w:rFonts w:hint="eastAsia"/>
          <w:color w:val="auto"/>
          <w:highlight w:val="none"/>
        </w:rPr>
      </w:pPr>
    </w:p>
    <w:p w14:paraId="59D9E8D5">
      <w:pPr>
        <w:pStyle w:val="2"/>
        <w:rPr>
          <w:rFonts w:hint="eastAsia"/>
          <w:color w:val="auto"/>
          <w:highlight w:val="none"/>
        </w:rPr>
      </w:pPr>
    </w:p>
    <w:p w14:paraId="5DBEAF4F">
      <w:pPr>
        <w:pStyle w:val="2"/>
        <w:rPr>
          <w:rFonts w:hint="eastAsia"/>
          <w:color w:val="auto"/>
          <w:highlight w:val="none"/>
        </w:rPr>
      </w:pPr>
    </w:p>
    <w:p w14:paraId="1BD89DD4">
      <w:pPr>
        <w:pStyle w:val="2"/>
        <w:rPr>
          <w:rFonts w:hint="eastAsia"/>
          <w:color w:val="auto"/>
          <w:highlight w:val="none"/>
        </w:rPr>
      </w:pPr>
    </w:p>
    <w:p w14:paraId="4F518498">
      <w:pPr>
        <w:pStyle w:val="2"/>
        <w:rPr>
          <w:rFonts w:hint="eastAsia"/>
          <w:color w:val="auto"/>
          <w:highlight w:val="none"/>
        </w:rPr>
      </w:pPr>
    </w:p>
    <w:p w14:paraId="7066E09C">
      <w:pPr>
        <w:pStyle w:val="2"/>
        <w:rPr>
          <w:rFonts w:hint="eastAsia"/>
          <w:color w:val="auto"/>
          <w:highlight w:val="none"/>
        </w:rPr>
      </w:pPr>
    </w:p>
    <w:p w14:paraId="44D302B4">
      <w:pPr>
        <w:pStyle w:val="2"/>
        <w:rPr>
          <w:rFonts w:hint="eastAsia"/>
          <w:color w:val="auto"/>
          <w:highlight w:val="none"/>
        </w:rPr>
      </w:pPr>
    </w:p>
    <w:p w14:paraId="16FCEE24">
      <w:pPr>
        <w:pStyle w:val="2"/>
        <w:rPr>
          <w:rFonts w:hint="eastAsia"/>
          <w:color w:val="auto"/>
          <w:highlight w:val="none"/>
        </w:rPr>
      </w:pPr>
    </w:p>
    <w:p w14:paraId="2BC2FB5C">
      <w:pPr>
        <w:pStyle w:val="2"/>
        <w:rPr>
          <w:rFonts w:hint="eastAsia"/>
          <w:color w:val="auto"/>
          <w:highlight w:val="none"/>
        </w:rPr>
      </w:pPr>
    </w:p>
    <w:p w14:paraId="21D8BD8A">
      <w:pPr>
        <w:pStyle w:val="2"/>
        <w:rPr>
          <w:rFonts w:hint="eastAsia"/>
          <w:color w:val="auto"/>
          <w:highlight w:val="none"/>
        </w:rPr>
      </w:pPr>
    </w:p>
    <w:p w14:paraId="61520DAC">
      <w:pPr>
        <w:spacing w:line="360" w:lineRule="auto"/>
        <w:jc w:val="center"/>
        <w:outlineLvl w:val="0"/>
        <w:rPr>
          <w:rFonts w:hint="eastAsia" w:asciiTheme="minorEastAsia" w:hAnsiTheme="minorEastAsia" w:eastAsiaTheme="minorEastAsia"/>
          <w:b/>
          <w:color w:val="auto"/>
          <w:sz w:val="28"/>
          <w:highlight w:val="none"/>
        </w:rPr>
      </w:pPr>
      <w:bookmarkStart w:id="78" w:name="_Toc3765"/>
      <w:r>
        <w:rPr>
          <w:rFonts w:hint="eastAsia" w:asciiTheme="minorEastAsia" w:hAnsiTheme="minorEastAsia" w:eastAsiaTheme="minorEastAsia"/>
          <w:b/>
          <w:color w:val="auto"/>
          <w:sz w:val="28"/>
          <w:highlight w:val="none"/>
        </w:rPr>
        <w:t>第四章  评标方法和标准（最低评标价法）</w:t>
      </w:r>
      <w:bookmarkEnd w:id="78"/>
    </w:p>
    <w:p w14:paraId="23E36790">
      <w:pPr>
        <w:spacing w:line="360" w:lineRule="auto"/>
        <w:ind w:firstLine="437"/>
        <w:outlineLvl w:val="1"/>
        <w:rPr>
          <w:rFonts w:hint="eastAsia" w:asciiTheme="minorEastAsia" w:hAnsiTheme="minorEastAsia" w:eastAsiaTheme="minorEastAsia"/>
          <w:b/>
          <w:color w:val="auto"/>
          <w:sz w:val="24"/>
          <w:highlight w:val="none"/>
        </w:rPr>
      </w:pPr>
      <w:bookmarkStart w:id="79" w:name="_Toc22115"/>
      <w:bookmarkStart w:id="80" w:name="_Toc6560"/>
      <w:bookmarkStart w:id="81" w:name="_Toc24066"/>
      <w:bookmarkStart w:id="82" w:name="_Toc21546"/>
      <w:r>
        <w:rPr>
          <w:rFonts w:hint="eastAsia" w:asciiTheme="minorEastAsia" w:hAnsiTheme="minorEastAsia" w:eastAsiaTheme="minorEastAsia"/>
          <w:b/>
          <w:color w:val="auto"/>
          <w:sz w:val="24"/>
          <w:highlight w:val="none"/>
        </w:rPr>
        <w:t>一、总则</w:t>
      </w:r>
      <w:bookmarkEnd w:id="79"/>
      <w:bookmarkEnd w:id="80"/>
      <w:bookmarkEnd w:id="81"/>
      <w:bookmarkEnd w:id="82"/>
    </w:p>
    <w:p w14:paraId="6608BE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78778D44">
      <w:pPr>
        <w:spacing w:line="360" w:lineRule="auto"/>
        <w:ind w:firstLine="437"/>
        <w:outlineLvl w:val="1"/>
        <w:rPr>
          <w:rFonts w:hint="eastAsia" w:asciiTheme="minorEastAsia" w:hAnsiTheme="minorEastAsia" w:eastAsiaTheme="minorEastAsia"/>
          <w:b/>
          <w:color w:val="auto"/>
          <w:sz w:val="24"/>
          <w:highlight w:val="none"/>
        </w:rPr>
      </w:pPr>
      <w:bookmarkStart w:id="83" w:name="_Toc7646"/>
      <w:bookmarkStart w:id="84" w:name="_Toc28533"/>
      <w:bookmarkStart w:id="85" w:name="_Toc4783"/>
      <w:bookmarkStart w:id="86" w:name="_Toc27343"/>
      <w:r>
        <w:rPr>
          <w:rFonts w:hint="eastAsia" w:asciiTheme="minorEastAsia" w:hAnsiTheme="minorEastAsia" w:eastAsiaTheme="minorEastAsia"/>
          <w:b/>
          <w:color w:val="auto"/>
          <w:sz w:val="24"/>
          <w:highlight w:val="none"/>
        </w:rPr>
        <w:t>二、评标方法</w:t>
      </w:r>
      <w:bookmarkEnd w:id="83"/>
      <w:bookmarkEnd w:id="84"/>
      <w:bookmarkEnd w:id="85"/>
      <w:bookmarkEnd w:id="86"/>
    </w:p>
    <w:p w14:paraId="1D7358C0">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6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496"/>
        <w:gridCol w:w="5054"/>
        <w:gridCol w:w="2427"/>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tcBorders>
              <w:bottom w:val="single" w:color="auto" w:sz="4" w:space="0"/>
            </w:tcBorders>
            <w:vAlign w:val="center"/>
          </w:tcPr>
          <w:p w14:paraId="6D2078B7">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tcBorders>
              <w:bottom w:val="single" w:color="auto" w:sz="4" w:space="0"/>
            </w:tcBorders>
            <w:vAlign w:val="center"/>
          </w:tcPr>
          <w:p w14:paraId="27ACA2A2">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771" w:type="pct"/>
            <w:tcBorders>
              <w:bottom w:val="single" w:color="auto" w:sz="4" w:space="0"/>
            </w:tcBorders>
            <w:vAlign w:val="center"/>
          </w:tcPr>
          <w:p w14:paraId="24E7D5C1">
            <w:pPr>
              <w:pStyle w:val="45"/>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400" w:lineRule="exact"/>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05" w:type="pct"/>
            <w:tcBorders>
              <w:bottom w:val="single" w:color="auto" w:sz="4" w:space="0"/>
            </w:tcBorders>
            <w:vAlign w:val="center"/>
          </w:tcPr>
          <w:p w14:paraId="6D0009BA">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248" w:type="pct"/>
            <w:tcBorders>
              <w:bottom w:val="single" w:color="auto" w:sz="4" w:space="0"/>
            </w:tcBorders>
            <w:vAlign w:val="center"/>
          </w:tcPr>
          <w:p w14:paraId="358222C0">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tcBorders>
              <w:bottom w:val="single" w:color="auto" w:sz="4" w:space="0"/>
            </w:tcBorders>
            <w:vAlign w:val="center"/>
          </w:tcPr>
          <w:p w14:paraId="1A766F4A">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771" w:type="pct"/>
            <w:tcBorders>
              <w:bottom w:val="single" w:color="auto" w:sz="4" w:space="0"/>
            </w:tcBorders>
            <w:vAlign w:val="center"/>
          </w:tcPr>
          <w:p w14:paraId="4C982DFE">
            <w:pPr>
              <w:keepNext w:val="0"/>
              <w:keepLines w:val="0"/>
              <w:pageBreakBefore w:val="0"/>
              <w:widowControl w:val="0"/>
              <w:kinsoku/>
              <w:wordWrap/>
              <w:overflowPunct/>
              <w:topLinePunct w:val="0"/>
              <w:autoSpaceDE/>
              <w:autoSpaceDN/>
              <w:bidi w:val="0"/>
              <w:adjustRightInd/>
              <w:snapToGrid/>
              <w:spacing w:line="400" w:lineRule="exact"/>
              <w:ind w:right="-10"/>
              <w:jc w:val="center"/>
              <w:textAlignment w:val="auto"/>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5" w:type="pct"/>
            <w:tcBorders>
              <w:bottom w:val="single" w:color="auto" w:sz="4" w:space="0"/>
            </w:tcBorders>
            <w:vAlign w:val="center"/>
          </w:tcPr>
          <w:p w14:paraId="05294763">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BA459D7">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0B173B6A">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54F0EBA">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14F4B869">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248" w:type="pct"/>
            <w:vAlign w:val="center"/>
          </w:tcPr>
          <w:p w14:paraId="0B534886">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color w:val="auto"/>
                <w:highlight w:val="none"/>
              </w:rPr>
            </w:pPr>
            <w:r>
              <w:rPr>
                <w:rFonts w:hint="eastAsia" w:ascii="宋体" w:hAnsi="宋体" w:eastAsia="宋体" w:cs="宋体"/>
                <w:color w:val="auto"/>
                <w:szCs w:val="24"/>
                <w:highlight w:val="none"/>
              </w:rPr>
              <w:t>提供材料复印件加盖公章</w:t>
            </w:r>
          </w:p>
          <w:p w14:paraId="1511EE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 w:val="24"/>
                <w:highlight w:val="none"/>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tcBorders>
              <w:bottom w:val="single" w:color="auto" w:sz="4" w:space="0"/>
            </w:tcBorders>
            <w:vAlign w:val="center"/>
          </w:tcPr>
          <w:p w14:paraId="42629C24">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771" w:type="pct"/>
            <w:tcBorders>
              <w:bottom w:val="single" w:color="auto" w:sz="4" w:space="0"/>
            </w:tcBorders>
            <w:vAlign w:val="center"/>
          </w:tcPr>
          <w:p w14:paraId="5C0CD8EF">
            <w:pPr>
              <w:keepNext w:val="0"/>
              <w:keepLines w:val="0"/>
              <w:pageBreakBefore w:val="0"/>
              <w:widowControl w:val="0"/>
              <w:kinsoku/>
              <w:wordWrap/>
              <w:overflowPunct/>
              <w:topLinePunct w:val="0"/>
              <w:autoSpaceDE/>
              <w:autoSpaceDN/>
              <w:bidi w:val="0"/>
              <w:adjustRightInd/>
              <w:snapToGrid/>
              <w:spacing w:line="400" w:lineRule="exact"/>
              <w:ind w:right="-10"/>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05" w:type="pct"/>
            <w:tcBorders>
              <w:bottom w:val="single" w:color="auto" w:sz="4" w:space="0"/>
            </w:tcBorders>
            <w:vAlign w:val="center"/>
          </w:tcPr>
          <w:p w14:paraId="73EB2A14">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248" w:type="pct"/>
            <w:vAlign w:val="center"/>
          </w:tcPr>
          <w:p w14:paraId="1FBA38A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14:paraId="1D7D9CDE">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771" w:type="pct"/>
            <w:vAlign w:val="center"/>
          </w:tcPr>
          <w:p w14:paraId="76F7B4E8">
            <w:pPr>
              <w:keepNext w:val="0"/>
              <w:keepLines w:val="0"/>
              <w:pageBreakBefore w:val="0"/>
              <w:widowControl w:val="0"/>
              <w:kinsoku/>
              <w:wordWrap/>
              <w:overflowPunct/>
              <w:topLinePunct w:val="0"/>
              <w:autoSpaceDE/>
              <w:autoSpaceDN/>
              <w:bidi w:val="0"/>
              <w:adjustRightInd/>
              <w:snapToGrid/>
              <w:spacing w:line="400" w:lineRule="exact"/>
              <w:ind w:right="-10"/>
              <w:jc w:val="center"/>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5" w:type="pct"/>
            <w:vAlign w:val="center"/>
          </w:tcPr>
          <w:p w14:paraId="17E41455">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b/>
                <w:bCs/>
                <w:color w:val="auto"/>
                <w:sz w:val="24"/>
                <w:szCs w:val="24"/>
                <w:highlight w:val="none"/>
                <w:lang w:bidi="ar"/>
              </w:rPr>
              <w:t>申请人的资格要求</w:t>
            </w:r>
            <w:r>
              <w:rPr>
                <w:rFonts w:hint="eastAsia" w:ascii="宋体" w:hAnsi="宋体" w:eastAsia="宋体" w:cs="宋体"/>
                <w:b/>
                <w:bCs/>
                <w:color w:val="auto"/>
                <w:sz w:val="24"/>
                <w:szCs w:val="24"/>
                <w:highlight w:val="none"/>
                <w:lang w:val="en-US" w:eastAsia="zh-CN" w:bidi="ar"/>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48" w:type="pct"/>
            <w:vAlign w:val="center"/>
          </w:tcPr>
          <w:p w14:paraId="666AE47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投标人提供诚信投标承诺书；</w:t>
            </w:r>
          </w:p>
          <w:p w14:paraId="7D07E5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采购人或采购代理机构查询投标人信用记录情形。</w:t>
            </w:r>
          </w:p>
        </w:tc>
      </w:tr>
      <w:tr w14:paraId="62FC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14:paraId="4687B648">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lang w:val="en-US" w:eastAsia="zh-CN"/>
              </w:rPr>
            </w:pPr>
            <w:bookmarkStart w:id="87" w:name="_Hlk16461707"/>
            <w:r>
              <w:rPr>
                <w:rFonts w:hint="eastAsia" w:ascii="宋体" w:hAnsi="宋体" w:eastAsia="宋体"/>
                <w:color w:val="auto"/>
                <w:sz w:val="24"/>
                <w:highlight w:val="none"/>
                <w:lang w:val="en-US" w:eastAsia="zh-CN"/>
              </w:rPr>
              <w:t>4</w:t>
            </w:r>
          </w:p>
        </w:tc>
        <w:tc>
          <w:tcPr>
            <w:tcW w:w="771" w:type="pct"/>
            <w:vAlign w:val="center"/>
          </w:tcPr>
          <w:p w14:paraId="042F4F28">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leftChars="0" w:right="-10" w:rightChars="0"/>
              <w:jc w:val="center"/>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10"/>
                <w:sz w:val="24"/>
                <w:szCs w:val="24"/>
                <w:highlight w:val="none"/>
              </w:rPr>
              <w:t>其他特定资格要求</w:t>
            </w:r>
          </w:p>
        </w:tc>
        <w:tc>
          <w:tcPr>
            <w:tcW w:w="2605" w:type="pct"/>
            <w:vAlign w:val="top"/>
          </w:tcPr>
          <w:p w14:paraId="75443BFC">
            <w:pPr>
              <w:keepNext w:val="0"/>
              <w:keepLines w:val="0"/>
              <w:pageBreakBefore w:val="0"/>
              <w:widowControl w:val="0"/>
              <w:kinsoku/>
              <w:wordWrap w:val="0"/>
              <w:overflowPunct/>
              <w:topLinePunct w:val="0"/>
              <w:autoSpaceDE w:val="0"/>
              <w:autoSpaceDN/>
              <w:bidi w:val="0"/>
              <w:adjustRightInd/>
              <w:snapToGrid/>
              <w:spacing w:line="400" w:lineRule="exact"/>
              <w:ind w:left="0" w:leftChars="0" w:firstLine="19" w:firstLineChars="8"/>
              <w:jc w:val="left"/>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若投标人为所投产品的生产厂家须同时满足下列①～③项资质要求：</w:t>
            </w:r>
          </w:p>
          <w:p w14:paraId="2F53DD8C">
            <w:pPr>
              <w:keepNext w:val="0"/>
              <w:keepLines w:val="0"/>
              <w:pageBreakBefore w:val="0"/>
              <w:widowControl w:val="0"/>
              <w:kinsoku/>
              <w:wordWrap w:val="0"/>
              <w:overflowPunct/>
              <w:topLinePunct w:val="0"/>
              <w:autoSpaceDE w:val="0"/>
              <w:autoSpaceDN/>
              <w:bidi w:val="0"/>
              <w:adjustRightInd/>
              <w:snapToGrid/>
              <w:spacing w:line="400" w:lineRule="exact"/>
              <w:ind w:left="0" w:leftChars="0" w:firstLine="19" w:firstLineChars="8"/>
              <w:jc w:val="left"/>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①《特种设备生产许可证》（固定式压力容器其他高压容器 A2）；</w:t>
            </w:r>
          </w:p>
          <w:p w14:paraId="420B2C70">
            <w:pPr>
              <w:keepNext w:val="0"/>
              <w:keepLines w:val="0"/>
              <w:pageBreakBefore w:val="0"/>
              <w:widowControl w:val="0"/>
              <w:kinsoku/>
              <w:wordWrap w:val="0"/>
              <w:overflowPunct/>
              <w:topLinePunct w:val="0"/>
              <w:autoSpaceDE w:val="0"/>
              <w:autoSpaceDN/>
              <w:bidi w:val="0"/>
              <w:adjustRightInd/>
              <w:snapToGrid/>
              <w:spacing w:line="400" w:lineRule="exact"/>
              <w:ind w:left="0" w:leftChars="0" w:firstLine="19" w:firstLineChars="8"/>
              <w:jc w:val="left"/>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②《特种设备生产许可证》（固定式压力容器设计）；</w:t>
            </w:r>
          </w:p>
          <w:p w14:paraId="51552116">
            <w:pPr>
              <w:keepNext w:val="0"/>
              <w:keepLines w:val="0"/>
              <w:pageBreakBefore w:val="0"/>
              <w:widowControl w:val="0"/>
              <w:kinsoku/>
              <w:wordWrap w:val="0"/>
              <w:overflowPunct/>
              <w:topLinePunct w:val="0"/>
              <w:autoSpaceDE w:val="0"/>
              <w:autoSpaceDN/>
              <w:bidi w:val="0"/>
              <w:adjustRightInd/>
              <w:snapToGrid/>
              <w:spacing w:line="400" w:lineRule="exact"/>
              <w:ind w:left="0" w:leftChars="0" w:firstLine="19" w:firstLineChars="8"/>
              <w:jc w:val="left"/>
              <w:textAlignment w:val="auto"/>
              <w:outlineLvl w:val="2"/>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③《特种设备生产许可证》（工业管道安装GC2）</w:t>
            </w:r>
            <w:r>
              <w:rPr>
                <w:rFonts w:hint="default" w:ascii="宋体" w:hAnsi="宋体" w:eastAsia="宋体" w:cs="宋体"/>
                <w:color w:val="auto"/>
                <w:sz w:val="24"/>
                <w:szCs w:val="24"/>
                <w:highlight w:val="none"/>
                <w:lang w:val="en-US" w:eastAsia="zh-CN" w:bidi="ar"/>
              </w:rPr>
              <w:t>。</w:t>
            </w:r>
          </w:p>
          <w:p w14:paraId="44A66784">
            <w:pPr>
              <w:keepNext w:val="0"/>
              <w:keepLines w:val="0"/>
              <w:pageBreakBefore w:val="0"/>
              <w:kinsoku/>
              <w:overflowPunct/>
              <w:topLinePunct w:val="0"/>
              <w:autoSpaceDE w:val="0"/>
              <w:autoSpaceDN/>
              <w:bidi w:val="0"/>
              <w:adjustRightInd/>
              <w:snapToGrid/>
              <w:spacing w:line="400" w:lineRule="exact"/>
              <w:ind w:left="0" w:leftChars="0" w:firstLine="19" w:firstLineChars="8"/>
              <w:textAlignment w:val="auto"/>
              <w:outlineLvl w:val="2"/>
              <w:rPr>
                <w:rFonts w:hint="eastAsia"/>
                <w:color w:val="auto"/>
                <w:highlight w:val="none"/>
                <w:lang w:val="zh-CN"/>
              </w:rPr>
            </w:pPr>
            <w:r>
              <w:rPr>
                <w:rFonts w:hint="eastAsia" w:ascii="宋体" w:hAnsi="宋体" w:eastAsia="宋体" w:cs="宋体"/>
                <w:color w:val="auto"/>
                <w:sz w:val="24"/>
                <w:szCs w:val="24"/>
                <w:highlight w:val="none"/>
                <w:lang w:val="en-US" w:eastAsia="zh-CN" w:bidi="ar"/>
              </w:rPr>
              <w:t>若投标人为所投产品的经销商，则须同时提供所投产品生产厂家的上述①～③项资质证书。</w:t>
            </w:r>
          </w:p>
        </w:tc>
        <w:tc>
          <w:tcPr>
            <w:tcW w:w="1248" w:type="pct"/>
            <w:vAlign w:val="center"/>
          </w:tcPr>
          <w:p w14:paraId="21C63EFC">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宋体" w:hAnsi="宋体" w:eastAsia="宋体" w:cs="宋体"/>
                <w:color w:val="auto"/>
                <w:szCs w:val="24"/>
                <w:highlight w:val="none"/>
              </w:rPr>
            </w:pPr>
            <w:r>
              <w:rPr>
                <w:rFonts w:hint="eastAsia" w:ascii="宋体" w:hAnsi="宋体" w:eastAsia="宋体" w:cs="宋体"/>
                <w:color w:val="auto"/>
                <w:szCs w:val="24"/>
                <w:highlight w:val="none"/>
              </w:rPr>
              <w:t>提供</w:t>
            </w:r>
            <w:r>
              <w:rPr>
                <w:rFonts w:hint="eastAsia" w:ascii="宋体" w:hAnsi="宋体" w:eastAsia="宋体" w:cs="宋体"/>
                <w:color w:val="auto"/>
                <w:szCs w:val="24"/>
                <w:highlight w:val="none"/>
                <w:lang w:val="en-US" w:eastAsia="zh-CN"/>
              </w:rPr>
              <w:t>证书</w:t>
            </w:r>
            <w:r>
              <w:rPr>
                <w:rFonts w:hint="eastAsia" w:ascii="宋体" w:hAnsi="宋体" w:eastAsia="宋体" w:cs="宋体"/>
                <w:color w:val="auto"/>
                <w:szCs w:val="24"/>
                <w:highlight w:val="none"/>
              </w:rPr>
              <w:t>材料复印件加盖公章</w:t>
            </w:r>
          </w:p>
          <w:p w14:paraId="6585DD18">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Cs w:val="24"/>
                <w:highlight w:val="none"/>
              </w:rPr>
            </w:pPr>
          </w:p>
        </w:tc>
      </w:tr>
    </w:tbl>
    <w:p w14:paraId="3B0AB150">
      <w:pPr>
        <w:keepNext w:val="0"/>
        <w:keepLines w:val="0"/>
        <w:pageBreakBefore w:val="0"/>
        <w:widowControl w:val="0"/>
        <w:kinsoku/>
        <w:overflowPunct/>
        <w:topLinePunct w:val="0"/>
        <w:autoSpaceDN/>
        <w:bidi w:val="0"/>
        <w:spacing w:line="400" w:lineRule="exact"/>
        <w:ind w:firstLine="435"/>
        <w:textAlignment w:val="auto"/>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87"/>
    <w:p w14:paraId="24410F56">
      <w:pPr>
        <w:keepNext w:val="0"/>
        <w:keepLines w:val="0"/>
        <w:pageBreakBefore w:val="0"/>
        <w:widowControl w:val="0"/>
        <w:kinsoku/>
        <w:overflowPunct/>
        <w:topLinePunct w:val="0"/>
        <w:autoSpaceDN/>
        <w:bidi w:val="0"/>
        <w:spacing w:line="400" w:lineRule="exact"/>
        <w:ind w:firstLine="437"/>
        <w:textAlignment w:val="auto"/>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EF61A20">
      <w:pPr>
        <w:keepNext w:val="0"/>
        <w:keepLines w:val="0"/>
        <w:pageBreakBefore w:val="0"/>
        <w:widowControl w:val="0"/>
        <w:kinsoku/>
        <w:overflowPunct/>
        <w:topLinePunct w:val="0"/>
        <w:autoSpaceDN/>
        <w:bidi w:val="0"/>
        <w:spacing w:line="4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4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130"/>
        <w:gridCol w:w="3485"/>
        <w:gridCol w:w="2563"/>
        <w:gridCol w:w="227"/>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 w:type="pct"/>
          <w:trHeight w:val="433" w:hRule="atLeast"/>
          <w:jc w:val="center"/>
        </w:trPr>
        <w:tc>
          <w:tcPr>
            <w:tcW w:w="4877" w:type="pct"/>
            <w:gridSpan w:val="4"/>
            <w:tcBorders>
              <w:bottom w:val="single" w:color="auto" w:sz="4" w:space="0"/>
            </w:tcBorders>
            <w:vAlign w:val="center"/>
          </w:tcPr>
          <w:p w14:paraId="72552D31">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77" w:type="pct"/>
            <w:tcBorders>
              <w:bottom w:val="single" w:color="auto" w:sz="4" w:space="0"/>
            </w:tcBorders>
            <w:vAlign w:val="center"/>
          </w:tcPr>
          <w:p w14:paraId="2D86A88C">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146" w:type="pct"/>
            <w:tcBorders>
              <w:bottom w:val="single" w:color="auto" w:sz="4" w:space="0"/>
            </w:tcBorders>
            <w:vAlign w:val="center"/>
          </w:tcPr>
          <w:p w14:paraId="21FCCD7D">
            <w:pPr>
              <w:pStyle w:val="45"/>
              <w:keepNext w:val="0"/>
              <w:keepLines w:val="0"/>
              <w:pageBreakBefore w:val="0"/>
              <w:widowControl w:val="0"/>
              <w:pBdr>
                <w:bottom w:val="none" w:color="auto" w:sz="0" w:space="0"/>
              </w:pBdr>
              <w:tabs>
                <w:tab w:val="clear" w:pos="4153"/>
                <w:tab w:val="clear" w:pos="8306"/>
              </w:tabs>
              <w:kinsoku/>
              <w:overflowPunct/>
              <w:topLinePunct w:val="0"/>
              <w:autoSpaceDN/>
              <w:bidi w:val="0"/>
              <w:snapToGrid w:val="0"/>
              <w:spacing w:line="400" w:lineRule="exact"/>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75" w:type="pct"/>
            <w:tcBorders>
              <w:bottom w:val="single" w:color="auto" w:sz="4" w:space="0"/>
            </w:tcBorders>
            <w:vAlign w:val="center"/>
          </w:tcPr>
          <w:p w14:paraId="7A640AF3">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500" w:type="pct"/>
            <w:gridSpan w:val="2"/>
            <w:tcBorders>
              <w:bottom w:val="single" w:color="auto" w:sz="4" w:space="0"/>
            </w:tcBorders>
            <w:vAlign w:val="center"/>
          </w:tcPr>
          <w:p w14:paraId="6B05049C">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77" w:type="pct"/>
            <w:vAlign w:val="center"/>
          </w:tcPr>
          <w:p w14:paraId="12EB79BF">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146" w:type="pct"/>
            <w:vAlign w:val="center"/>
          </w:tcPr>
          <w:p w14:paraId="6EAA605D">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75" w:type="pct"/>
            <w:vAlign w:val="center"/>
          </w:tcPr>
          <w:p w14:paraId="193FB0AC">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00" w:type="pct"/>
            <w:gridSpan w:val="2"/>
            <w:vAlign w:val="center"/>
          </w:tcPr>
          <w:p w14:paraId="3B6964B7">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77" w:type="pct"/>
            <w:vAlign w:val="center"/>
          </w:tcPr>
          <w:p w14:paraId="041C68AE">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46" w:type="pct"/>
            <w:vAlign w:val="center"/>
          </w:tcPr>
          <w:p w14:paraId="50E88F36">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75" w:type="pct"/>
            <w:vAlign w:val="center"/>
          </w:tcPr>
          <w:p w14:paraId="04CAE6B5">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00" w:type="pct"/>
            <w:gridSpan w:val="2"/>
            <w:vAlign w:val="center"/>
          </w:tcPr>
          <w:p w14:paraId="77016A4B">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477" w:type="pct"/>
            <w:vAlign w:val="center"/>
          </w:tcPr>
          <w:p w14:paraId="1BFF800C">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146" w:type="pct"/>
            <w:vAlign w:val="center"/>
          </w:tcPr>
          <w:p w14:paraId="33E00229">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75" w:type="pct"/>
            <w:vAlign w:val="center"/>
          </w:tcPr>
          <w:p w14:paraId="33BFA268">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00" w:type="pct"/>
            <w:gridSpan w:val="2"/>
            <w:vAlign w:val="center"/>
          </w:tcPr>
          <w:p w14:paraId="59C63C82">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77" w:type="pct"/>
            <w:vAlign w:val="center"/>
          </w:tcPr>
          <w:p w14:paraId="5D5D5AD9">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46" w:type="pct"/>
            <w:vAlign w:val="center"/>
          </w:tcPr>
          <w:p w14:paraId="61731038">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75" w:type="pct"/>
            <w:vAlign w:val="center"/>
          </w:tcPr>
          <w:p w14:paraId="164228EF">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500" w:type="pct"/>
            <w:gridSpan w:val="2"/>
            <w:vAlign w:val="center"/>
          </w:tcPr>
          <w:p w14:paraId="03292495">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477" w:type="pct"/>
            <w:vAlign w:val="center"/>
          </w:tcPr>
          <w:p w14:paraId="5EB512E8">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146" w:type="pct"/>
            <w:vAlign w:val="center"/>
          </w:tcPr>
          <w:p w14:paraId="63A339CD">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75" w:type="pct"/>
            <w:vAlign w:val="center"/>
          </w:tcPr>
          <w:p w14:paraId="07ED606B">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500" w:type="pct"/>
            <w:gridSpan w:val="2"/>
            <w:vAlign w:val="center"/>
          </w:tcPr>
          <w:p w14:paraId="38988E69">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6A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77" w:type="pct"/>
            <w:vAlign w:val="center"/>
          </w:tcPr>
          <w:p w14:paraId="35531417">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146" w:type="pct"/>
            <w:vAlign w:val="center"/>
          </w:tcPr>
          <w:p w14:paraId="4F368BA0">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75" w:type="pct"/>
            <w:vAlign w:val="center"/>
          </w:tcPr>
          <w:p w14:paraId="7A9747B9">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w:t>
            </w:r>
            <w:r>
              <w:rPr>
                <w:rFonts w:hint="eastAsia" w:asciiTheme="minorEastAsia" w:hAnsiTheme="minorEastAsia" w:eastAsiaTheme="minorEastAsia"/>
                <w:b/>
                <w:bCs/>
                <w:color w:val="auto"/>
                <w:sz w:val="24"/>
                <w:szCs w:val="28"/>
                <w:highlight w:val="none"/>
                <w:lang w:val="en-US" w:eastAsia="zh-CN"/>
              </w:rPr>
              <w:t>项目具体内容及技术要求</w:t>
            </w:r>
            <w:r>
              <w:rPr>
                <w:rFonts w:hint="eastAsia" w:asciiTheme="minorEastAsia" w:hAnsiTheme="minorEastAsia" w:eastAsiaTheme="minorEastAsia"/>
                <w:color w:val="auto"/>
                <w:sz w:val="24"/>
                <w:szCs w:val="28"/>
                <w:highlight w:val="none"/>
              </w:rPr>
              <w:t>等实质性要求</w:t>
            </w:r>
          </w:p>
        </w:tc>
        <w:tc>
          <w:tcPr>
            <w:tcW w:w="1500" w:type="pct"/>
            <w:gridSpan w:val="2"/>
            <w:vAlign w:val="center"/>
          </w:tcPr>
          <w:p w14:paraId="18A772CE">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77" w:type="pct"/>
            <w:vAlign w:val="center"/>
          </w:tcPr>
          <w:p w14:paraId="7AD0D402">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146" w:type="pct"/>
            <w:vAlign w:val="center"/>
          </w:tcPr>
          <w:p w14:paraId="38623A27">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75" w:type="pct"/>
            <w:vAlign w:val="center"/>
          </w:tcPr>
          <w:p w14:paraId="2B5DB386">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500" w:type="pct"/>
            <w:gridSpan w:val="2"/>
            <w:vAlign w:val="center"/>
          </w:tcPr>
          <w:p w14:paraId="44BCEEDA">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p>
        </w:tc>
      </w:tr>
    </w:tbl>
    <w:p w14:paraId="4034B308">
      <w:pPr>
        <w:keepNext w:val="0"/>
        <w:keepLines w:val="0"/>
        <w:pageBreakBefore w:val="0"/>
        <w:widowControl w:val="0"/>
        <w:kinsoku/>
        <w:overflowPunct/>
        <w:topLinePunct w:val="0"/>
        <w:autoSpaceDN/>
        <w:bidi w:val="0"/>
        <w:spacing w:line="4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w:t>
      </w:r>
      <w:r>
        <w:rPr>
          <w:rFonts w:hint="eastAsia" w:asciiTheme="minorEastAsia" w:hAnsiTheme="minorEastAsia" w:eastAsiaTheme="minorEastAsia"/>
          <w:color w:val="auto"/>
          <w:sz w:val="24"/>
          <w:highlight w:val="none"/>
          <w:lang w:val="en-US" w:eastAsia="zh-CN"/>
        </w:rPr>
        <w:t>标</w:t>
      </w:r>
      <w:r>
        <w:rPr>
          <w:rFonts w:hint="eastAsia" w:asciiTheme="minorEastAsia" w:hAnsiTheme="minorEastAsia" w:eastAsiaTheme="minorEastAsia"/>
          <w:color w:val="auto"/>
          <w:sz w:val="24"/>
          <w:highlight w:val="none"/>
        </w:rPr>
        <w:t>。</w:t>
      </w:r>
    </w:p>
    <w:p w14:paraId="40C50D27">
      <w:pPr>
        <w:spacing w:line="360" w:lineRule="auto"/>
        <w:ind w:firstLine="435"/>
        <w:rPr>
          <w:rFonts w:hint="eastAsia" w:asciiTheme="minorEastAsia" w:hAnsiTheme="minorEastAsia" w:eastAsiaTheme="minorEastAsia"/>
          <w:color w:val="auto"/>
          <w:sz w:val="24"/>
          <w:highlight w:val="none"/>
        </w:rPr>
      </w:pPr>
    </w:p>
    <w:p w14:paraId="3D68B4B1">
      <w:pPr>
        <w:pStyle w:val="2"/>
        <w:rPr>
          <w:rFonts w:hint="eastAsia"/>
          <w:color w:val="auto"/>
          <w:highlight w:val="none"/>
        </w:rPr>
      </w:pPr>
    </w:p>
    <w:p w14:paraId="04012129">
      <w:pPr>
        <w:widowControl/>
        <w:jc w:val="center"/>
        <w:rPr>
          <w:rFonts w:hint="eastAsia" w:asciiTheme="minorEastAsia" w:hAnsiTheme="minorEastAsia" w:eastAsiaTheme="minorEastAsia"/>
          <w:b/>
          <w:color w:val="auto"/>
          <w:sz w:val="28"/>
          <w:highlight w:val="none"/>
        </w:rPr>
      </w:pPr>
    </w:p>
    <w:p w14:paraId="2D4879C6">
      <w:pPr>
        <w:pStyle w:val="2"/>
        <w:rPr>
          <w:rFonts w:hint="eastAsia" w:asciiTheme="minorEastAsia" w:hAnsiTheme="minorEastAsia" w:eastAsiaTheme="minorEastAsia"/>
          <w:b/>
          <w:color w:val="auto"/>
          <w:sz w:val="28"/>
          <w:highlight w:val="none"/>
        </w:rPr>
      </w:pPr>
    </w:p>
    <w:p w14:paraId="180B1716">
      <w:pPr>
        <w:pStyle w:val="2"/>
        <w:rPr>
          <w:rFonts w:hint="eastAsia" w:asciiTheme="minorEastAsia" w:hAnsiTheme="minorEastAsia" w:eastAsiaTheme="minorEastAsia"/>
          <w:b/>
          <w:color w:val="auto"/>
          <w:sz w:val="28"/>
          <w:highlight w:val="none"/>
        </w:rPr>
      </w:pPr>
    </w:p>
    <w:p w14:paraId="1272FB99">
      <w:pPr>
        <w:widowControl/>
        <w:jc w:val="center"/>
        <w:outlineLvl w:val="0"/>
        <w:rPr>
          <w:rFonts w:hint="eastAsia" w:asciiTheme="minorEastAsia" w:hAnsiTheme="minorEastAsia" w:eastAsiaTheme="minorEastAsia"/>
          <w:b/>
          <w:color w:val="auto"/>
          <w:sz w:val="28"/>
          <w:highlight w:val="none"/>
        </w:rPr>
      </w:pPr>
      <w:bookmarkStart w:id="88" w:name="_Toc1753"/>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88"/>
    </w:p>
    <w:p w14:paraId="602AE290">
      <w:pPr>
        <w:pStyle w:val="10"/>
        <w:spacing w:after="0" w:line="360" w:lineRule="auto"/>
        <w:jc w:val="center"/>
        <w:outlineLvl w:val="9"/>
        <w:rPr>
          <w:rFonts w:hint="eastAsia" w:ascii="宋体" w:hAnsi="宋体" w:eastAsia="宋体" w:cs="宋体"/>
          <w:b/>
          <w:bCs/>
          <w:color w:val="auto"/>
          <w:spacing w:val="-20"/>
          <w:kern w:val="44"/>
          <w:sz w:val="24"/>
          <w:highlight w:val="none"/>
        </w:rPr>
      </w:pPr>
    </w:p>
    <w:p w14:paraId="6842A12D">
      <w:pPr>
        <w:pStyle w:val="10"/>
        <w:spacing w:after="0" w:line="360" w:lineRule="auto"/>
        <w:jc w:val="center"/>
        <w:outlineLvl w:val="9"/>
        <w:rPr>
          <w:rFonts w:hint="default" w:ascii="宋体" w:hAnsi="宋体" w:eastAsia="宋体" w:cs="宋体"/>
          <w:b/>
          <w:bCs/>
          <w:color w:val="auto"/>
          <w:spacing w:val="-20"/>
          <w:kern w:val="44"/>
          <w:sz w:val="24"/>
          <w:highlight w:val="none"/>
          <w:lang w:val="en-US" w:eastAsia="zh-CN"/>
        </w:rPr>
      </w:pPr>
      <w:r>
        <w:rPr>
          <w:rFonts w:hint="eastAsia" w:ascii="宋体" w:hAnsi="宋体" w:eastAsia="宋体" w:cs="宋体"/>
          <w:b/>
          <w:bCs/>
          <w:color w:val="auto"/>
          <w:spacing w:val="-20"/>
          <w:kern w:val="44"/>
          <w:sz w:val="24"/>
          <w:highlight w:val="none"/>
          <w:lang w:val="en-US" w:eastAsia="zh-CN"/>
        </w:rPr>
        <w:t>此格式合同仅供参考</w:t>
      </w:r>
    </w:p>
    <w:p w14:paraId="5F2E26A5">
      <w:pPr>
        <w:pStyle w:val="10"/>
        <w:spacing w:after="0" w:line="360" w:lineRule="auto"/>
        <w:jc w:val="center"/>
        <w:outlineLvl w:val="9"/>
        <w:rPr>
          <w:rFonts w:hint="eastAsia" w:ascii="宋体" w:hAnsi="宋体" w:eastAsia="宋体" w:cs="宋体"/>
          <w:b/>
          <w:bCs/>
          <w:color w:val="auto"/>
          <w:spacing w:val="-20"/>
          <w:kern w:val="44"/>
          <w:sz w:val="24"/>
          <w:highlight w:val="none"/>
        </w:rPr>
      </w:pPr>
    </w:p>
    <w:p w14:paraId="088D65FB">
      <w:pPr>
        <w:spacing w:line="360" w:lineRule="auto"/>
        <w:outlineLvl w:val="9"/>
        <w:rPr>
          <w:rFonts w:hint="eastAsia" w:ascii="宋体" w:hAnsi="宋体" w:eastAsia="宋体" w:cs="宋体"/>
          <w:b/>
          <w:bCs/>
          <w:color w:val="auto"/>
          <w:spacing w:val="-20"/>
          <w:kern w:val="44"/>
          <w:sz w:val="24"/>
          <w:szCs w:val="24"/>
          <w:highlight w:val="none"/>
        </w:rPr>
      </w:pPr>
    </w:p>
    <w:p w14:paraId="338E0016">
      <w:pPr>
        <w:pStyle w:val="10"/>
        <w:outlineLvl w:val="9"/>
        <w:rPr>
          <w:rFonts w:hint="eastAsia" w:ascii="宋体" w:hAnsi="宋体" w:eastAsia="宋体" w:cs="宋体"/>
          <w:b/>
          <w:bCs/>
          <w:color w:val="auto"/>
          <w:spacing w:val="-20"/>
          <w:kern w:val="44"/>
          <w:sz w:val="24"/>
          <w:highlight w:val="none"/>
        </w:rPr>
      </w:pPr>
    </w:p>
    <w:p w14:paraId="69A624C8">
      <w:pPr>
        <w:pStyle w:val="10"/>
        <w:outlineLvl w:val="9"/>
        <w:rPr>
          <w:rFonts w:hint="eastAsia" w:ascii="宋体" w:hAnsi="宋体" w:eastAsia="宋体" w:cs="宋体"/>
          <w:b/>
          <w:bCs/>
          <w:color w:val="auto"/>
          <w:spacing w:val="-20"/>
          <w:kern w:val="44"/>
          <w:sz w:val="24"/>
          <w:highlight w:val="none"/>
        </w:rPr>
      </w:pPr>
    </w:p>
    <w:p w14:paraId="25DDEFDD">
      <w:pPr>
        <w:spacing w:line="360" w:lineRule="auto"/>
        <w:outlineLvl w:val="9"/>
        <w:rPr>
          <w:rFonts w:hint="eastAsia" w:ascii="宋体" w:hAnsi="宋体" w:eastAsia="宋体" w:cs="宋体"/>
          <w:b/>
          <w:bCs/>
          <w:color w:val="auto"/>
          <w:spacing w:val="-20"/>
          <w:kern w:val="44"/>
          <w:sz w:val="24"/>
          <w:szCs w:val="24"/>
          <w:highlight w:val="none"/>
        </w:rPr>
      </w:pPr>
    </w:p>
    <w:p w14:paraId="4E47B7A4">
      <w:pPr>
        <w:pStyle w:val="10"/>
        <w:spacing w:line="360" w:lineRule="auto"/>
        <w:outlineLvl w:val="9"/>
        <w:rPr>
          <w:rFonts w:hint="eastAsia"/>
          <w:color w:val="auto"/>
          <w:highlight w:val="none"/>
        </w:rPr>
      </w:pPr>
    </w:p>
    <w:p w14:paraId="305CFDEC">
      <w:pPr>
        <w:spacing w:line="360" w:lineRule="auto"/>
        <w:outlineLvl w:val="9"/>
        <w:rPr>
          <w:rFonts w:hint="eastAsia" w:ascii="宋体" w:hAnsi="宋体" w:eastAsia="宋体" w:cs="宋体"/>
          <w:b/>
          <w:bCs/>
          <w:color w:val="auto"/>
          <w:spacing w:val="-20"/>
          <w:kern w:val="44"/>
          <w:sz w:val="24"/>
          <w:szCs w:val="24"/>
          <w:highlight w:val="none"/>
        </w:rPr>
      </w:pPr>
    </w:p>
    <w:p w14:paraId="7A861D6C">
      <w:pPr>
        <w:spacing w:line="360" w:lineRule="auto"/>
        <w:ind w:left="420" w:leftChars="200"/>
        <w:outlineLvl w:val="9"/>
        <w:rPr>
          <w:rFonts w:hint="eastAsia" w:ascii="宋体" w:hAnsi="宋体" w:eastAsia="宋体" w:cs="Times New Roman"/>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0623BE82">
      <w:pPr>
        <w:spacing w:line="360" w:lineRule="auto"/>
        <w:ind w:left="420" w:leftChars="200"/>
        <w:outlineLvl w:val="9"/>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45047E3">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36E28DF5">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2C6CB637">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1971706">
      <w:pPr>
        <w:spacing w:line="360" w:lineRule="auto"/>
        <w:ind w:left="420" w:left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7C5B201C">
      <w:pPr>
        <w:spacing w:line="360" w:lineRule="auto"/>
        <w:outlineLvl w:val="9"/>
        <w:rPr>
          <w:rFonts w:hint="eastAsia" w:ascii="宋体" w:hAnsi="宋体" w:eastAsia="宋体" w:cs="宋体"/>
          <w:color w:val="auto"/>
          <w:sz w:val="24"/>
          <w:szCs w:val="24"/>
          <w:highlight w:val="none"/>
        </w:rPr>
      </w:pPr>
    </w:p>
    <w:p w14:paraId="4EEBD7B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E9606FC">
      <w:pPr>
        <w:spacing w:line="360" w:lineRule="auto"/>
        <w:ind w:firstLine="480" w:firstLineChars="200"/>
        <w:outlineLvl w:val="9"/>
        <w:rPr>
          <w:rFonts w:hint="eastAsia" w:ascii="宋体" w:hAnsi="宋体" w:eastAsia="宋体" w:cs="宋体"/>
          <w:color w:val="auto"/>
          <w:sz w:val="24"/>
          <w:szCs w:val="24"/>
          <w:highlight w:val="none"/>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14:paraId="527AB83A">
      <w:pPr>
        <w:spacing w:line="360" w:lineRule="auto"/>
        <w:jc w:val="center"/>
        <w:outlineLvl w:val="9"/>
        <w:rPr>
          <w:rFonts w:hint="eastAsia" w:ascii="宋体" w:hAnsi="宋体" w:eastAsia="宋体"/>
          <w:b/>
          <w:color w:val="auto"/>
          <w:sz w:val="24"/>
          <w:highlight w:val="none"/>
        </w:rPr>
      </w:pPr>
      <w:bookmarkStart w:id="89" w:name="_Toc22209"/>
      <w:bookmarkStart w:id="90" w:name="_Toc30779"/>
      <w:r>
        <w:rPr>
          <w:rFonts w:hint="eastAsia" w:ascii="宋体" w:hAnsi="宋体" w:eastAsia="宋体"/>
          <w:b/>
          <w:color w:val="auto"/>
          <w:sz w:val="24"/>
          <w:highlight w:val="none"/>
        </w:rPr>
        <w:t>第一节 政府采购合同协议书</w:t>
      </w:r>
      <w:bookmarkEnd w:id="89"/>
      <w:bookmarkEnd w:id="90"/>
    </w:p>
    <w:p w14:paraId="49B40AAD">
      <w:pPr>
        <w:keepNext w:val="0"/>
        <w:keepLines w:val="0"/>
        <w:pageBreakBefore w:val="0"/>
        <w:kinsoku/>
        <w:wordWrap/>
        <w:overflowPunct/>
        <w:topLinePunct w:val="0"/>
        <w:bidi w:val="0"/>
        <w:adjustRightInd w:val="0"/>
        <w:snapToGrid w:val="0"/>
        <w:spacing w:line="44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1B0A74FA">
      <w:pPr>
        <w:keepNext w:val="0"/>
        <w:keepLines w:val="0"/>
        <w:pageBreakBefore w:val="0"/>
        <w:kinsoku/>
        <w:wordWrap/>
        <w:overflowPunct/>
        <w:topLinePunct w:val="0"/>
        <w:bidi w:val="0"/>
        <w:adjustRightInd w:val="0"/>
        <w:snapToGrid w:val="0"/>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7B366466">
      <w:pPr>
        <w:pStyle w:val="11"/>
        <w:keepNext w:val="0"/>
        <w:keepLines w:val="0"/>
        <w:pageBreakBefore w:val="0"/>
        <w:kinsoku/>
        <w:wordWrap/>
        <w:overflowPunct/>
        <w:topLinePunct w:val="0"/>
        <w:bidi w:val="0"/>
        <w:adjustRightInd w:val="0"/>
        <w:snapToGrid w:val="0"/>
        <w:spacing w:after="0" w:line="44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70B68521">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251E285E">
      <w:pPr>
        <w:pStyle w:val="11"/>
        <w:keepNext w:val="0"/>
        <w:keepLines w:val="0"/>
        <w:pageBreakBefore w:val="0"/>
        <w:numPr>
          <w:ilvl w:val="0"/>
          <w:numId w:val="3"/>
        </w:numPr>
        <w:kinsoku/>
        <w:wordWrap/>
        <w:overflowPunct/>
        <w:topLinePunct w:val="0"/>
        <w:bidi w:val="0"/>
        <w:adjustRightInd w:val="0"/>
        <w:snapToGrid w:val="0"/>
        <w:spacing w:after="0" w:line="44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滁州市第一人民医院液氧贮罐采购项目（四次）</w:t>
      </w:r>
      <w:r>
        <w:rPr>
          <w:rFonts w:hint="eastAsia" w:ascii="宋体" w:hAnsi="宋体" w:eastAsia="宋体" w:cs="宋体"/>
          <w:color w:val="auto"/>
          <w:sz w:val="24"/>
          <w:szCs w:val="24"/>
          <w:highlight w:val="none"/>
          <w:u w:val="single"/>
        </w:rPr>
        <w:t xml:space="preserve"> </w:t>
      </w:r>
    </w:p>
    <w:p w14:paraId="10FF6ED9">
      <w:pPr>
        <w:pStyle w:val="11"/>
        <w:keepNext w:val="0"/>
        <w:keepLines w:val="0"/>
        <w:pageBreakBefore w:val="0"/>
        <w:numPr>
          <w:ilvl w:val="0"/>
          <w:numId w:val="3"/>
        </w:numPr>
        <w:kinsoku/>
        <w:wordWrap/>
        <w:overflowPunct/>
        <w:topLinePunct w:val="0"/>
        <w:bidi w:val="0"/>
        <w:adjustRightInd w:val="0"/>
        <w:snapToGrid w:val="0"/>
        <w:spacing w:after="0" w:line="44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CZYY-2025-</w:t>
      </w:r>
      <w:r>
        <w:rPr>
          <w:rFonts w:hint="eastAsia" w:ascii="宋体" w:hAnsi="宋体" w:eastAsia="宋体" w:cs="宋体"/>
          <w:color w:val="auto"/>
          <w:sz w:val="24"/>
          <w:szCs w:val="24"/>
          <w:highlight w:val="none"/>
          <w:u w:val="single"/>
          <w:lang w:val="en-US" w:eastAsia="zh-CN"/>
        </w:rPr>
        <w:t>74</w:t>
      </w:r>
      <w:r>
        <w:rPr>
          <w:rFonts w:hint="eastAsia" w:ascii="宋体" w:hAnsi="宋体" w:eastAsia="宋体" w:cs="宋体"/>
          <w:color w:val="auto"/>
          <w:sz w:val="24"/>
          <w:szCs w:val="24"/>
          <w:highlight w:val="none"/>
          <w:u w:val="single"/>
        </w:rPr>
        <w:t xml:space="preserve"> </w:t>
      </w:r>
    </w:p>
    <w:p w14:paraId="324C465C">
      <w:pPr>
        <w:pStyle w:val="11"/>
        <w:keepNext w:val="0"/>
        <w:keepLines w:val="0"/>
        <w:pageBreakBefore w:val="0"/>
        <w:numPr>
          <w:ilvl w:val="0"/>
          <w:numId w:val="3"/>
        </w:numPr>
        <w:kinsoku/>
        <w:wordWrap/>
        <w:overflowPunct/>
        <w:topLinePunct w:val="0"/>
        <w:bidi w:val="0"/>
        <w:adjustRightInd w:val="0"/>
        <w:snapToGrid w:val="0"/>
        <w:spacing w:after="0" w:line="44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333414DC">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01102CD">
      <w:pPr>
        <w:keepNext w:val="0"/>
        <w:keepLines w:val="0"/>
        <w:pageBreakBefore w:val="0"/>
        <w:numPr>
          <w:ilvl w:val="255"/>
          <w:numId w:val="0"/>
        </w:numPr>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57A56C3B">
      <w:pPr>
        <w:pStyle w:val="72"/>
        <w:keepNext w:val="0"/>
        <w:keepLines w:val="0"/>
        <w:pageBreakBefore w:val="0"/>
        <w:numPr>
          <w:ilvl w:val="255"/>
          <w:numId w:val="0"/>
        </w:numPr>
        <w:kinsoku/>
        <w:wordWrap/>
        <w:overflowPunct/>
        <w:topLinePunct w:val="0"/>
        <w:bidi w:val="0"/>
        <w:snapToGrid w:val="0"/>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0035F3B8">
      <w:pPr>
        <w:pStyle w:val="72"/>
        <w:keepNext w:val="0"/>
        <w:keepLines w:val="0"/>
        <w:pageBreakBefore w:val="0"/>
        <w:numPr>
          <w:ilvl w:val="255"/>
          <w:numId w:val="0"/>
        </w:numPr>
        <w:kinsoku/>
        <w:wordWrap/>
        <w:overflowPunct/>
        <w:topLinePunct w:val="0"/>
        <w:bidi w:val="0"/>
        <w:snapToGrid w:val="0"/>
        <w:spacing w:line="44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30D39CFB">
      <w:pPr>
        <w:pStyle w:val="72"/>
        <w:keepNext w:val="0"/>
        <w:keepLines w:val="0"/>
        <w:pageBreakBefore w:val="0"/>
        <w:numPr>
          <w:ilvl w:val="255"/>
          <w:numId w:val="0"/>
        </w:numPr>
        <w:kinsoku/>
        <w:wordWrap/>
        <w:overflowPunct/>
        <w:topLinePunct w:val="0"/>
        <w:bidi w:val="0"/>
        <w:snapToGrid w:val="0"/>
        <w:spacing w:line="44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413A196F">
      <w:pPr>
        <w:keepNext w:val="0"/>
        <w:keepLines w:val="0"/>
        <w:pageBreakBefore w:val="0"/>
        <w:numPr>
          <w:ilvl w:val="255"/>
          <w:numId w:val="0"/>
        </w:numPr>
        <w:kinsoku/>
        <w:wordWrap/>
        <w:overflowPunct/>
        <w:topLinePunct w:val="0"/>
        <w:bidi w:val="0"/>
        <w:adjustRightInd w:val="0"/>
        <w:snapToGrid w:val="0"/>
        <w:spacing w:line="440" w:lineRule="exact"/>
        <w:textAlignment w:val="auto"/>
        <w:outlineLvl w:val="9"/>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CEE8DCA">
      <w:pPr>
        <w:pStyle w:val="72"/>
        <w:keepNext w:val="0"/>
        <w:keepLines w:val="0"/>
        <w:pageBreakBefore w:val="0"/>
        <w:tabs>
          <w:tab w:val="left" w:pos="1340"/>
        </w:tabs>
        <w:kinsoku/>
        <w:wordWrap/>
        <w:overflowPunct/>
        <w:topLinePunct w:val="0"/>
        <w:bidi w:val="0"/>
        <w:spacing w:line="440" w:lineRule="exact"/>
        <w:ind w:firstLine="48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16C26FC1">
      <w:pPr>
        <w:keepNext w:val="0"/>
        <w:keepLines w:val="0"/>
        <w:pageBreakBefore w:val="0"/>
        <w:numPr>
          <w:ilvl w:val="255"/>
          <w:numId w:val="0"/>
        </w:numPr>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（9）是否涉及进口产品：</w:t>
      </w:r>
    </w:p>
    <w:p w14:paraId="3C45EBD9">
      <w:pPr>
        <w:keepNext w:val="0"/>
        <w:keepLines w:val="0"/>
        <w:pageBreakBefore w:val="0"/>
        <w:numPr>
          <w:ilvl w:val="255"/>
          <w:numId w:val="0"/>
        </w:numPr>
        <w:kinsoku/>
        <w:wordWrap/>
        <w:overflowPunct/>
        <w:topLinePunct w:val="0"/>
        <w:bidi w:val="0"/>
        <w:adjustRightInd w:val="0"/>
        <w:snapToGrid w:val="0"/>
        <w:spacing w:line="440" w:lineRule="exact"/>
        <w:ind w:firstLine="960" w:firstLineChars="4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p>
    <w:p w14:paraId="6175A82A">
      <w:pPr>
        <w:keepNext w:val="0"/>
        <w:keepLines w:val="0"/>
        <w:pageBreakBefore w:val="0"/>
        <w:numPr>
          <w:ilvl w:val="255"/>
          <w:numId w:val="0"/>
        </w:numPr>
        <w:kinsoku/>
        <w:wordWrap/>
        <w:overflowPunct/>
        <w:topLinePunct w:val="0"/>
        <w:bidi w:val="0"/>
        <w:adjustRightInd w:val="0"/>
        <w:snapToGrid w:val="0"/>
        <w:spacing w:line="440" w:lineRule="exact"/>
        <w:ind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9C14645">
      <w:pPr>
        <w:keepNext w:val="0"/>
        <w:keepLines w:val="0"/>
        <w:pageBreakBefore w:val="0"/>
        <w:kinsoku/>
        <w:wordWrap/>
        <w:overflowPunct/>
        <w:topLinePunct w:val="0"/>
        <w:bidi w:val="0"/>
        <w:adjustRightInd w:val="0"/>
        <w:snapToGrid w:val="0"/>
        <w:spacing w:line="440" w:lineRule="exact"/>
        <w:ind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06B1BE4E">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（10）是否涉及节能产品：</w:t>
      </w:r>
    </w:p>
    <w:p w14:paraId="6BDE65EA">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outlineLvl w:val="9"/>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4DF8A8F5">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5776AF05">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7F2541DB">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14:paraId="535C761A">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1D2BB3EA">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30A1E423">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4DB9DB2C">
      <w:pPr>
        <w:pStyle w:val="72"/>
        <w:keepNext w:val="0"/>
        <w:keepLines w:val="0"/>
        <w:pageBreakBefore w:val="0"/>
        <w:numPr>
          <w:ilvl w:val="255"/>
          <w:numId w:val="0"/>
        </w:numPr>
        <w:kinsoku/>
        <w:wordWrap/>
        <w:overflowPunct/>
        <w:topLinePunct w:val="0"/>
        <w:bidi w:val="0"/>
        <w:snapToGrid w:val="0"/>
        <w:spacing w:line="440" w:lineRule="exac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14:paraId="6E19F342">
      <w:pPr>
        <w:pStyle w:val="72"/>
        <w:keepNext w:val="0"/>
        <w:keepLines w:val="0"/>
        <w:pageBreakBefore w:val="0"/>
        <w:kinsoku/>
        <w:wordWrap/>
        <w:overflowPunct/>
        <w:topLinePunct w:val="0"/>
        <w:bidi w:val="0"/>
        <w:spacing w:line="440" w:lineRule="exact"/>
        <w:ind w:firstLine="420" w:firstLine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14:paraId="749627BB">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3F7F1B68">
      <w:pPr>
        <w:pStyle w:val="72"/>
        <w:keepNext w:val="0"/>
        <w:keepLines w:val="0"/>
        <w:pageBreakBefore w:val="0"/>
        <w:kinsoku/>
        <w:wordWrap/>
        <w:overflowPunct/>
        <w:topLinePunct w:val="0"/>
        <w:bidi w:val="0"/>
        <w:spacing w:line="440" w:lineRule="exact"/>
        <w:ind w:firstLine="42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0A4B42F8">
      <w:pPr>
        <w:keepNext w:val="0"/>
        <w:keepLines w:val="0"/>
        <w:pageBreakBefore w:val="0"/>
        <w:numPr>
          <w:ilvl w:val="255"/>
          <w:numId w:val="0"/>
        </w:numPr>
        <w:kinsoku/>
        <w:wordWrap/>
        <w:overflowPunct/>
        <w:topLinePunct w:val="0"/>
        <w:bidi w:val="0"/>
        <w:adjustRightInd w:val="0"/>
        <w:snapToGrid w:val="0"/>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（11）涉及商品包装和快递包装的，是否参考《商品包装政府采购需求标准（试行）》、《快递包装政府采购需求标准（试行）》明确产品及相关快递服务的具体包装要求：</w:t>
      </w:r>
    </w:p>
    <w:p w14:paraId="0454E3F0">
      <w:pPr>
        <w:keepNext w:val="0"/>
        <w:keepLines w:val="0"/>
        <w:pageBreakBefore w:val="0"/>
        <w:numPr>
          <w:ilvl w:val="255"/>
          <w:numId w:val="0"/>
        </w:numPr>
        <w:kinsoku/>
        <w:wordWrap/>
        <w:overflowPunct/>
        <w:topLinePunct w:val="0"/>
        <w:bidi w:val="0"/>
        <w:adjustRightInd w:val="0"/>
        <w:snapToGrid w:val="0"/>
        <w:spacing w:line="440" w:lineRule="exact"/>
        <w:ind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14:paraId="47B9185F">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2E8D878">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59C532E8">
      <w:pPr>
        <w:keepNext w:val="0"/>
        <w:keepLines w:val="0"/>
        <w:pageBreakBefore w:val="0"/>
        <w:kinsoku/>
        <w:wordWrap/>
        <w:overflowPunct/>
        <w:topLinePunct w:val="0"/>
        <w:bidi w:val="0"/>
        <w:adjustRightInd w:val="0"/>
        <w:snapToGrid w:val="0"/>
        <w:spacing w:line="44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7D3EDAC6">
      <w:pPr>
        <w:keepNext w:val="0"/>
        <w:keepLines w:val="0"/>
        <w:pageBreakBefore w:val="0"/>
        <w:kinsoku/>
        <w:wordWrap/>
        <w:overflowPunct/>
        <w:topLinePunct w:val="0"/>
        <w:bidi w:val="0"/>
        <w:adjustRightInd w:val="0"/>
        <w:snapToGrid w:val="0"/>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6F5BDEBB">
      <w:pPr>
        <w:keepNext w:val="0"/>
        <w:keepLines w:val="0"/>
        <w:pageBreakBefore w:val="0"/>
        <w:kinsoku/>
        <w:wordWrap/>
        <w:overflowPunct/>
        <w:topLinePunct w:val="0"/>
        <w:bidi w:val="0"/>
        <w:adjustRightInd w:val="0"/>
        <w:snapToGrid w:val="0"/>
        <w:spacing w:line="44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327C8F11">
      <w:pPr>
        <w:keepNext w:val="0"/>
        <w:keepLines w:val="0"/>
        <w:pageBreakBefore w:val="0"/>
        <w:kinsoku/>
        <w:wordWrap/>
        <w:overflowPunct/>
        <w:topLinePunct w:val="0"/>
        <w:bidi w:val="0"/>
        <w:adjustRightInd w:val="0"/>
        <w:snapToGrid w:val="0"/>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6F893EA3">
      <w:pPr>
        <w:keepNext w:val="0"/>
        <w:keepLines w:val="0"/>
        <w:pageBreakBefore w:val="0"/>
        <w:numPr>
          <w:ilvl w:val="255"/>
          <w:numId w:val="0"/>
        </w:numPr>
        <w:kinsoku/>
        <w:wordWrap/>
        <w:overflowPunct/>
        <w:topLinePunct w:val="0"/>
        <w:bidi w:val="0"/>
        <w:adjustRightInd w:val="0"/>
        <w:snapToGrid w:val="0"/>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7F34EDA5">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2C8DCBA7">
      <w:pPr>
        <w:pStyle w:val="73"/>
        <w:keepNext w:val="0"/>
        <w:keepLines w:val="0"/>
        <w:pageBreakBefore w:val="0"/>
        <w:kinsoku/>
        <w:wordWrap/>
        <w:overflowPunct/>
        <w:topLinePunct w:val="0"/>
        <w:bidi w:val="0"/>
        <w:spacing w:line="44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56CA911F">
      <w:pPr>
        <w:keepNext w:val="0"/>
        <w:keepLines w:val="0"/>
        <w:pageBreakBefore w:val="0"/>
        <w:kinsoku/>
        <w:wordWrap/>
        <w:overflowPunct/>
        <w:topLinePunct w:val="0"/>
        <w:bidi w:val="0"/>
        <w:adjustRightInd w:val="0"/>
        <w:snapToGrid w:val="0"/>
        <w:spacing w:line="44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342E28BB">
      <w:pPr>
        <w:keepNext w:val="0"/>
        <w:keepLines w:val="0"/>
        <w:pageBreakBefore w:val="0"/>
        <w:kinsoku/>
        <w:wordWrap/>
        <w:overflowPunct/>
        <w:topLinePunct w:val="0"/>
        <w:bidi w:val="0"/>
        <w:snapToGrid w:val="0"/>
        <w:spacing w:line="44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69DD58EF">
      <w:pPr>
        <w:keepNext w:val="0"/>
        <w:keepLines w:val="0"/>
        <w:pageBreakBefore w:val="0"/>
        <w:kinsoku/>
        <w:wordWrap/>
        <w:overflowPunct/>
        <w:topLinePunct w:val="0"/>
        <w:bidi w:val="0"/>
        <w:adjustRightInd w:val="0"/>
        <w:snapToGrid w:val="0"/>
        <w:spacing w:line="44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6BA9C235">
      <w:pPr>
        <w:keepNext w:val="0"/>
        <w:keepLines w:val="0"/>
        <w:pageBreakBefore w:val="0"/>
        <w:kinsoku/>
        <w:wordWrap/>
        <w:overflowPunct/>
        <w:topLinePunct w:val="0"/>
        <w:bidi w:val="0"/>
        <w:adjustRightInd w:val="0"/>
        <w:snapToGrid w:val="0"/>
        <w:spacing w:line="44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6A8C4EFB">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23BEEA66">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32FE27">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354D19BA">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69E0BC46">
      <w:pPr>
        <w:pStyle w:val="72"/>
        <w:keepNext w:val="0"/>
        <w:keepLines w:val="0"/>
        <w:pageBreakBefore w:val="0"/>
        <w:kinsoku/>
        <w:wordWrap/>
        <w:overflowPunct/>
        <w:topLinePunct w:val="0"/>
        <w:bidi w:val="0"/>
        <w:spacing w:line="44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6DA3C31C">
      <w:pPr>
        <w:pStyle w:val="72"/>
        <w:keepNext w:val="0"/>
        <w:keepLines w:val="0"/>
        <w:pageBreakBefore w:val="0"/>
        <w:kinsoku/>
        <w:wordWrap/>
        <w:overflowPunct/>
        <w:topLinePunct w:val="0"/>
        <w:bidi w:val="0"/>
        <w:spacing w:line="44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3E8108C6">
      <w:pPr>
        <w:keepNext w:val="0"/>
        <w:keepLines w:val="0"/>
        <w:pageBreakBefore w:val="0"/>
        <w:kinsoku/>
        <w:wordWrap/>
        <w:overflowPunct/>
        <w:topLinePunct w:val="0"/>
        <w:bidi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73A7AA7">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198059FF">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6C0952E4">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3CBDEB11">
      <w:pPr>
        <w:keepNext w:val="0"/>
        <w:keepLines w:val="0"/>
        <w:pageBreakBefore w:val="0"/>
        <w:numPr>
          <w:ilvl w:val="0"/>
          <w:numId w:val="4"/>
        </w:numPr>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5CEFB6ED">
      <w:pPr>
        <w:keepNext w:val="0"/>
        <w:keepLines w:val="0"/>
        <w:pageBreakBefore w:val="0"/>
        <w:kinsoku/>
        <w:wordWrap/>
        <w:overflowPunct/>
        <w:topLinePunct w:val="0"/>
        <w:bidi w:val="0"/>
        <w:adjustRightInd w:val="0"/>
        <w:snapToGrid w:val="0"/>
        <w:spacing w:line="44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7349946F">
      <w:pPr>
        <w:keepNext w:val="0"/>
        <w:keepLines w:val="0"/>
        <w:pageBreakBefore w:val="0"/>
        <w:kinsoku/>
        <w:wordWrap/>
        <w:overflowPunct/>
        <w:topLinePunct w:val="0"/>
        <w:bidi w:val="0"/>
        <w:adjustRightInd w:val="0"/>
        <w:snapToGrid w:val="0"/>
        <w:spacing w:line="44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8D06D91">
      <w:pPr>
        <w:keepNext w:val="0"/>
        <w:keepLines w:val="0"/>
        <w:pageBreakBefore w:val="0"/>
        <w:kinsoku/>
        <w:wordWrap/>
        <w:overflowPunct/>
        <w:topLinePunct w:val="0"/>
        <w:bidi w:val="0"/>
        <w:adjustRightInd w:val="0"/>
        <w:snapToGrid w:val="0"/>
        <w:spacing w:line="44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F084EA3">
      <w:pPr>
        <w:keepNext w:val="0"/>
        <w:keepLines w:val="0"/>
        <w:pageBreakBefore w:val="0"/>
        <w:kinsoku/>
        <w:wordWrap/>
        <w:overflowPunct/>
        <w:topLinePunct w:val="0"/>
        <w:bidi w:val="0"/>
        <w:adjustRightInd w:val="0"/>
        <w:snapToGrid w:val="0"/>
        <w:spacing w:line="44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CBD7977">
      <w:pPr>
        <w:keepNext w:val="0"/>
        <w:keepLines w:val="0"/>
        <w:pageBreakBefore w:val="0"/>
        <w:kinsoku/>
        <w:wordWrap/>
        <w:overflowPunct/>
        <w:topLinePunct w:val="0"/>
        <w:bidi w:val="0"/>
        <w:adjustRightInd w:val="0"/>
        <w:snapToGrid w:val="0"/>
        <w:spacing w:line="44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BE99130">
      <w:pPr>
        <w:keepNext w:val="0"/>
        <w:keepLines w:val="0"/>
        <w:pageBreakBefore w:val="0"/>
        <w:kinsoku/>
        <w:wordWrap/>
        <w:overflowPunct/>
        <w:topLinePunct w:val="0"/>
        <w:bidi w:val="0"/>
        <w:adjustRightInd w:val="0"/>
        <w:snapToGrid w:val="0"/>
        <w:spacing w:line="44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A73B8CD">
      <w:pPr>
        <w:keepNext w:val="0"/>
        <w:keepLines w:val="0"/>
        <w:pageBreakBefore w:val="0"/>
        <w:kinsoku/>
        <w:wordWrap/>
        <w:overflowPunct/>
        <w:topLinePunct w:val="0"/>
        <w:bidi w:val="0"/>
        <w:adjustRightInd w:val="0"/>
        <w:snapToGrid w:val="0"/>
        <w:spacing w:line="44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04856C90">
      <w:pPr>
        <w:keepNext w:val="0"/>
        <w:keepLines w:val="0"/>
        <w:pageBreakBefore w:val="0"/>
        <w:kinsoku/>
        <w:wordWrap/>
        <w:overflowPunct/>
        <w:topLinePunct w:val="0"/>
        <w:bidi w:val="0"/>
        <w:adjustRightInd w:val="0"/>
        <w:snapToGrid w:val="0"/>
        <w:spacing w:line="44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DA28CDC">
      <w:pPr>
        <w:keepNext w:val="0"/>
        <w:keepLines w:val="0"/>
        <w:pageBreakBefore w:val="0"/>
        <w:kinsoku/>
        <w:wordWrap/>
        <w:overflowPunct/>
        <w:topLinePunct w:val="0"/>
        <w:bidi w:val="0"/>
        <w:adjustRightInd w:val="0"/>
        <w:snapToGrid w:val="0"/>
        <w:spacing w:line="44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30027E68">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AB8353E">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37DF8715">
      <w:pPr>
        <w:keepNext w:val="0"/>
        <w:keepLines w:val="0"/>
        <w:pageBreakBefore w:val="0"/>
        <w:kinsoku/>
        <w:wordWrap/>
        <w:overflowPunct/>
        <w:topLinePunct w:val="0"/>
        <w:bidi w:val="0"/>
        <w:adjustRightInd w:val="0"/>
        <w:snapToGrid w:val="0"/>
        <w:spacing w:line="44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154DF843">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6B39EEB1">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2886D9AA">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8590ED2">
      <w:pPr>
        <w:pStyle w:val="72"/>
        <w:keepNext w:val="0"/>
        <w:keepLines w:val="0"/>
        <w:pageBreakBefore w:val="0"/>
        <w:kinsoku/>
        <w:wordWrap/>
        <w:overflowPunct/>
        <w:topLinePunct w:val="0"/>
        <w:bidi w:val="0"/>
        <w:spacing w:line="44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B9A73BD">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1F57179E">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6B31C8E9">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FF57B8B">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379168BA">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606B6A54">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3DB12A7">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566746FD">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531B4C33">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594716C5">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7416008">
      <w:pPr>
        <w:pStyle w:val="72"/>
        <w:keepNext w:val="0"/>
        <w:keepLines w:val="0"/>
        <w:pageBreakBefore w:val="0"/>
        <w:kinsoku/>
        <w:wordWrap/>
        <w:overflowPunct/>
        <w:topLinePunct w:val="0"/>
        <w:bidi w:val="0"/>
        <w:spacing w:line="440" w:lineRule="exact"/>
        <w:ind w:firstLine="48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420DCBED">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265525B5">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2B9445BB">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7243DA84">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022F403">
      <w:pPr>
        <w:keepNext w:val="0"/>
        <w:keepLines w:val="0"/>
        <w:pageBreakBefore w:val="0"/>
        <w:kinsoku/>
        <w:wordWrap/>
        <w:overflowPunct/>
        <w:topLinePunct w:val="0"/>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5291"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26"/>
        <w:gridCol w:w="2594"/>
        <w:gridCol w:w="2123"/>
        <w:gridCol w:w="2275"/>
      </w:tblGrid>
      <w:tr w14:paraId="091817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49" w:hRule="atLeast"/>
        </w:trPr>
        <w:tc>
          <w:tcPr>
            <w:tcW w:w="2561" w:type="pct"/>
            <w:gridSpan w:val="2"/>
            <w:tcBorders>
              <w:bottom w:val="single" w:color="auto" w:sz="2" w:space="0"/>
              <w:right w:val="single" w:color="auto" w:sz="2" w:space="0"/>
            </w:tcBorders>
            <w:vAlign w:val="center"/>
          </w:tcPr>
          <w:p w14:paraId="47F7ECE2">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0D47731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729852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44" w:hRule="atLeast"/>
        </w:trPr>
        <w:tc>
          <w:tcPr>
            <w:tcW w:w="1123" w:type="pct"/>
            <w:tcBorders>
              <w:top w:val="single" w:color="auto" w:sz="2" w:space="0"/>
              <w:bottom w:val="single" w:color="auto" w:sz="2" w:space="0"/>
              <w:right w:val="single" w:color="auto" w:sz="2" w:space="0"/>
            </w:tcBorders>
            <w:vAlign w:val="center"/>
          </w:tcPr>
          <w:p w14:paraId="7C4FF54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7" w:type="pct"/>
            <w:tcBorders>
              <w:top w:val="single" w:color="auto" w:sz="2" w:space="0"/>
              <w:left w:val="single" w:color="auto" w:sz="2" w:space="0"/>
              <w:bottom w:val="single" w:color="auto" w:sz="2" w:space="0"/>
              <w:right w:val="single" w:color="auto" w:sz="2" w:space="0"/>
            </w:tcBorders>
            <w:vAlign w:val="center"/>
          </w:tcPr>
          <w:p w14:paraId="22825514">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7D06AC7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1" w:type="pct"/>
            <w:tcBorders>
              <w:top w:val="single" w:color="auto" w:sz="2" w:space="0"/>
              <w:left w:val="single" w:color="auto" w:sz="2" w:space="0"/>
              <w:bottom w:val="single" w:color="auto" w:sz="2" w:space="0"/>
            </w:tcBorders>
            <w:vAlign w:val="center"/>
          </w:tcPr>
          <w:p w14:paraId="04134706">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01FCD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14" w:hRule="atLeast"/>
        </w:trPr>
        <w:tc>
          <w:tcPr>
            <w:tcW w:w="1123" w:type="pct"/>
            <w:vMerge w:val="restart"/>
            <w:tcBorders>
              <w:top w:val="single" w:color="auto" w:sz="2" w:space="0"/>
              <w:right w:val="single" w:color="auto" w:sz="2" w:space="0"/>
            </w:tcBorders>
            <w:vAlign w:val="center"/>
          </w:tcPr>
          <w:p w14:paraId="58B3F139">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0A39FEBD">
            <w:pPr>
              <w:adjustRightInd w:val="0"/>
              <w:snapToGrid w:val="0"/>
              <w:spacing w:line="360" w:lineRule="auto"/>
              <w:ind w:firstLine="115" w:firstLineChars="4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7" w:type="pct"/>
            <w:vMerge w:val="restart"/>
            <w:tcBorders>
              <w:top w:val="single" w:color="auto" w:sz="2" w:space="0"/>
              <w:left w:val="single" w:color="auto" w:sz="2" w:space="0"/>
              <w:right w:val="single" w:color="auto" w:sz="2" w:space="0"/>
            </w:tcBorders>
            <w:vAlign w:val="center"/>
          </w:tcPr>
          <w:p w14:paraId="6DEE42C4">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right w:val="single" w:color="auto" w:sz="2" w:space="0"/>
            </w:tcBorders>
            <w:vAlign w:val="center"/>
          </w:tcPr>
          <w:p w14:paraId="68845C8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38DF7719">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1" w:type="pct"/>
            <w:tcBorders>
              <w:top w:val="single" w:color="auto" w:sz="2" w:space="0"/>
              <w:left w:val="single" w:color="auto" w:sz="2" w:space="0"/>
              <w:bottom w:val="single" w:color="auto" w:sz="2" w:space="0"/>
            </w:tcBorders>
            <w:vAlign w:val="center"/>
          </w:tcPr>
          <w:p w14:paraId="6FE8C6CE">
            <w:pPr>
              <w:adjustRightInd w:val="0"/>
              <w:snapToGrid w:val="0"/>
              <w:spacing w:line="360" w:lineRule="auto"/>
              <w:jc w:val="center"/>
              <w:outlineLvl w:val="9"/>
              <w:rPr>
                <w:rFonts w:hint="eastAsia" w:ascii="宋体" w:hAnsi="宋体" w:eastAsia="宋体" w:cs="宋体"/>
                <w:color w:val="auto"/>
                <w:sz w:val="24"/>
                <w:szCs w:val="24"/>
                <w:highlight w:val="none"/>
              </w:rPr>
            </w:pPr>
          </w:p>
        </w:tc>
      </w:tr>
      <w:tr w14:paraId="2F59CA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vMerge w:val="continue"/>
            <w:tcBorders>
              <w:bottom w:val="single" w:color="auto" w:sz="2" w:space="0"/>
              <w:right w:val="single" w:color="auto" w:sz="2" w:space="0"/>
            </w:tcBorders>
            <w:vAlign w:val="center"/>
          </w:tcPr>
          <w:p w14:paraId="6F09CA61">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7" w:type="pct"/>
            <w:vMerge w:val="continue"/>
            <w:tcBorders>
              <w:left w:val="single" w:color="auto" w:sz="2" w:space="0"/>
              <w:bottom w:val="single" w:color="auto" w:sz="2" w:space="0"/>
              <w:right w:val="single" w:color="auto" w:sz="2" w:space="0"/>
            </w:tcBorders>
            <w:vAlign w:val="center"/>
          </w:tcPr>
          <w:p w14:paraId="65A5CB98">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248076D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1" w:type="pct"/>
            <w:tcBorders>
              <w:top w:val="single" w:color="auto" w:sz="2" w:space="0"/>
              <w:left w:val="single" w:color="auto" w:sz="2" w:space="0"/>
              <w:bottom w:val="single" w:color="auto" w:sz="2" w:space="0"/>
            </w:tcBorders>
            <w:vAlign w:val="center"/>
          </w:tcPr>
          <w:p w14:paraId="6F5BC9CE">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DDADF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22B7119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7" w:type="pct"/>
            <w:tcBorders>
              <w:top w:val="single" w:color="auto" w:sz="2" w:space="0"/>
              <w:left w:val="single" w:color="auto" w:sz="2" w:space="0"/>
              <w:bottom w:val="single" w:color="auto" w:sz="2" w:space="0"/>
              <w:right w:val="single" w:color="auto" w:sz="2" w:space="0"/>
            </w:tcBorders>
            <w:vAlign w:val="center"/>
          </w:tcPr>
          <w:p w14:paraId="642B63FD">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6FA7C456">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1" w:type="pct"/>
            <w:tcBorders>
              <w:top w:val="single" w:color="auto" w:sz="2" w:space="0"/>
              <w:left w:val="single" w:color="auto" w:sz="2" w:space="0"/>
              <w:bottom w:val="single" w:color="auto" w:sz="2" w:space="0"/>
            </w:tcBorders>
            <w:vAlign w:val="center"/>
          </w:tcPr>
          <w:p w14:paraId="122418DF">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7DF6BB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20C7BB0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7" w:type="pct"/>
            <w:tcBorders>
              <w:top w:val="single" w:color="auto" w:sz="2" w:space="0"/>
              <w:left w:val="single" w:color="auto" w:sz="2" w:space="0"/>
              <w:bottom w:val="single" w:color="auto" w:sz="2" w:space="0"/>
              <w:right w:val="single" w:color="auto" w:sz="2" w:space="0"/>
            </w:tcBorders>
            <w:vAlign w:val="center"/>
          </w:tcPr>
          <w:p w14:paraId="295F887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5102ED2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1" w:type="pct"/>
            <w:tcBorders>
              <w:top w:val="single" w:color="auto" w:sz="2" w:space="0"/>
              <w:left w:val="single" w:color="auto" w:sz="2" w:space="0"/>
              <w:bottom w:val="single" w:color="auto" w:sz="2" w:space="0"/>
            </w:tcBorders>
            <w:vAlign w:val="center"/>
          </w:tcPr>
          <w:p w14:paraId="78520780">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75E970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7D759DC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7" w:type="pct"/>
            <w:tcBorders>
              <w:top w:val="single" w:color="auto" w:sz="2" w:space="0"/>
              <w:left w:val="single" w:color="auto" w:sz="2" w:space="0"/>
              <w:bottom w:val="single" w:color="auto" w:sz="2" w:space="0"/>
              <w:right w:val="single" w:color="auto" w:sz="2" w:space="0"/>
            </w:tcBorders>
            <w:vAlign w:val="center"/>
          </w:tcPr>
          <w:p w14:paraId="2431DAF1">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27A923B2">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1" w:type="pct"/>
            <w:tcBorders>
              <w:top w:val="single" w:color="auto" w:sz="2" w:space="0"/>
              <w:left w:val="single" w:color="auto" w:sz="2" w:space="0"/>
              <w:bottom w:val="single" w:color="auto" w:sz="2" w:space="0"/>
            </w:tcBorders>
            <w:vAlign w:val="center"/>
          </w:tcPr>
          <w:p w14:paraId="1ECB3CD5">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3BEF18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17955B25">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7" w:type="pct"/>
            <w:tcBorders>
              <w:top w:val="single" w:color="auto" w:sz="2" w:space="0"/>
              <w:left w:val="single" w:color="auto" w:sz="2" w:space="0"/>
              <w:bottom w:val="single" w:color="auto" w:sz="2" w:space="0"/>
              <w:right w:val="single" w:color="auto" w:sz="2" w:space="0"/>
            </w:tcBorders>
            <w:vAlign w:val="center"/>
          </w:tcPr>
          <w:p w14:paraId="57D6654B">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56F8D9B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1" w:type="pct"/>
            <w:tcBorders>
              <w:top w:val="single" w:color="auto" w:sz="2" w:space="0"/>
              <w:left w:val="single" w:color="auto" w:sz="2" w:space="0"/>
              <w:bottom w:val="single" w:color="auto" w:sz="2" w:space="0"/>
            </w:tcBorders>
            <w:vAlign w:val="center"/>
          </w:tcPr>
          <w:p w14:paraId="23C44746">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3A7DFE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5E89F3A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7" w:type="pct"/>
            <w:tcBorders>
              <w:top w:val="single" w:color="auto" w:sz="2" w:space="0"/>
              <w:left w:val="single" w:color="auto" w:sz="2" w:space="0"/>
              <w:bottom w:val="single" w:color="auto" w:sz="2" w:space="0"/>
              <w:right w:val="single" w:color="auto" w:sz="2" w:space="0"/>
            </w:tcBorders>
            <w:vAlign w:val="center"/>
          </w:tcPr>
          <w:p w14:paraId="6D56365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1F70C46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1" w:type="pct"/>
            <w:tcBorders>
              <w:top w:val="single" w:color="auto" w:sz="2" w:space="0"/>
              <w:left w:val="single" w:color="auto" w:sz="2" w:space="0"/>
              <w:bottom w:val="single" w:color="auto" w:sz="2" w:space="0"/>
            </w:tcBorders>
            <w:vAlign w:val="center"/>
          </w:tcPr>
          <w:p w14:paraId="442AD6C4">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7060C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0E8686A5">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7" w:type="pct"/>
            <w:tcBorders>
              <w:top w:val="single" w:color="auto" w:sz="2" w:space="0"/>
              <w:left w:val="single" w:color="auto" w:sz="2" w:space="0"/>
              <w:bottom w:val="single" w:color="auto" w:sz="2" w:space="0"/>
              <w:right w:val="single" w:color="auto" w:sz="2" w:space="0"/>
            </w:tcBorders>
            <w:vAlign w:val="center"/>
          </w:tcPr>
          <w:p w14:paraId="59E81B57">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386DC9A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1" w:type="pct"/>
            <w:tcBorders>
              <w:top w:val="single" w:color="auto" w:sz="2" w:space="0"/>
              <w:left w:val="single" w:color="auto" w:sz="2" w:space="0"/>
              <w:bottom w:val="single" w:color="auto" w:sz="2" w:space="0"/>
            </w:tcBorders>
            <w:vAlign w:val="center"/>
          </w:tcPr>
          <w:p w14:paraId="66DEA8FE">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34FC64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0E19E6B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7" w:type="pct"/>
            <w:tcBorders>
              <w:top w:val="single" w:color="auto" w:sz="2" w:space="0"/>
              <w:left w:val="single" w:color="auto" w:sz="2" w:space="0"/>
              <w:bottom w:val="single" w:color="auto" w:sz="2" w:space="0"/>
              <w:right w:val="single" w:color="auto" w:sz="2" w:space="0"/>
            </w:tcBorders>
            <w:vAlign w:val="center"/>
          </w:tcPr>
          <w:p w14:paraId="12B3A829">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1146E58B">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1" w:type="pct"/>
            <w:tcBorders>
              <w:top w:val="single" w:color="auto" w:sz="2" w:space="0"/>
              <w:left w:val="single" w:color="auto" w:sz="2" w:space="0"/>
              <w:bottom w:val="single" w:color="auto" w:sz="2" w:space="0"/>
            </w:tcBorders>
            <w:vAlign w:val="center"/>
          </w:tcPr>
          <w:p w14:paraId="67E0C54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45B781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51B8737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7" w:type="pct"/>
            <w:tcBorders>
              <w:top w:val="single" w:color="auto" w:sz="2" w:space="0"/>
              <w:left w:val="single" w:color="auto" w:sz="2" w:space="0"/>
              <w:bottom w:val="single" w:color="auto" w:sz="2" w:space="0"/>
              <w:right w:val="single" w:color="auto" w:sz="2" w:space="0"/>
            </w:tcBorders>
            <w:vAlign w:val="center"/>
          </w:tcPr>
          <w:p w14:paraId="2C31C1B8">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0BE1798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1" w:type="pct"/>
            <w:tcBorders>
              <w:top w:val="single" w:color="auto" w:sz="2" w:space="0"/>
              <w:left w:val="single" w:color="auto" w:sz="2" w:space="0"/>
              <w:bottom w:val="single" w:color="auto" w:sz="2" w:space="0"/>
            </w:tcBorders>
            <w:vAlign w:val="center"/>
          </w:tcPr>
          <w:p w14:paraId="63FEEC2E">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763952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2BFEF839">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7" w:type="pct"/>
            <w:tcBorders>
              <w:top w:val="single" w:color="auto" w:sz="2" w:space="0"/>
              <w:left w:val="single" w:color="auto" w:sz="2" w:space="0"/>
              <w:bottom w:val="single" w:color="auto" w:sz="2" w:space="0"/>
              <w:right w:val="single" w:color="auto" w:sz="2" w:space="0"/>
            </w:tcBorders>
            <w:vAlign w:val="center"/>
          </w:tcPr>
          <w:p w14:paraId="6F8567DD">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6BEE7C39">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1" w:type="pct"/>
            <w:tcBorders>
              <w:top w:val="single" w:color="auto" w:sz="2" w:space="0"/>
              <w:left w:val="single" w:color="auto" w:sz="2" w:space="0"/>
              <w:bottom w:val="single" w:color="auto" w:sz="2" w:space="0"/>
            </w:tcBorders>
            <w:vAlign w:val="center"/>
          </w:tcPr>
          <w:p w14:paraId="37208920">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73C0DB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9" w:hRule="atLeast"/>
        </w:trPr>
        <w:tc>
          <w:tcPr>
            <w:tcW w:w="1123" w:type="pct"/>
            <w:tcBorders>
              <w:top w:val="single" w:color="auto" w:sz="2" w:space="0"/>
              <w:bottom w:val="single" w:color="auto" w:sz="2" w:space="0"/>
              <w:right w:val="single" w:color="auto" w:sz="2" w:space="0"/>
            </w:tcBorders>
            <w:vAlign w:val="center"/>
          </w:tcPr>
          <w:p w14:paraId="1012D2C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7" w:type="pct"/>
            <w:tcBorders>
              <w:top w:val="single" w:color="auto" w:sz="2" w:space="0"/>
              <w:left w:val="single" w:color="auto" w:sz="2" w:space="0"/>
              <w:bottom w:val="single" w:color="auto" w:sz="2" w:space="0"/>
              <w:right w:val="single" w:color="auto" w:sz="2" w:space="0"/>
            </w:tcBorders>
            <w:vAlign w:val="center"/>
          </w:tcPr>
          <w:p w14:paraId="3D2DFAE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27FE85F9">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1" w:type="pct"/>
            <w:tcBorders>
              <w:top w:val="single" w:color="auto" w:sz="2" w:space="0"/>
              <w:left w:val="single" w:color="auto" w:sz="2" w:space="0"/>
              <w:bottom w:val="single" w:color="auto" w:sz="2" w:space="0"/>
            </w:tcBorders>
            <w:vAlign w:val="center"/>
          </w:tcPr>
          <w:p w14:paraId="6A665B13">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bl>
    <w:p w14:paraId="48C09A8F">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FF64CF9">
      <w:pPr>
        <w:adjustRightInd w:val="0"/>
        <w:snapToGrid w:val="0"/>
        <w:spacing w:before="156" w:beforeLines="50" w:line="360" w:lineRule="auto"/>
        <w:jc w:val="center"/>
        <w:outlineLvl w:val="9"/>
        <w:rPr>
          <w:rFonts w:hint="eastAsia" w:ascii="宋体" w:hAnsi="宋体" w:eastAsia="宋体" w:cs="宋体"/>
          <w:color w:val="auto"/>
          <w:sz w:val="24"/>
          <w:szCs w:val="24"/>
          <w:highlight w:val="none"/>
        </w:rPr>
      </w:pPr>
      <w:bookmarkStart w:id="91" w:name="_Toc27624"/>
      <w:bookmarkStart w:id="92" w:name="_Toc9576"/>
      <w:r>
        <w:rPr>
          <w:rFonts w:hint="eastAsia" w:ascii="宋体" w:hAnsi="宋体" w:eastAsia="宋体" w:cs="@仿宋_GB2312"/>
          <w:bCs w:val="0"/>
          <w:color w:val="auto"/>
          <w:sz w:val="24"/>
          <w:szCs w:val="20"/>
          <w:highlight w:val="none"/>
        </w:rPr>
        <w:t>第二节 政府采购合同通用条款</w:t>
      </w:r>
      <w:bookmarkEnd w:id="91"/>
      <w:bookmarkEnd w:id="92"/>
    </w:p>
    <w:p w14:paraId="46F3AAF2">
      <w:pPr>
        <w:tabs>
          <w:tab w:val="left" w:pos="8820"/>
          <w:tab w:val="left" w:pos="9345"/>
          <w:tab w:val="left" w:pos="9765"/>
        </w:tabs>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0CF1F27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38F0607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78B1211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4EB510">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6C84F4A9">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3AAED0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F542CA4">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2B41562A">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049340C9">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02902FD">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60645E94">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058D363A">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565F61C">
      <w:pPr>
        <w:numPr>
          <w:ilvl w:val="0"/>
          <w:numId w:val="5"/>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039F5C01">
      <w:pPr>
        <w:autoSpaceDE w:val="0"/>
        <w:autoSpaceDN w:val="0"/>
        <w:adjustRightInd w:val="0"/>
        <w:snapToGrid w:val="0"/>
        <w:spacing w:line="360" w:lineRule="auto"/>
        <w:ind w:firstLine="480" w:firstLineChars="200"/>
        <w:jc w:val="left"/>
        <w:outlineLvl w:val="9"/>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13993EF3">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7910A6A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0ED70FBF">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B83BE3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8254E2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0A33DF8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0313CC3D">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298EF37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6C1FC62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1A017214">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44822DD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5124D93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DADB321">
      <w:pPr>
        <w:pStyle w:val="10"/>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5BBDA98A">
      <w:pPr>
        <w:pStyle w:val="10"/>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161E07F3">
      <w:pPr>
        <w:numPr>
          <w:ilvl w:val="0"/>
          <w:numId w:val="6"/>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1923AF9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09135A0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6712D76">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EE9D1D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6B2349D7">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43D4B451">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521660F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F92BFE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7BD877B3">
      <w:pPr>
        <w:pStyle w:val="72"/>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3A75011E">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35B8B5BD">
      <w:pPr>
        <w:pStyle w:val="14"/>
        <w:adjustRightInd w:val="0"/>
        <w:snapToGrid w:val="0"/>
        <w:spacing w:line="360" w:lineRule="auto"/>
        <w:ind w:firstLine="480" w:firstLineChars="200"/>
        <w:jc w:val="left"/>
        <w:outlineLvl w:val="9"/>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0A20E55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B0AC745">
      <w:pPr>
        <w:pStyle w:val="14"/>
        <w:adjustRightInd w:val="0"/>
        <w:snapToGrid w:val="0"/>
        <w:spacing w:line="360" w:lineRule="auto"/>
        <w:ind w:firstLine="480" w:firstLineChars="200"/>
        <w:jc w:val="left"/>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578B704A">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1B5FB900">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424900FA">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05B757B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5AC68E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241884A">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71649F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D203C5B">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18B84EAB">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71AEC74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591F710A">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264077D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1242E3A1">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2B234D8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93"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93"/>
      <w:r>
        <w:rPr>
          <w:rFonts w:hint="eastAsia" w:ascii="宋体" w:hAnsi="宋体" w:eastAsia="宋体" w:cs="宋体"/>
          <w:color w:val="auto"/>
          <w:sz w:val="24"/>
          <w:szCs w:val="24"/>
          <w:highlight w:val="none"/>
        </w:rPr>
        <w:t>。</w:t>
      </w:r>
    </w:p>
    <w:p w14:paraId="04617302">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2985D41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E265152">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6F0A7DE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08CA27F">
      <w:pPr>
        <w:spacing w:line="360" w:lineRule="auto"/>
        <w:ind w:firstLine="480" w:firstLineChars="200"/>
        <w:outlineLvl w:val="9"/>
        <w:rPr>
          <w:rFonts w:hint="eastAsia" w:ascii="宋体" w:hAnsi="宋体" w:eastAsia="宋体" w:cs="宋体"/>
          <w:color w:val="auto"/>
          <w:sz w:val="24"/>
          <w:szCs w:val="24"/>
          <w:highlight w:val="none"/>
        </w:rPr>
      </w:pPr>
      <w:bookmarkStart w:id="94" w:name="_Toc258"/>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bookmarkEnd w:id="94"/>
    </w:p>
    <w:p w14:paraId="2E428F9F">
      <w:pPr>
        <w:pStyle w:val="10"/>
        <w:spacing w:after="0"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4A8C840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0BB2E26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8A3FBA1">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5F93F81">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60626E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650F739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CD3261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B68912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25954E60">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6BEC7E2E">
      <w:pPr>
        <w:pStyle w:val="72"/>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6AB1AB9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3D10838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3D92399E">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2DB933FF">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350C900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3DFF61CC">
      <w:pPr>
        <w:autoSpaceDE w:val="0"/>
        <w:autoSpaceDN w:val="0"/>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09579A7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0CE7CEA">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0C9AC5C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28A1E93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67CAF5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8609D2C">
      <w:pPr>
        <w:numPr>
          <w:ilvl w:val="0"/>
          <w:numId w:val="7"/>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0D7A986C">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33362F3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40BF265B">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002F39D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2EC9C8B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E25DA65">
      <w:pPr>
        <w:pStyle w:val="72"/>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5D38023F">
      <w:pPr>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48BB158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4C35084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298B3C6C">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5D99D0A7">
      <w:pPr>
        <w:pStyle w:val="72"/>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70E67334">
      <w:pPr>
        <w:pStyle w:val="72"/>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3DE783E">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18B7C12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5C7A052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502593E5">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4CA79E6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574593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6B905D1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C51073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6B8E8F30">
      <w:pPr>
        <w:pStyle w:val="72"/>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71805D8">
      <w:pPr>
        <w:pStyle w:val="72"/>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4FA50E67">
      <w:pPr>
        <w:pStyle w:val="72"/>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0A266495">
      <w:pPr>
        <w:autoSpaceDE w:val="0"/>
        <w:autoSpaceDN w:val="0"/>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7DED4F7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140E6FE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08E8E64A">
      <w:pPr>
        <w:pStyle w:val="10"/>
        <w:spacing w:after="0"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D75CC7">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060F2B78">
      <w:pPr>
        <w:pStyle w:val="72"/>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0F0340A9">
      <w:pPr>
        <w:pStyle w:val="72"/>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0AD4515D">
      <w:pPr>
        <w:numPr>
          <w:ilvl w:val="255"/>
          <w:numId w:val="0"/>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0E421895">
      <w:pPr>
        <w:pStyle w:val="72"/>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18B5BDA9">
      <w:pPr>
        <w:pStyle w:val="72"/>
        <w:spacing w:line="360" w:lineRule="auto"/>
        <w:ind w:firstLine="0" w:firstLineChars="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0F39B259">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37BAB6B">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2A6BEC5B">
      <w:pPr>
        <w:numPr>
          <w:ilvl w:val="0"/>
          <w:numId w:val="8"/>
        </w:num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095739A7">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724B5FEE">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50AC2A5E">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p>
    <w:p w14:paraId="77E22A31">
      <w:pPr>
        <w:outlineLvl w:val="9"/>
        <w:rPr>
          <w:rFonts w:hint="eastAsia" w:asciiTheme="minorEastAsia" w:hAnsiTheme="minorEastAsia" w:eastAsiaTheme="minorEastAsia"/>
          <w:b/>
          <w:color w:val="auto"/>
          <w:sz w:val="24"/>
          <w:highlight w:val="none"/>
        </w:rPr>
      </w:pPr>
    </w:p>
    <w:p w14:paraId="3A799608">
      <w:pPr>
        <w:outlineLvl w:val="9"/>
        <w:rPr>
          <w:rFonts w:hint="eastAsia" w:asciiTheme="minorEastAsia" w:hAnsiTheme="minorEastAsia" w:eastAsiaTheme="minorEastAsia"/>
          <w:b/>
          <w:color w:val="auto"/>
          <w:sz w:val="24"/>
          <w:highlight w:val="none"/>
        </w:rPr>
      </w:pPr>
    </w:p>
    <w:p w14:paraId="657D910A">
      <w:pPr>
        <w:outlineLvl w:val="9"/>
        <w:rPr>
          <w:rFonts w:hint="eastAsia" w:asciiTheme="minorEastAsia" w:hAnsiTheme="minorEastAsia" w:eastAsiaTheme="minorEastAsia"/>
          <w:b/>
          <w:color w:val="auto"/>
          <w:sz w:val="24"/>
          <w:highlight w:val="none"/>
        </w:rPr>
      </w:pPr>
    </w:p>
    <w:p w14:paraId="1D320833">
      <w:pPr>
        <w:outlineLvl w:val="9"/>
        <w:rPr>
          <w:rFonts w:hint="eastAsia" w:asciiTheme="minorEastAsia" w:hAnsiTheme="minorEastAsia" w:eastAsiaTheme="minorEastAsia"/>
          <w:b/>
          <w:color w:val="auto"/>
          <w:sz w:val="24"/>
          <w:highlight w:val="none"/>
        </w:rPr>
      </w:pPr>
    </w:p>
    <w:p w14:paraId="23713EA8">
      <w:pPr>
        <w:outlineLvl w:val="9"/>
        <w:rPr>
          <w:rFonts w:hint="eastAsia" w:asciiTheme="minorEastAsia" w:hAnsiTheme="minorEastAsia" w:eastAsiaTheme="minorEastAsia"/>
          <w:b/>
          <w:color w:val="auto"/>
          <w:sz w:val="24"/>
          <w:highlight w:val="none"/>
        </w:rPr>
      </w:pPr>
    </w:p>
    <w:p w14:paraId="4ACC18A0">
      <w:pPr>
        <w:outlineLvl w:val="9"/>
        <w:rPr>
          <w:rFonts w:hint="eastAsia" w:asciiTheme="minorEastAsia" w:hAnsiTheme="minorEastAsia" w:eastAsiaTheme="minorEastAsia"/>
          <w:b/>
          <w:color w:val="auto"/>
          <w:sz w:val="24"/>
          <w:highlight w:val="none"/>
        </w:rPr>
      </w:pPr>
    </w:p>
    <w:p w14:paraId="7FE84638">
      <w:pPr>
        <w:pStyle w:val="2"/>
        <w:rPr>
          <w:rFonts w:hint="eastAsia" w:asciiTheme="minorEastAsia" w:hAnsiTheme="minorEastAsia" w:eastAsiaTheme="minorEastAsia"/>
          <w:b/>
          <w:color w:val="auto"/>
          <w:sz w:val="24"/>
          <w:highlight w:val="none"/>
        </w:rPr>
      </w:pPr>
    </w:p>
    <w:p w14:paraId="2CEA4677">
      <w:pPr>
        <w:pStyle w:val="2"/>
        <w:rPr>
          <w:rFonts w:hint="eastAsia" w:asciiTheme="minorEastAsia" w:hAnsiTheme="minorEastAsia" w:eastAsiaTheme="minorEastAsia"/>
          <w:b/>
          <w:color w:val="auto"/>
          <w:sz w:val="24"/>
          <w:highlight w:val="none"/>
        </w:rPr>
      </w:pPr>
    </w:p>
    <w:p w14:paraId="23A4600B">
      <w:pPr>
        <w:pStyle w:val="2"/>
        <w:rPr>
          <w:rFonts w:hint="eastAsia" w:asciiTheme="minorEastAsia" w:hAnsiTheme="minorEastAsia" w:eastAsiaTheme="minorEastAsia"/>
          <w:b/>
          <w:color w:val="auto"/>
          <w:sz w:val="24"/>
          <w:highlight w:val="none"/>
        </w:rPr>
      </w:pPr>
    </w:p>
    <w:p w14:paraId="039C0D08">
      <w:pPr>
        <w:pStyle w:val="2"/>
        <w:rPr>
          <w:rFonts w:hint="eastAsia" w:asciiTheme="minorEastAsia" w:hAnsiTheme="minorEastAsia" w:eastAsiaTheme="minorEastAsia"/>
          <w:b/>
          <w:color w:val="auto"/>
          <w:sz w:val="24"/>
          <w:highlight w:val="none"/>
        </w:rPr>
      </w:pPr>
    </w:p>
    <w:p w14:paraId="643A1719">
      <w:pPr>
        <w:pStyle w:val="2"/>
        <w:rPr>
          <w:rFonts w:hint="eastAsia" w:asciiTheme="minorEastAsia" w:hAnsiTheme="minorEastAsia" w:eastAsiaTheme="minorEastAsia"/>
          <w:b/>
          <w:color w:val="auto"/>
          <w:sz w:val="24"/>
          <w:highlight w:val="none"/>
        </w:rPr>
      </w:pPr>
    </w:p>
    <w:p w14:paraId="7719125E">
      <w:pPr>
        <w:pStyle w:val="2"/>
        <w:rPr>
          <w:rFonts w:hint="eastAsia" w:asciiTheme="minorEastAsia" w:hAnsiTheme="minorEastAsia" w:eastAsiaTheme="minorEastAsia"/>
          <w:b/>
          <w:color w:val="auto"/>
          <w:sz w:val="24"/>
          <w:highlight w:val="none"/>
        </w:rPr>
      </w:pPr>
    </w:p>
    <w:p w14:paraId="062934A2">
      <w:pPr>
        <w:pStyle w:val="2"/>
        <w:rPr>
          <w:rFonts w:hint="eastAsia" w:asciiTheme="minorEastAsia" w:hAnsiTheme="minorEastAsia" w:eastAsiaTheme="minorEastAsia"/>
          <w:b/>
          <w:color w:val="auto"/>
          <w:sz w:val="24"/>
          <w:highlight w:val="none"/>
        </w:rPr>
      </w:pPr>
    </w:p>
    <w:p w14:paraId="3CCDA21C">
      <w:pPr>
        <w:pStyle w:val="2"/>
        <w:rPr>
          <w:rFonts w:hint="eastAsia" w:asciiTheme="minorEastAsia" w:hAnsiTheme="minorEastAsia" w:eastAsiaTheme="minorEastAsia"/>
          <w:b/>
          <w:color w:val="auto"/>
          <w:sz w:val="24"/>
          <w:highlight w:val="none"/>
        </w:rPr>
      </w:pPr>
    </w:p>
    <w:p w14:paraId="3269822B">
      <w:pPr>
        <w:pStyle w:val="2"/>
        <w:rPr>
          <w:rFonts w:hint="eastAsia" w:asciiTheme="minorEastAsia" w:hAnsiTheme="minorEastAsia" w:eastAsiaTheme="minorEastAsia"/>
          <w:b/>
          <w:color w:val="auto"/>
          <w:sz w:val="24"/>
          <w:highlight w:val="none"/>
        </w:rPr>
      </w:pPr>
    </w:p>
    <w:p w14:paraId="12D99FF9">
      <w:pPr>
        <w:outlineLvl w:val="9"/>
        <w:rPr>
          <w:rFonts w:hint="eastAsia" w:asciiTheme="minorEastAsia" w:hAnsiTheme="minorEastAsia" w:eastAsiaTheme="minorEastAsia"/>
          <w:b/>
          <w:color w:val="auto"/>
          <w:sz w:val="24"/>
          <w:highlight w:val="none"/>
        </w:rPr>
      </w:pPr>
    </w:p>
    <w:p w14:paraId="41DAD1DF">
      <w:pPr>
        <w:outlineLvl w:val="9"/>
        <w:rPr>
          <w:rFonts w:hint="eastAsia" w:asciiTheme="minorEastAsia" w:hAnsiTheme="minorEastAsia" w:eastAsiaTheme="minorEastAsia"/>
          <w:b/>
          <w:color w:val="auto"/>
          <w:sz w:val="24"/>
          <w:highlight w:val="none"/>
        </w:rPr>
      </w:pPr>
    </w:p>
    <w:p w14:paraId="02B23D9E">
      <w:pPr>
        <w:outlineLvl w:val="9"/>
        <w:rPr>
          <w:rFonts w:hint="eastAsia" w:asciiTheme="minorEastAsia" w:hAnsiTheme="minorEastAsia" w:eastAsiaTheme="minorEastAsia"/>
          <w:b/>
          <w:color w:val="auto"/>
          <w:sz w:val="24"/>
          <w:highlight w:val="none"/>
        </w:rPr>
      </w:pPr>
    </w:p>
    <w:p w14:paraId="0AF29591">
      <w:pPr>
        <w:outlineLvl w:val="9"/>
        <w:rPr>
          <w:rFonts w:hint="eastAsia" w:asciiTheme="minorEastAsia" w:hAnsiTheme="minorEastAsia" w:eastAsiaTheme="minorEastAsia"/>
          <w:b/>
          <w:color w:val="auto"/>
          <w:sz w:val="24"/>
          <w:highlight w:val="none"/>
        </w:rPr>
      </w:pPr>
    </w:p>
    <w:p w14:paraId="176093E1">
      <w:pPr>
        <w:outlineLvl w:val="9"/>
        <w:rPr>
          <w:rFonts w:hint="eastAsia" w:asciiTheme="minorEastAsia" w:hAnsiTheme="minorEastAsia" w:eastAsiaTheme="minorEastAsia"/>
          <w:b/>
          <w:color w:val="auto"/>
          <w:sz w:val="24"/>
          <w:highlight w:val="none"/>
        </w:rPr>
      </w:pPr>
    </w:p>
    <w:p w14:paraId="6F15CBAF">
      <w:pPr>
        <w:outlineLvl w:val="9"/>
        <w:rPr>
          <w:rFonts w:hint="eastAsia" w:asciiTheme="minorEastAsia" w:hAnsiTheme="minorEastAsia" w:eastAsiaTheme="minorEastAsia"/>
          <w:b/>
          <w:color w:val="auto"/>
          <w:sz w:val="24"/>
          <w:highlight w:val="none"/>
        </w:rPr>
      </w:pPr>
    </w:p>
    <w:p w14:paraId="3233E8EE">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bookmarkStart w:id="95" w:name="_Toc15620"/>
      <w:r>
        <w:rPr>
          <w:rFonts w:hint="eastAsia" w:cs="@仿宋_GB2312" w:asciiTheme="minorEastAsia" w:hAnsiTheme="minorEastAsia" w:eastAsiaTheme="minorEastAsia"/>
          <w:bCs w:val="0"/>
          <w:color w:val="auto"/>
          <w:sz w:val="24"/>
          <w:szCs w:val="20"/>
          <w:highlight w:val="none"/>
        </w:rPr>
        <w:t>第三节 政府采购合同专用条款</w:t>
      </w:r>
      <w:bookmarkEnd w:id="95"/>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3418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7BC75C">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9BC02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0928818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71FEB3B8">
            <w:pPr>
              <w:widowControl/>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5E3E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4F9648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E92E17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23DF87B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51654A65">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450FB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387DEC">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6438AB3">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682C9ED6">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12D65F39">
            <w:pPr>
              <w:adjustRightInd w:val="0"/>
              <w:snapToGrid w:val="0"/>
              <w:jc w:val="left"/>
              <w:outlineLvl w:val="9"/>
              <w:rPr>
                <w:rFonts w:hint="eastAsia" w:ascii="宋体" w:hAnsi="宋体" w:eastAsia="宋体" w:cs="宋体"/>
                <w:color w:val="auto"/>
                <w:sz w:val="24"/>
                <w:szCs w:val="24"/>
                <w:highlight w:val="none"/>
              </w:rPr>
            </w:pPr>
          </w:p>
        </w:tc>
      </w:tr>
      <w:tr w14:paraId="4433AB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8FE3F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629406A">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6798F97F">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72A878EA">
            <w:pPr>
              <w:adjustRightInd w:val="0"/>
              <w:snapToGrid w:val="0"/>
              <w:jc w:val="left"/>
              <w:outlineLvl w:val="9"/>
              <w:rPr>
                <w:rFonts w:hint="eastAsia" w:ascii="宋体" w:hAnsi="宋体" w:eastAsia="宋体" w:cs="宋体"/>
                <w:color w:val="auto"/>
                <w:sz w:val="24"/>
                <w:szCs w:val="24"/>
                <w:highlight w:val="none"/>
              </w:rPr>
            </w:pPr>
          </w:p>
        </w:tc>
      </w:tr>
      <w:tr w14:paraId="5F2983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56C9B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5850A35">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6BE56AD8">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5B40C745">
            <w:pPr>
              <w:adjustRightInd w:val="0"/>
              <w:snapToGrid w:val="0"/>
              <w:jc w:val="left"/>
              <w:outlineLvl w:val="9"/>
              <w:rPr>
                <w:rFonts w:hint="eastAsia" w:ascii="宋体" w:hAnsi="宋体" w:eastAsia="宋体" w:cs="宋体"/>
                <w:color w:val="auto"/>
                <w:sz w:val="24"/>
                <w:szCs w:val="24"/>
                <w:highlight w:val="none"/>
              </w:rPr>
            </w:pPr>
          </w:p>
        </w:tc>
      </w:tr>
      <w:tr w14:paraId="189644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B9B6FC">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ADCA39">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7F33BD0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7EE7AAF4">
            <w:pPr>
              <w:adjustRightInd w:val="0"/>
              <w:snapToGrid w:val="0"/>
              <w:jc w:val="left"/>
              <w:outlineLvl w:val="9"/>
              <w:rPr>
                <w:rFonts w:hint="eastAsia" w:ascii="宋体" w:hAnsi="宋体" w:eastAsia="宋体" w:cs="宋体"/>
                <w:color w:val="auto"/>
                <w:sz w:val="24"/>
                <w:szCs w:val="24"/>
                <w:highlight w:val="none"/>
              </w:rPr>
            </w:pPr>
          </w:p>
        </w:tc>
      </w:tr>
      <w:tr w14:paraId="07B4F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7D8928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A7A2CE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2C191D9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5A90FFDF">
            <w:pPr>
              <w:outlineLvl w:val="9"/>
              <w:rPr>
                <w:rFonts w:hint="eastAsia" w:ascii="宋体" w:hAnsi="宋体" w:eastAsia="宋体" w:cs="宋体"/>
                <w:color w:val="auto"/>
                <w:sz w:val="24"/>
                <w:szCs w:val="24"/>
                <w:highlight w:val="none"/>
              </w:rPr>
            </w:pPr>
          </w:p>
        </w:tc>
      </w:tr>
      <w:tr w14:paraId="7CEFC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531C535">
            <w:pPr>
              <w:adjustRightInd w:val="0"/>
              <w:snapToGrid w:val="0"/>
              <w:jc w:val="center"/>
              <w:outlineLvl w:val="9"/>
              <w:rPr>
                <w:rFonts w:hint="eastAsia" w:ascii="宋体" w:hAnsi="宋体" w:eastAsia="宋体" w:cs="宋体"/>
                <w:color w:val="auto"/>
                <w:sz w:val="24"/>
                <w:szCs w:val="24"/>
                <w:highlight w:val="none"/>
              </w:rPr>
            </w:pPr>
          </w:p>
        </w:tc>
        <w:tc>
          <w:tcPr>
            <w:tcW w:w="1742" w:type="dxa"/>
            <w:vAlign w:val="center"/>
          </w:tcPr>
          <w:p w14:paraId="216763B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166A0934">
            <w:pPr>
              <w:outlineLvl w:val="9"/>
              <w:rPr>
                <w:rFonts w:hint="eastAsia" w:ascii="宋体" w:hAnsi="宋体" w:eastAsia="宋体" w:cs="宋体"/>
                <w:color w:val="auto"/>
                <w:sz w:val="24"/>
                <w:szCs w:val="24"/>
                <w:highlight w:val="none"/>
              </w:rPr>
            </w:pPr>
          </w:p>
        </w:tc>
      </w:tr>
      <w:tr w14:paraId="4FB369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554BCC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D9F61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3AC23F6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4907EA46">
            <w:pPr>
              <w:outlineLvl w:val="9"/>
              <w:rPr>
                <w:rFonts w:hint="eastAsia" w:ascii="宋体" w:hAnsi="宋体" w:eastAsia="宋体" w:cs="宋体"/>
                <w:color w:val="auto"/>
                <w:sz w:val="24"/>
                <w:szCs w:val="24"/>
                <w:highlight w:val="none"/>
              </w:rPr>
            </w:pPr>
          </w:p>
        </w:tc>
      </w:tr>
      <w:tr w14:paraId="7D558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0EA016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C452B1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4937E5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496330D7">
            <w:pPr>
              <w:outlineLvl w:val="9"/>
              <w:rPr>
                <w:rFonts w:hint="eastAsia" w:ascii="宋体" w:hAnsi="宋体" w:eastAsia="宋体" w:cs="宋体"/>
                <w:color w:val="auto"/>
                <w:sz w:val="24"/>
                <w:szCs w:val="24"/>
                <w:highlight w:val="none"/>
              </w:rPr>
            </w:pPr>
          </w:p>
        </w:tc>
      </w:tr>
      <w:tr w14:paraId="27D48B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7831C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21BB93A">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1C9DB68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6970CF7B">
            <w:pPr>
              <w:autoSpaceDE w:val="0"/>
              <w:autoSpaceDN w:val="0"/>
              <w:adjustRightInd w:val="0"/>
              <w:snapToGrid w:val="0"/>
              <w:ind w:firstLine="480" w:firstLineChars="200"/>
              <w:jc w:val="left"/>
              <w:outlineLvl w:val="9"/>
              <w:rPr>
                <w:rFonts w:hint="eastAsia" w:ascii="宋体" w:hAnsi="宋体" w:eastAsia="宋体" w:cs="宋体"/>
                <w:color w:val="auto"/>
                <w:sz w:val="24"/>
                <w:szCs w:val="24"/>
                <w:highlight w:val="none"/>
              </w:rPr>
            </w:pPr>
          </w:p>
        </w:tc>
      </w:tr>
      <w:tr w14:paraId="144731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F7D9C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26B91C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73C5106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6A1342B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7FF27A35">
            <w:pPr>
              <w:adjustRightInd w:val="0"/>
              <w:snapToGrid w:val="0"/>
              <w:jc w:val="left"/>
              <w:outlineLvl w:val="9"/>
              <w:rPr>
                <w:rFonts w:hint="eastAsia" w:ascii="宋体" w:hAnsi="宋体" w:eastAsia="宋体" w:cs="宋体"/>
                <w:color w:val="auto"/>
                <w:sz w:val="24"/>
                <w:szCs w:val="24"/>
                <w:highlight w:val="none"/>
              </w:rPr>
            </w:pPr>
          </w:p>
        </w:tc>
      </w:tr>
      <w:tr w14:paraId="6C620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3EF07F">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9CF4D5">
            <w:pPr>
              <w:pStyle w:val="72"/>
              <w:spacing w:line="240" w:lineRule="auto"/>
              <w:ind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3F6947CD">
            <w:pPr>
              <w:adjustRightInd w:val="0"/>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44F454B2">
            <w:pPr>
              <w:adjustRightInd w:val="0"/>
              <w:snapToGrid w:val="0"/>
              <w:jc w:val="left"/>
              <w:outlineLvl w:val="9"/>
              <w:rPr>
                <w:rFonts w:hint="eastAsia" w:ascii="宋体" w:hAnsi="宋体" w:eastAsia="宋体" w:cs="宋体"/>
                <w:color w:val="auto"/>
                <w:sz w:val="24"/>
                <w:szCs w:val="24"/>
                <w:highlight w:val="none"/>
              </w:rPr>
            </w:pPr>
          </w:p>
        </w:tc>
      </w:tr>
      <w:tr w14:paraId="6A5773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A44F4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8186F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24AD5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3B19DD9C">
            <w:pPr>
              <w:adjustRightInd w:val="0"/>
              <w:snapToGrid w:val="0"/>
              <w:jc w:val="left"/>
              <w:outlineLvl w:val="9"/>
              <w:rPr>
                <w:rFonts w:hint="eastAsia" w:ascii="宋体" w:hAnsi="宋体" w:eastAsia="宋体" w:cs="宋体"/>
                <w:color w:val="auto"/>
                <w:sz w:val="24"/>
                <w:szCs w:val="24"/>
                <w:highlight w:val="none"/>
              </w:rPr>
            </w:pPr>
          </w:p>
        </w:tc>
      </w:tr>
      <w:tr w14:paraId="0EB5C4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7FE858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563EC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B40A6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AFEDECA">
            <w:pPr>
              <w:adjustRightInd w:val="0"/>
              <w:snapToGrid w:val="0"/>
              <w:jc w:val="left"/>
              <w:outlineLvl w:val="9"/>
              <w:rPr>
                <w:rFonts w:hint="eastAsia" w:ascii="宋体" w:hAnsi="宋体" w:eastAsia="宋体" w:cs="宋体"/>
                <w:color w:val="auto"/>
                <w:sz w:val="24"/>
                <w:szCs w:val="24"/>
                <w:highlight w:val="none"/>
              </w:rPr>
            </w:pPr>
          </w:p>
        </w:tc>
      </w:tr>
      <w:tr w14:paraId="661C82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2DEF72">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347DD6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27049A8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76A9AB46">
            <w:pPr>
              <w:adjustRightInd w:val="0"/>
              <w:snapToGrid w:val="0"/>
              <w:jc w:val="left"/>
              <w:outlineLvl w:val="9"/>
              <w:rPr>
                <w:rFonts w:hint="eastAsia" w:ascii="宋体" w:hAnsi="宋体" w:eastAsia="宋体" w:cs="宋体"/>
                <w:color w:val="auto"/>
                <w:sz w:val="24"/>
                <w:szCs w:val="24"/>
                <w:highlight w:val="none"/>
              </w:rPr>
            </w:pPr>
          </w:p>
        </w:tc>
      </w:tr>
      <w:tr w14:paraId="77B9FA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EB5526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D284AE2">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4DCDA2EE">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64F074B4">
            <w:pPr>
              <w:adjustRightInd w:val="0"/>
              <w:snapToGrid w:val="0"/>
              <w:jc w:val="left"/>
              <w:outlineLvl w:val="9"/>
              <w:rPr>
                <w:rFonts w:hint="eastAsia" w:ascii="宋体" w:hAnsi="宋体" w:eastAsia="宋体" w:cs="宋体"/>
                <w:color w:val="auto"/>
                <w:sz w:val="24"/>
                <w:szCs w:val="24"/>
                <w:highlight w:val="none"/>
              </w:rPr>
            </w:pPr>
          </w:p>
        </w:tc>
      </w:tr>
      <w:tr w14:paraId="6F283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4DE1DA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823E7B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247DD1E5">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09E9F352">
            <w:pPr>
              <w:adjustRightInd w:val="0"/>
              <w:snapToGrid w:val="0"/>
              <w:jc w:val="left"/>
              <w:outlineLvl w:val="9"/>
              <w:rPr>
                <w:rFonts w:hint="eastAsia" w:ascii="宋体" w:hAnsi="宋体" w:eastAsia="宋体" w:cs="宋体"/>
                <w:color w:val="auto"/>
                <w:sz w:val="24"/>
                <w:szCs w:val="24"/>
                <w:highlight w:val="none"/>
              </w:rPr>
            </w:pPr>
          </w:p>
        </w:tc>
      </w:tr>
      <w:tr w14:paraId="0F38C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90A4BA">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90C707A">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7D43CA5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2CB74E05">
            <w:pPr>
              <w:adjustRightInd w:val="0"/>
              <w:snapToGrid w:val="0"/>
              <w:jc w:val="left"/>
              <w:outlineLvl w:val="9"/>
              <w:rPr>
                <w:rFonts w:hint="eastAsia" w:ascii="宋体" w:hAnsi="宋体" w:eastAsia="宋体" w:cs="宋体"/>
                <w:color w:val="auto"/>
                <w:sz w:val="24"/>
                <w:szCs w:val="24"/>
                <w:highlight w:val="none"/>
              </w:rPr>
            </w:pPr>
          </w:p>
        </w:tc>
      </w:tr>
      <w:tr w14:paraId="46495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80890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16B69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0167131A">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6A547CEC">
            <w:pPr>
              <w:adjustRightInd w:val="0"/>
              <w:snapToGrid w:val="0"/>
              <w:jc w:val="left"/>
              <w:outlineLvl w:val="9"/>
              <w:rPr>
                <w:rFonts w:hint="eastAsia" w:ascii="宋体" w:hAnsi="宋体" w:eastAsia="宋体" w:cs="宋体"/>
                <w:color w:val="auto"/>
                <w:sz w:val="24"/>
                <w:szCs w:val="24"/>
                <w:highlight w:val="none"/>
              </w:rPr>
            </w:pPr>
          </w:p>
        </w:tc>
      </w:tr>
      <w:tr w14:paraId="7681F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B1B903">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B135F4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613C54E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62912D41">
            <w:pPr>
              <w:adjustRightInd w:val="0"/>
              <w:snapToGrid w:val="0"/>
              <w:jc w:val="left"/>
              <w:outlineLvl w:val="9"/>
              <w:rPr>
                <w:rFonts w:hint="eastAsia" w:ascii="宋体" w:hAnsi="宋体" w:eastAsia="宋体" w:cs="宋体"/>
                <w:color w:val="auto"/>
                <w:sz w:val="24"/>
                <w:szCs w:val="24"/>
                <w:highlight w:val="none"/>
                <w:u w:val="single"/>
              </w:rPr>
            </w:pPr>
          </w:p>
        </w:tc>
      </w:tr>
      <w:tr w14:paraId="329A4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03778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70D47A3">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0382311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34A17F38">
            <w:pPr>
              <w:adjustRightInd w:val="0"/>
              <w:snapToGrid w:val="0"/>
              <w:jc w:val="left"/>
              <w:outlineLvl w:val="9"/>
              <w:rPr>
                <w:rFonts w:hint="eastAsia" w:ascii="宋体" w:hAnsi="宋体" w:eastAsia="宋体" w:cs="宋体"/>
                <w:color w:val="auto"/>
                <w:sz w:val="24"/>
                <w:szCs w:val="24"/>
                <w:highlight w:val="none"/>
                <w:u w:val="single"/>
              </w:rPr>
            </w:pPr>
          </w:p>
        </w:tc>
      </w:tr>
      <w:tr w14:paraId="6F87A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C639D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3A4F8E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0AED273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4706EB8F">
            <w:pPr>
              <w:adjustRightInd w:val="0"/>
              <w:snapToGrid w:val="0"/>
              <w:jc w:val="left"/>
              <w:outlineLvl w:val="9"/>
              <w:rPr>
                <w:rFonts w:hint="eastAsia" w:ascii="宋体" w:hAnsi="宋体" w:eastAsia="宋体" w:cs="宋体"/>
                <w:color w:val="auto"/>
                <w:sz w:val="24"/>
                <w:szCs w:val="24"/>
                <w:highlight w:val="none"/>
                <w:u w:val="single"/>
              </w:rPr>
            </w:pPr>
          </w:p>
        </w:tc>
      </w:tr>
      <w:tr w14:paraId="23F9B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12D8F8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E8226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637CCCF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5D1049D">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7EAADACA">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7B987CD4">
            <w:pPr>
              <w:adjustRightInd w:val="0"/>
              <w:snapToGrid w:val="0"/>
              <w:jc w:val="left"/>
              <w:outlineLvl w:val="9"/>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3E823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F0203F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B5DF97C">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6F38E81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752C45E4">
            <w:pPr>
              <w:adjustRightInd w:val="0"/>
              <w:snapToGrid w:val="0"/>
              <w:jc w:val="left"/>
              <w:outlineLvl w:val="9"/>
              <w:rPr>
                <w:rFonts w:hint="eastAsia" w:ascii="宋体" w:hAnsi="宋体" w:eastAsia="宋体" w:cs="宋体"/>
                <w:color w:val="auto"/>
                <w:sz w:val="24"/>
                <w:szCs w:val="24"/>
                <w:highlight w:val="none"/>
              </w:rPr>
            </w:pPr>
          </w:p>
        </w:tc>
      </w:tr>
    </w:tbl>
    <w:p w14:paraId="25235235">
      <w:pPr>
        <w:outlineLvl w:val="9"/>
        <w:rPr>
          <w:rFonts w:hint="eastAsia" w:ascii="宋体" w:hAnsi="宋体" w:eastAsia="宋体" w:cs="宋体"/>
          <w:color w:val="auto"/>
          <w:sz w:val="24"/>
          <w:szCs w:val="24"/>
          <w:highlight w:val="none"/>
        </w:rPr>
      </w:pPr>
    </w:p>
    <w:p w14:paraId="57158056">
      <w:pPr>
        <w:spacing w:line="360" w:lineRule="auto"/>
        <w:jc w:val="center"/>
        <w:outlineLvl w:val="9"/>
        <w:rPr>
          <w:rFonts w:hint="eastAsia" w:asciiTheme="minorEastAsia" w:hAnsiTheme="minorEastAsia" w:eastAsiaTheme="minorEastAsia"/>
          <w:b/>
          <w:color w:val="auto"/>
          <w:sz w:val="28"/>
          <w:highlight w:val="none"/>
        </w:rPr>
      </w:pPr>
    </w:p>
    <w:p w14:paraId="6EE94F36">
      <w:pPr>
        <w:spacing w:line="360" w:lineRule="auto"/>
        <w:jc w:val="center"/>
        <w:outlineLvl w:val="9"/>
        <w:rPr>
          <w:rFonts w:hint="eastAsia" w:asciiTheme="minorEastAsia" w:hAnsiTheme="minorEastAsia" w:eastAsiaTheme="minorEastAsia"/>
          <w:b/>
          <w:color w:val="auto"/>
          <w:sz w:val="28"/>
          <w:highlight w:val="none"/>
        </w:rPr>
      </w:pPr>
    </w:p>
    <w:p w14:paraId="0790C102">
      <w:pPr>
        <w:spacing w:line="360" w:lineRule="auto"/>
        <w:jc w:val="center"/>
        <w:outlineLvl w:val="9"/>
        <w:rPr>
          <w:rFonts w:hint="eastAsia" w:asciiTheme="minorEastAsia" w:hAnsiTheme="minorEastAsia" w:eastAsiaTheme="minorEastAsia"/>
          <w:b/>
          <w:color w:val="auto"/>
          <w:sz w:val="28"/>
          <w:highlight w:val="none"/>
        </w:rPr>
      </w:pPr>
    </w:p>
    <w:p w14:paraId="57491CE7">
      <w:pPr>
        <w:spacing w:line="360" w:lineRule="auto"/>
        <w:jc w:val="center"/>
        <w:outlineLvl w:val="9"/>
        <w:rPr>
          <w:rFonts w:hint="eastAsia" w:asciiTheme="minorEastAsia" w:hAnsiTheme="minorEastAsia" w:eastAsiaTheme="minorEastAsia"/>
          <w:b/>
          <w:color w:val="auto"/>
          <w:sz w:val="28"/>
          <w:highlight w:val="none"/>
        </w:rPr>
      </w:pPr>
    </w:p>
    <w:p w14:paraId="2AE6A615">
      <w:pPr>
        <w:spacing w:line="360" w:lineRule="auto"/>
        <w:jc w:val="center"/>
        <w:outlineLvl w:val="9"/>
        <w:rPr>
          <w:rFonts w:hint="eastAsia" w:asciiTheme="minorEastAsia" w:hAnsiTheme="minorEastAsia" w:eastAsiaTheme="minorEastAsia"/>
          <w:b/>
          <w:color w:val="auto"/>
          <w:sz w:val="28"/>
          <w:highlight w:val="none"/>
        </w:rPr>
      </w:pPr>
    </w:p>
    <w:p w14:paraId="6D7E3723">
      <w:pPr>
        <w:spacing w:line="360" w:lineRule="auto"/>
        <w:jc w:val="center"/>
        <w:outlineLvl w:val="9"/>
        <w:rPr>
          <w:rFonts w:hint="eastAsia" w:asciiTheme="minorEastAsia" w:hAnsiTheme="minorEastAsia" w:eastAsiaTheme="minorEastAsia"/>
          <w:b/>
          <w:color w:val="auto"/>
          <w:sz w:val="28"/>
          <w:highlight w:val="none"/>
        </w:rPr>
      </w:pPr>
    </w:p>
    <w:p w14:paraId="1E162CCF">
      <w:pPr>
        <w:spacing w:line="360" w:lineRule="auto"/>
        <w:jc w:val="center"/>
        <w:outlineLvl w:val="9"/>
        <w:rPr>
          <w:rFonts w:hint="eastAsia" w:asciiTheme="minorEastAsia" w:hAnsiTheme="minorEastAsia" w:eastAsiaTheme="minorEastAsia"/>
          <w:b/>
          <w:color w:val="auto"/>
          <w:sz w:val="28"/>
          <w:highlight w:val="none"/>
        </w:rPr>
      </w:pPr>
    </w:p>
    <w:p w14:paraId="6B92CCBE">
      <w:pPr>
        <w:pStyle w:val="2"/>
        <w:rPr>
          <w:rFonts w:hint="eastAsia" w:asciiTheme="minorEastAsia" w:hAnsiTheme="minorEastAsia" w:eastAsiaTheme="minorEastAsia"/>
          <w:b/>
          <w:color w:val="auto"/>
          <w:sz w:val="28"/>
          <w:highlight w:val="none"/>
        </w:rPr>
      </w:pPr>
    </w:p>
    <w:p w14:paraId="493D2285">
      <w:pPr>
        <w:spacing w:line="360" w:lineRule="auto"/>
        <w:jc w:val="center"/>
        <w:outlineLvl w:val="0"/>
        <w:rPr>
          <w:rFonts w:hint="eastAsia" w:asciiTheme="minorEastAsia" w:hAnsiTheme="minorEastAsia" w:eastAsiaTheme="minorEastAsia"/>
          <w:b/>
          <w:color w:val="auto"/>
          <w:sz w:val="28"/>
          <w:highlight w:val="none"/>
        </w:rPr>
      </w:pPr>
      <w:bookmarkStart w:id="96" w:name="_Toc17918"/>
      <w:r>
        <w:rPr>
          <w:rFonts w:hint="eastAsia" w:asciiTheme="minorEastAsia" w:hAnsiTheme="minorEastAsia" w:eastAsiaTheme="minorEastAsia"/>
          <w:b/>
          <w:color w:val="auto"/>
          <w:sz w:val="28"/>
          <w:highlight w:val="none"/>
        </w:rPr>
        <w:t>第六章  投标文件格式</w:t>
      </w:r>
      <w:bookmarkEnd w:id="96"/>
    </w:p>
    <w:p w14:paraId="496221B5">
      <w:pPr>
        <w:spacing w:line="900" w:lineRule="exact"/>
        <w:jc w:val="center"/>
        <w:rPr>
          <w:rFonts w:hint="eastAsia" w:asciiTheme="minorEastAsia" w:hAnsiTheme="minorEastAsia" w:eastAsiaTheme="minorEastAsia"/>
          <w:b/>
          <w:color w:val="auto"/>
          <w:sz w:val="72"/>
          <w:highlight w:val="none"/>
        </w:rPr>
      </w:pPr>
    </w:p>
    <w:p w14:paraId="154A6AF0">
      <w:pPr>
        <w:rPr>
          <w:rFonts w:hint="eastAsia" w:eastAsia="黑体"/>
          <w:color w:val="auto"/>
          <w:sz w:val="20"/>
          <w:highlight w:val="none"/>
        </w:rPr>
      </w:pPr>
      <w:bookmarkStart w:id="97" w:name="_Toc28960"/>
      <w:bookmarkStart w:id="98" w:name="_Toc5555"/>
    </w:p>
    <w:p w14:paraId="62F5452A">
      <w:pPr>
        <w:spacing w:line="900" w:lineRule="exact"/>
        <w:jc w:val="center"/>
        <w:outlineLvl w:val="1"/>
        <w:rPr>
          <w:rFonts w:hint="eastAsia" w:asciiTheme="minorEastAsia" w:hAnsiTheme="minorEastAsia" w:eastAsiaTheme="minorEastAsia"/>
          <w:b/>
          <w:color w:val="auto"/>
          <w:sz w:val="72"/>
          <w:highlight w:val="none"/>
        </w:rPr>
      </w:pPr>
      <w:bookmarkStart w:id="99" w:name="_Toc32531"/>
      <w:bookmarkStart w:id="100" w:name="_Toc651"/>
      <w:bookmarkStart w:id="101" w:name="_Toc18352"/>
      <w:r>
        <w:rPr>
          <w:rFonts w:hint="eastAsia" w:asciiTheme="minorEastAsia" w:hAnsiTheme="minorEastAsia" w:eastAsiaTheme="minorEastAsia"/>
          <w:b/>
          <w:color w:val="auto"/>
          <w:sz w:val="72"/>
          <w:highlight w:val="none"/>
        </w:rPr>
        <w:t>投</w:t>
      </w:r>
      <w:bookmarkEnd w:id="99"/>
      <w:bookmarkEnd w:id="100"/>
      <w:bookmarkEnd w:id="101"/>
    </w:p>
    <w:p w14:paraId="766B3D23">
      <w:pPr>
        <w:spacing w:line="900" w:lineRule="exact"/>
        <w:jc w:val="center"/>
        <w:rPr>
          <w:rFonts w:hint="eastAsia" w:asciiTheme="minorEastAsia" w:hAnsiTheme="minorEastAsia" w:eastAsiaTheme="minorEastAsia"/>
          <w:b/>
          <w:color w:val="auto"/>
          <w:sz w:val="72"/>
          <w:highlight w:val="none"/>
        </w:rPr>
      </w:pPr>
    </w:p>
    <w:p w14:paraId="0B15629A">
      <w:pPr>
        <w:spacing w:line="900" w:lineRule="exact"/>
        <w:jc w:val="center"/>
        <w:outlineLvl w:val="1"/>
        <w:rPr>
          <w:rFonts w:hint="eastAsia" w:asciiTheme="minorEastAsia" w:hAnsiTheme="minorEastAsia" w:eastAsiaTheme="minorEastAsia"/>
          <w:b/>
          <w:color w:val="auto"/>
          <w:sz w:val="72"/>
          <w:highlight w:val="none"/>
        </w:rPr>
      </w:pPr>
      <w:bookmarkStart w:id="102" w:name="_Toc6148"/>
      <w:bookmarkStart w:id="103" w:name="_Toc30107"/>
      <w:bookmarkStart w:id="104" w:name="_Toc21494"/>
      <w:r>
        <w:rPr>
          <w:rFonts w:hint="eastAsia" w:asciiTheme="minorEastAsia" w:hAnsiTheme="minorEastAsia" w:eastAsiaTheme="minorEastAsia"/>
          <w:b/>
          <w:color w:val="auto"/>
          <w:sz w:val="72"/>
          <w:highlight w:val="none"/>
        </w:rPr>
        <w:t>标</w:t>
      </w:r>
      <w:bookmarkEnd w:id="102"/>
      <w:bookmarkEnd w:id="103"/>
      <w:bookmarkEnd w:id="104"/>
    </w:p>
    <w:p w14:paraId="4E745D39">
      <w:pPr>
        <w:spacing w:line="900" w:lineRule="exact"/>
        <w:jc w:val="center"/>
        <w:rPr>
          <w:rFonts w:hint="eastAsia" w:asciiTheme="minorEastAsia" w:hAnsiTheme="minorEastAsia" w:eastAsiaTheme="minorEastAsia"/>
          <w:b/>
          <w:color w:val="auto"/>
          <w:sz w:val="72"/>
          <w:highlight w:val="none"/>
        </w:rPr>
      </w:pPr>
    </w:p>
    <w:p w14:paraId="61294526">
      <w:pPr>
        <w:spacing w:line="900" w:lineRule="exact"/>
        <w:jc w:val="center"/>
        <w:outlineLvl w:val="1"/>
        <w:rPr>
          <w:rFonts w:hint="eastAsia" w:asciiTheme="minorEastAsia" w:hAnsiTheme="minorEastAsia" w:eastAsiaTheme="minorEastAsia"/>
          <w:b/>
          <w:color w:val="auto"/>
          <w:sz w:val="72"/>
          <w:highlight w:val="none"/>
        </w:rPr>
      </w:pPr>
      <w:bookmarkStart w:id="105" w:name="_Toc30753"/>
      <w:bookmarkStart w:id="106" w:name="_Toc27097"/>
      <w:bookmarkStart w:id="107" w:name="_Toc1338"/>
      <w:r>
        <w:rPr>
          <w:rFonts w:hint="eastAsia" w:asciiTheme="minorEastAsia" w:hAnsiTheme="minorEastAsia" w:eastAsiaTheme="minorEastAsia"/>
          <w:b/>
          <w:color w:val="auto"/>
          <w:sz w:val="72"/>
          <w:highlight w:val="none"/>
        </w:rPr>
        <w:t>文</w:t>
      </w:r>
      <w:bookmarkEnd w:id="105"/>
      <w:bookmarkEnd w:id="106"/>
      <w:bookmarkEnd w:id="107"/>
    </w:p>
    <w:p w14:paraId="074E9CCC">
      <w:pPr>
        <w:spacing w:line="900" w:lineRule="exact"/>
        <w:jc w:val="center"/>
        <w:rPr>
          <w:rFonts w:hint="eastAsia" w:asciiTheme="minorEastAsia" w:hAnsiTheme="minorEastAsia" w:eastAsiaTheme="minorEastAsia"/>
          <w:b/>
          <w:color w:val="auto"/>
          <w:sz w:val="72"/>
          <w:highlight w:val="none"/>
        </w:rPr>
      </w:pPr>
    </w:p>
    <w:p w14:paraId="6DE1F75A">
      <w:pPr>
        <w:jc w:val="center"/>
        <w:outlineLvl w:val="1"/>
        <w:rPr>
          <w:rFonts w:hint="eastAsia" w:asciiTheme="minorEastAsia" w:hAnsiTheme="minorEastAsia" w:eastAsiaTheme="minorEastAsia"/>
          <w:b/>
          <w:color w:val="auto"/>
          <w:sz w:val="72"/>
          <w:highlight w:val="none"/>
        </w:rPr>
      </w:pPr>
      <w:bookmarkStart w:id="108" w:name="_Toc27573"/>
      <w:bookmarkStart w:id="109" w:name="_Toc10796"/>
      <w:bookmarkStart w:id="110" w:name="_Toc30248"/>
      <w:r>
        <w:rPr>
          <w:rFonts w:hint="eastAsia" w:asciiTheme="minorEastAsia" w:hAnsiTheme="minorEastAsia" w:eastAsiaTheme="minorEastAsia"/>
          <w:b/>
          <w:color w:val="auto"/>
          <w:sz w:val="72"/>
          <w:highlight w:val="none"/>
        </w:rPr>
        <w:t>件</w:t>
      </w:r>
      <w:bookmarkEnd w:id="108"/>
      <w:bookmarkEnd w:id="109"/>
      <w:bookmarkEnd w:id="110"/>
    </w:p>
    <w:p w14:paraId="10DB2F36">
      <w:pPr>
        <w:rPr>
          <w:rFonts w:hint="eastAsia" w:ascii="宋体" w:hAnsi="宋体" w:eastAsia="宋体" w:cs="宋体"/>
          <w:color w:val="auto"/>
          <w:sz w:val="28"/>
          <w:szCs w:val="28"/>
          <w:highlight w:val="none"/>
        </w:rPr>
      </w:pPr>
    </w:p>
    <w:p w14:paraId="43AED34E">
      <w:pPr>
        <w:rPr>
          <w:rFonts w:hint="eastAsia" w:ascii="宋体" w:hAnsi="宋体" w:eastAsia="宋体" w:cs="宋体"/>
          <w:color w:val="auto"/>
          <w:sz w:val="28"/>
          <w:szCs w:val="28"/>
          <w:highlight w:val="none"/>
        </w:rPr>
      </w:pPr>
    </w:p>
    <w:p w14:paraId="24ED2304">
      <w:pPr>
        <w:rPr>
          <w:rFonts w:hint="eastAsia" w:ascii="宋体" w:hAnsi="宋体" w:eastAsia="宋体" w:cs="宋体"/>
          <w:color w:val="auto"/>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44238EB2">
      <w:pPr>
        <w:spacing w:line="480" w:lineRule="auto"/>
        <w:ind w:firstLine="560" w:firstLineChars="200"/>
        <w:rPr>
          <w:rFonts w:hint="eastAsia" w:ascii="宋体" w:hAnsi="宋体" w:eastAsia="宋体" w:cs="宋体"/>
          <w:color w:val="auto"/>
          <w:sz w:val="28"/>
          <w:szCs w:val="28"/>
          <w:highlight w:val="none"/>
        </w:rPr>
      </w:pPr>
    </w:p>
    <w:p w14:paraId="23262259">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9008874">
      <w:pPr>
        <w:spacing w:line="400" w:lineRule="exact"/>
        <w:ind w:firstLine="562" w:firstLineChars="200"/>
        <w:rPr>
          <w:rFonts w:hint="eastAsia" w:ascii="宋体" w:hAnsi="宋体" w:eastAsia="宋体" w:cs="宋体"/>
          <w:b/>
          <w:color w:val="auto"/>
          <w:sz w:val="28"/>
          <w:szCs w:val="28"/>
          <w:highlight w:val="none"/>
          <w:lang w:bidi="ar"/>
        </w:rPr>
      </w:pPr>
    </w:p>
    <w:p w14:paraId="51265696">
      <w:pPr>
        <w:spacing w:line="360" w:lineRule="auto"/>
        <w:jc w:val="center"/>
        <w:outlineLvl w:val="1"/>
        <w:rPr>
          <w:rFonts w:hint="eastAsia" w:asciiTheme="minorEastAsia" w:hAnsiTheme="minorEastAsia" w:eastAsiaTheme="minorEastAsia"/>
          <w:b/>
          <w:color w:val="auto"/>
          <w:sz w:val="24"/>
          <w:highlight w:val="none"/>
        </w:rPr>
      </w:pPr>
    </w:p>
    <w:p w14:paraId="371241DA">
      <w:pPr>
        <w:widowControl/>
        <w:ind w:firstLine="65"/>
        <w:jc w:val="center"/>
        <w:rPr>
          <w:rFonts w:hint="eastAsia" w:ascii="宋体" w:hAnsi="宋体" w:eastAsia="宋体" w:cs="宋体"/>
          <w:b/>
          <w:color w:val="auto"/>
          <w:sz w:val="36"/>
          <w:szCs w:val="36"/>
          <w:highlight w:val="none"/>
          <w:lang w:bidi="ar"/>
        </w:rPr>
      </w:pPr>
    </w:p>
    <w:p w14:paraId="159D5AE0">
      <w:pPr>
        <w:widowControl/>
        <w:ind w:firstLine="65"/>
        <w:jc w:val="center"/>
        <w:rPr>
          <w:rFonts w:ascii="Times New Roman" w:hAnsi="Times New Roman" w:eastAsia="宋体" w:cs="Times New Roman"/>
          <w:b/>
          <w:color w:val="auto"/>
          <w:sz w:val="44"/>
          <w:szCs w:val="44"/>
          <w:highlight w:val="none"/>
        </w:rPr>
      </w:pPr>
      <w:r>
        <w:rPr>
          <w:rFonts w:hint="eastAsia" w:ascii="宋体" w:hAnsi="宋体" w:eastAsia="宋体" w:cs="宋体"/>
          <w:b/>
          <w:color w:val="auto"/>
          <w:sz w:val="36"/>
          <w:szCs w:val="36"/>
          <w:highlight w:val="none"/>
          <w:lang w:bidi="ar"/>
        </w:rPr>
        <w:t>目</w:t>
      </w:r>
      <w:r>
        <w:rPr>
          <w:rFonts w:hint="eastAsia" w:ascii="Times New Roman" w:hAnsi="Times New Roman" w:eastAsia="宋体" w:cs="Times New Roman"/>
          <w:b/>
          <w:color w:val="auto"/>
          <w:sz w:val="36"/>
          <w:szCs w:val="36"/>
          <w:highlight w:val="none"/>
          <w:lang w:bidi="ar"/>
        </w:rPr>
        <w:t xml:space="preserve">   </w:t>
      </w:r>
      <w:r>
        <w:rPr>
          <w:rFonts w:hint="eastAsia" w:ascii="宋体" w:hAnsi="宋体" w:eastAsia="宋体" w:cs="宋体"/>
          <w:b/>
          <w:color w:val="auto"/>
          <w:sz w:val="36"/>
          <w:szCs w:val="36"/>
          <w:highlight w:val="none"/>
          <w:lang w:bidi="ar"/>
        </w:rPr>
        <w:t>录</w:t>
      </w:r>
    </w:p>
    <w:p w14:paraId="50B4017D">
      <w:pPr>
        <w:spacing w:line="400" w:lineRule="exact"/>
        <w:ind w:firstLine="562" w:firstLineChars="200"/>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bidi="ar"/>
        </w:rPr>
        <w:t xml:space="preserve"> </w:t>
      </w: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（3）供应商提供的有效营业执照或事业单位法人证书；</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（4）其他特定资格要求；</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（6）投标函（格式见附件）；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（7）投标报价表（格式见附件）；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（8）投标响应表（格式见附件）；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（9）诚信履约承诺函（格式见附件）；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（10）诚信投标承诺书（格式见附件）；</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（11）招标文件中要求的提供的其他相关资料；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（12）供应商认为需要提供的其他证明材料；</w:t>
      </w:r>
    </w:p>
    <w:p w14:paraId="72232A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096510A2">
      <w:pPr>
        <w:spacing w:line="360" w:lineRule="auto"/>
        <w:jc w:val="center"/>
        <w:outlineLvl w:val="1"/>
        <w:rPr>
          <w:rFonts w:hint="eastAsia" w:asciiTheme="minorEastAsia" w:hAnsiTheme="minorEastAsia" w:eastAsiaTheme="minorEastAsia"/>
          <w:b/>
          <w:color w:val="auto"/>
          <w:sz w:val="24"/>
          <w:highlight w:val="none"/>
        </w:rPr>
      </w:pPr>
    </w:p>
    <w:p w14:paraId="045D9EA2">
      <w:pPr>
        <w:spacing w:line="360" w:lineRule="auto"/>
        <w:jc w:val="center"/>
        <w:outlineLvl w:val="1"/>
        <w:rPr>
          <w:rFonts w:hint="eastAsia" w:asciiTheme="minorEastAsia" w:hAnsiTheme="minorEastAsia" w:eastAsiaTheme="minorEastAsia"/>
          <w:b/>
          <w:color w:val="auto"/>
          <w:sz w:val="24"/>
          <w:highlight w:val="none"/>
        </w:rPr>
      </w:pPr>
    </w:p>
    <w:p w14:paraId="38F9FA3B">
      <w:pPr>
        <w:spacing w:line="360" w:lineRule="auto"/>
        <w:jc w:val="center"/>
        <w:outlineLvl w:val="1"/>
        <w:rPr>
          <w:rFonts w:hint="eastAsia" w:asciiTheme="minorEastAsia" w:hAnsiTheme="minorEastAsia" w:eastAsiaTheme="minorEastAsia"/>
          <w:b/>
          <w:color w:val="auto"/>
          <w:sz w:val="24"/>
          <w:highlight w:val="none"/>
        </w:rPr>
      </w:pPr>
    </w:p>
    <w:p w14:paraId="38488DF3">
      <w:pPr>
        <w:spacing w:line="360" w:lineRule="auto"/>
        <w:jc w:val="center"/>
        <w:outlineLvl w:val="1"/>
        <w:rPr>
          <w:rFonts w:hint="eastAsia" w:asciiTheme="minorEastAsia" w:hAnsiTheme="minorEastAsia" w:eastAsiaTheme="minorEastAsia"/>
          <w:b/>
          <w:color w:val="auto"/>
          <w:sz w:val="24"/>
          <w:highlight w:val="none"/>
        </w:rPr>
      </w:pPr>
    </w:p>
    <w:p w14:paraId="20B7BF7B">
      <w:pPr>
        <w:spacing w:line="360" w:lineRule="auto"/>
        <w:jc w:val="center"/>
        <w:outlineLvl w:val="1"/>
        <w:rPr>
          <w:rFonts w:hint="eastAsia" w:asciiTheme="minorEastAsia" w:hAnsiTheme="minorEastAsia" w:eastAsiaTheme="minorEastAsia"/>
          <w:b/>
          <w:color w:val="auto"/>
          <w:sz w:val="24"/>
          <w:highlight w:val="none"/>
        </w:rPr>
      </w:pPr>
    </w:p>
    <w:p w14:paraId="64C5B58F">
      <w:pPr>
        <w:spacing w:line="360" w:lineRule="auto"/>
        <w:jc w:val="center"/>
        <w:outlineLvl w:val="1"/>
        <w:rPr>
          <w:rFonts w:hint="eastAsia" w:asciiTheme="minorEastAsia" w:hAnsiTheme="minorEastAsia" w:eastAsiaTheme="minorEastAsia"/>
          <w:b/>
          <w:color w:val="auto"/>
          <w:sz w:val="24"/>
          <w:highlight w:val="none"/>
        </w:rPr>
      </w:pPr>
    </w:p>
    <w:p w14:paraId="1184F2DF">
      <w:pPr>
        <w:spacing w:line="360" w:lineRule="auto"/>
        <w:jc w:val="center"/>
        <w:outlineLvl w:val="1"/>
        <w:rPr>
          <w:rFonts w:hint="eastAsia" w:asciiTheme="minorEastAsia" w:hAnsiTheme="minorEastAsia" w:eastAsiaTheme="minorEastAsia"/>
          <w:b/>
          <w:color w:val="auto"/>
          <w:sz w:val="24"/>
          <w:highlight w:val="none"/>
        </w:rPr>
      </w:pPr>
    </w:p>
    <w:p w14:paraId="2D4165A2">
      <w:pPr>
        <w:spacing w:line="360" w:lineRule="auto"/>
        <w:jc w:val="center"/>
        <w:outlineLvl w:val="1"/>
        <w:rPr>
          <w:rFonts w:hint="eastAsia" w:asciiTheme="minorEastAsia" w:hAnsiTheme="minorEastAsia" w:eastAsiaTheme="minorEastAsia"/>
          <w:b/>
          <w:color w:val="auto"/>
          <w:sz w:val="24"/>
          <w:highlight w:val="none"/>
        </w:rPr>
      </w:pPr>
    </w:p>
    <w:p w14:paraId="51DD19B5">
      <w:pPr>
        <w:spacing w:line="360" w:lineRule="auto"/>
        <w:jc w:val="center"/>
        <w:outlineLvl w:val="1"/>
        <w:rPr>
          <w:rFonts w:hint="eastAsia" w:asciiTheme="minorEastAsia" w:hAnsiTheme="minorEastAsia" w:eastAsiaTheme="minorEastAsia"/>
          <w:b/>
          <w:color w:val="auto"/>
          <w:sz w:val="24"/>
          <w:highlight w:val="none"/>
        </w:rPr>
      </w:pPr>
    </w:p>
    <w:p w14:paraId="0EA53FEC">
      <w:pPr>
        <w:spacing w:line="360" w:lineRule="auto"/>
        <w:jc w:val="center"/>
        <w:outlineLvl w:val="1"/>
        <w:rPr>
          <w:rFonts w:hint="eastAsia" w:asciiTheme="minorEastAsia" w:hAnsiTheme="minorEastAsia" w:eastAsiaTheme="minorEastAsia"/>
          <w:b/>
          <w:color w:val="auto"/>
          <w:sz w:val="24"/>
          <w:highlight w:val="none"/>
        </w:rPr>
      </w:pPr>
    </w:p>
    <w:p w14:paraId="3E32712A">
      <w:pPr>
        <w:spacing w:line="360" w:lineRule="auto"/>
        <w:jc w:val="center"/>
        <w:outlineLvl w:val="1"/>
        <w:rPr>
          <w:rFonts w:hint="eastAsia" w:asciiTheme="minorEastAsia" w:hAnsiTheme="minorEastAsia" w:eastAsiaTheme="minorEastAsia"/>
          <w:b/>
          <w:color w:val="auto"/>
          <w:sz w:val="24"/>
          <w:highlight w:val="none"/>
        </w:rPr>
      </w:pPr>
    </w:p>
    <w:p w14:paraId="13FD778C">
      <w:pPr>
        <w:spacing w:line="360" w:lineRule="auto"/>
        <w:jc w:val="center"/>
        <w:outlineLvl w:val="1"/>
        <w:rPr>
          <w:rFonts w:hint="eastAsia" w:asciiTheme="minorEastAsia" w:hAnsiTheme="minorEastAsia" w:eastAsiaTheme="minorEastAsia"/>
          <w:b/>
          <w:color w:val="auto"/>
          <w:sz w:val="24"/>
          <w:highlight w:val="none"/>
        </w:rPr>
      </w:pPr>
    </w:p>
    <w:p w14:paraId="747F6EA1">
      <w:pPr>
        <w:spacing w:line="360" w:lineRule="auto"/>
        <w:jc w:val="center"/>
        <w:outlineLvl w:val="1"/>
        <w:rPr>
          <w:rFonts w:hint="eastAsia" w:asciiTheme="minorEastAsia" w:hAnsiTheme="minorEastAsia" w:eastAsiaTheme="minorEastAsia"/>
          <w:b/>
          <w:color w:val="auto"/>
          <w:sz w:val="24"/>
          <w:highlight w:val="none"/>
        </w:rPr>
      </w:pPr>
      <w:bookmarkStart w:id="111" w:name="_Toc22534"/>
      <w:bookmarkStart w:id="112" w:name="_Toc11258"/>
      <w:r>
        <w:rPr>
          <w:rFonts w:hint="eastAsia" w:asciiTheme="minorEastAsia" w:hAnsiTheme="minorEastAsia" w:eastAsiaTheme="minorEastAsia"/>
          <w:b/>
          <w:color w:val="auto"/>
          <w:sz w:val="24"/>
          <w:highlight w:val="none"/>
        </w:rPr>
        <w:t>一、投标人资格声明书</w:t>
      </w:r>
      <w:bookmarkEnd w:id="111"/>
      <w:bookmarkEnd w:id="112"/>
      <w:r>
        <w:rPr>
          <w:rFonts w:hint="eastAsia" w:asciiTheme="minorEastAsia" w:hAnsiTheme="minorEastAsia" w:eastAsiaTheme="minorEastAsia"/>
          <w:b/>
          <w:color w:val="auto"/>
          <w:sz w:val="24"/>
          <w:highlight w:val="none"/>
        </w:rPr>
        <w:t xml:space="preserve"> </w:t>
      </w:r>
    </w:p>
    <w:p w14:paraId="57C401EF">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53C5A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21B7EC46">
      <w:pPr>
        <w:pStyle w:val="22"/>
        <w:spacing w:before="0" w:after="120" w:afterAutospacing="0"/>
        <w:ind w:firstLine="482"/>
        <w:jc w:val="center"/>
        <w:rPr>
          <w:rFonts w:hint="eastAsia"/>
          <w:b/>
          <w:color w:val="auto"/>
          <w:highlight w:val="none"/>
          <w:lang w:bidi="ar"/>
        </w:rPr>
      </w:pPr>
    </w:p>
    <w:p w14:paraId="27EFF779">
      <w:pPr>
        <w:pStyle w:val="22"/>
        <w:spacing w:before="0" w:after="120" w:afterAutospacing="0"/>
        <w:ind w:firstLine="482"/>
        <w:jc w:val="center"/>
        <w:rPr>
          <w:rFonts w:hint="eastAsia"/>
          <w:b/>
          <w:color w:val="auto"/>
          <w:highlight w:val="none"/>
          <w:lang w:bidi="ar"/>
        </w:rPr>
      </w:pPr>
    </w:p>
    <w:p w14:paraId="3BF59FB8">
      <w:pPr>
        <w:pStyle w:val="22"/>
        <w:spacing w:before="0" w:after="120" w:afterAutospacing="0"/>
        <w:ind w:firstLine="482"/>
        <w:jc w:val="center"/>
        <w:rPr>
          <w:rFonts w:hint="eastAsia"/>
          <w:b/>
          <w:color w:val="auto"/>
          <w:highlight w:val="none"/>
          <w:lang w:bidi="ar"/>
        </w:rPr>
      </w:pPr>
    </w:p>
    <w:p w14:paraId="58FD299D">
      <w:pPr>
        <w:pStyle w:val="22"/>
        <w:spacing w:before="0" w:after="120" w:afterAutospacing="0"/>
        <w:ind w:firstLine="482"/>
        <w:jc w:val="center"/>
        <w:rPr>
          <w:rFonts w:hint="eastAsia"/>
          <w:b/>
          <w:color w:val="auto"/>
          <w:highlight w:val="none"/>
          <w:lang w:bidi="ar"/>
        </w:rPr>
      </w:pPr>
    </w:p>
    <w:p w14:paraId="033248BA">
      <w:pPr>
        <w:pStyle w:val="22"/>
        <w:spacing w:before="0" w:after="120" w:afterAutospacing="0"/>
        <w:ind w:firstLine="482"/>
        <w:jc w:val="center"/>
        <w:rPr>
          <w:rFonts w:hint="eastAsia"/>
          <w:b/>
          <w:color w:val="auto"/>
          <w:highlight w:val="none"/>
          <w:lang w:bidi="ar"/>
        </w:rPr>
      </w:pPr>
    </w:p>
    <w:p w14:paraId="3B1CAF22">
      <w:pPr>
        <w:pStyle w:val="22"/>
        <w:spacing w:before="0" w:after="120" w:afterAutospacing="0"/>
        <w:ind w:firstLine="482"/>
        <w:jc w:val="center"/>
        <w:rPr>
          <w:rFonts w:hint="eastAsia"/>
          <w:b/>
          <w:color w:val="auto"/>
          <w:highlight w:val="none"/>
          <w:lang w:bidi="ar"/>
        </w:rPr>
      </w:pPr>
    </w:p>
    <w:p w14:paraId="56778198">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41B397A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CEEA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5B7A8F3D">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07D5FA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EA0E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4A3C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70129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29BB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A23F4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206B2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9545B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4434D8C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3A6C73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6D9E8E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6D0E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789B2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08A1024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6564DF3A">
      <w:pPr>
        <w:spacing w:line="360" w:lineRule="auto"/>
        <w:jc w:val="center"/>
        <w:outlineLvl w:val="1"/>
        <w:rPr>
          <w:rFonts w:hint="eastAsia" w:asciiTheme="minorEastAsia" w:hAnsiTheme="minorEastAsia" w:eastAsiaTheme="minorEastAsia"/>
          <w:b/>
          <w:color w:val="auto"/>
          <w:sz w:val="24"/>
          <w:highlight w:val="none"/>
        </w:rPr>
      </w:pPr>
    </w:p>
    <w:p w14:paraId="69D4951A">
      <w:pPr>
        <w:spacing w:line="360" w:lineRule="auto"/>
        <w:jc w:val="center"/>
        <w:outlineLvl w:val="1"/>
        <w:rPr>
          <w:rFonts w:hint="eastAsia" w:asciiTheme="minorEastAsia" w:hAnsiTheme="minorEastAsia" w:eastAsiaTheme="minorEastAsia"/>
          <w:b/>
          <w:color w:val="auto"/>
          <w:sz w:val="24"/>
          <w:highlight w:val="none"/>
        </w:rPr>
      </w:pPr>
      <w:bookmarkStart w:id="113" w:name="_Toc30912"/>
      <w:bookmarkStart w:id="114" w:name="_Toc18459"/>
      <w:r>
        <w:rPr>
          <w:rFonts w:hint="eastAsia" w:asciiTheme="minorEastAsia" w:hAnsiTheme="minorEastAsia" w:eastAsiaTheme="minorEastAsia"/>
          <w:b/>
          <w:color w:val="auto"/>
          <w:sz w:val="24"/>
          <w:highlight w:val="none"/>
        </w:rPr>
        <w:t>三、开标一览表</w:t>
      </w:r>
      <w:bookmarkEnd w:id="113"/>
      <w:bookmarkEnd w:id="114"/>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spacing w:line="360" w:lineRule="exact"/>
              <w:jc w:val="center"/>
              <w:rPr>
                <w:rFonts w:hint="eastAsia" w:asciiTheme="minorEastAsia" w:hAnsiTheme="minorEastAsia" w:eastAsiaTheme="minorEastAsia"/>
                <w:bCs/>
                <w:color w:val="auto"/>
                <w:sz w:val="24"/>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331188BB">
            <w:pPr>
              <w:spacing w:line="360" w:lineRule="auto"/>
              <w:rPr>
                <w:rFonts w:hint="eastAsia" w:asciiTheme="minorEastAsia" w:hAnsiTheme="minorEastAsia" w:eastAsiaTheme="minorEastAsia"/>
                <w:color w:val="auto"/>
                <w:sz w:val="24"/>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44BC88E">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1DF58F7D">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08E6062">
            <w:pPr>
              <w:spacing w:line="360" w:lineRule="auto"/>
              <w:ind w:right="-670"/>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596F8B8">
            <w:pPr>
              <w:spacing w:line="360" w:lineRule="auto"/>
              <w:jc w:val="left"/>
              <w:rPr>
                <w:rFonts w:hint="eastAsia" w:asciiTheme="minorEastAsia" w:hAnsiTheme="minorEastAsia" w:eastAsiaTheme="minorEastAsia"/>
                <w:color w:val="auto"/>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color w:val="auto"/>
          <w:sz w:val="24"/>
          <w:highlight w:val="none"/>
        </w:rPr>
      </w:pPr>
    </w:p>
    <w:p w14:paraId="07D4B31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E006889">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20B748DB">
      <w:pPr>
        <w:spacing w:line="360" w:lineRule="auto"/>
        <w:ind w:firstLine="360" w:firstLineChars="150"/>
        <w:rPr>
          <w:rFonts w:hint="eastAsia" w:asciiTheme="minorEastAsia" w:hAnsiTheme="minorEastAsia" w:eastAsiaTheme="minorEastAsia"/>
          <w:color w:val="auto"/>
          <w:sz w:val="24"/>
          <w:highlight w:val="none"/>
        </w:rPr>
      </w:pPr>
    </w:p>
    <w:p w14:paraId="3272C16A">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772E0C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D25903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C19E648">
      <w:pPr>
        <w:spacing w:line="360" w:lineRule="auto"/>
        <w:jc w:val="center"/>
        <w:outlineLvl w:val="1"/>
        <w:rPr>
          <w:rFonts w:hint="eastAsia" w:asciiTheme="minorEastAsia" w:hAnsiTheme="minorEastAsia" w:eastAsiaTheme="minorEastAsia"/>
          <w:b/>
          <w:color w:val="auto"/>
          <w:sz w:val="24"/>
          <w:highlight w:val="none"/>
        </w:rPr>
      </w:pPr>
      <w:bookmarkStart w:id="115" w:name="_Toc3563"/>
      <w:bookmarkStart w:id="116" w:name="_Toc30902"/>
      <w:r>
        <w:rPr>
          <w:rFonts w:hint="eastAsia" w:asciiTheme="minorEastAsia" w:hAnsiTheme="minorEastAsia" w:eastAsiaTheme="minorEastAsia"/>
          <w:b/>
          <w:color w:val="auto"/>
          <w:sz w:val="24"/>
          <w:highlight w:val="none"/>
        </w:rPr>
        <w:t>四、投标函</w:t>
      </w:r>
      <w:bookmarkEnd w:id="115"/>
      <w:bookmarkEnd w:id="116"/>
    </w:p>
    <w:p w14:paraId="08A442C8">
      <w:pPr>
        <w:pStyle w:val="15"/>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20A2B8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color w:val="auto"/>
          <w:sz w:val="24"/>
          <w:highlight w:val="none"/>
        </w:rPr>
      </w:pPr>
    </w:p>
    <w:p w14:paraId="3A220741">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467D1D6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8DEF67A">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2CA28747">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五、投标报价表</w:t>
      </w:r>
    </w:p>
    <w:tbl>
      <w:tblPr>
        <w:tblStyle w:val="27"/>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48"/>
        <w:gridCol w:w="2250"/>
        <w:gridCol w:w="937"/>
        <w:gridCol w:w="877"/>
        <w:gridCol w:w="1187"/>
        <w:gridCol w:w="939"/>
        <w:gridCol w:w="795"/>
      </w:tblGrid>
      <w:tr w14:paraId="3CA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22C8A47">
            <w:pPr>
              <w:pStyle w:val="22"/>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766" w:type="pct"/>
            <w:tcBorders>
              <w:top w:val="single" w:color="auto" w:sz="4" w:space="0"/>
              <w:left w:val="single" w:color="auto" w:sz="4" w:space="0"/>
              <w:bottom w:val="single" w:color="auto" w:sz="4" w:space="0"/>
              <w:right w:val="single" w:color="auto" w:sz="4" w:space="0"/>
            </w:tcBorders>
            <w:shd w:val="clear" w:color="auto" w:fill="auto"/>
            <w:vAlign w:val="center"/>
          </w:tcPr>
          <w:p w14:paraId="31C1BDAE">
            <w:pPr>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货物名称</w:t>
            </w:r>
          </w:p>
        </w:tc>
        <w:tc>
          <w:tcPr>
            <w:tcW w:w="1280" w:type="pct"/>
            <w:tcBorders>
              <w:top w:val="single" w:color="auto" w:sz="4" w:space="0"/>
              <w:left w:val="single" w:color="auto" w:sz="4" w:space="0"/>
              <w:bottom w:val="single" w:color="auto" w:sz="4" w:space="0"/>
              <w:right w:val="single" w:color="auto" w:sz="4" w:space="0"/>
            </w:tcBorders>
            <w:shd w:val="clear" w:color="auto" w:fill="auto"/>
            <w:vAlign w:val="center"/>
          </w:tcPr>
          <w:p w14:paraId="709687A9">
            <w:pPr>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货物规格</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59DF5B3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68BB8B3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675" w:type="pct"/>
            <w:tcBorders>
              <w:top w:val="single" w:color="auto" w:sz="4" w:space="0"/>
              <w:left w:val="single" w:color="auto" w:sz="4" w:space="0"/>
              <w:bottom w:val="single" w:color="auto" w:sz="4" w:space="0"/>
              <w:right w:val="single" w:color="auto" w:sz="4" w:space="0"/>
            </w:tcBorders>
            <w:shd w:val="clear" w:color="auto" w:fill="auto"/>
            <w:vAlign w:val="center"/>
          </w:tcPr>
          <w:p w14:paraId="7DD8EAA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05AF5740">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32B2DD7C">
            <w:pPr>
              <w:jc w:val="center"/>
              <w:rPr>
                <w:rFonts w:hint="eastAsia" w:ascii="宋体" w:hAnsi="宋体" w:eastAsia="宋体"/>
                <w:b/>
                <w:color w:val="auto"/>
                <w:sz w:val="24"/>
                <w:szCs w:val="24"/>
                <w:highlight w:val="none"/>
                <w:lang w:eastAsia="zh-CN"/>
              </w:rPr>
            </w:pPr>
            <w:r>
              <w:rPr>
                <w:rFonts w:hint="eastAsia" w:ascii="宋体" w:hAnsi="宋体" w:eastAsia="宋体" w:cs="宋体"/>
                <w:b/>
                <w:color w:val="auto"/>
                <w:sz w:val="24"/>
                <w:szCs w:val="24"/>
                <w:highlight w:val="none"/>
                <w:lang w:val="en-US" w:eastAsia="zh-CN" w:bidi="ar"/>
              </w:rPr>
              <w:t>合价</w:t>
            </w:r>
          </w:p>
          <w:p w14:paraId="12E7B07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5D69BDF0">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备注</w:t>
            </w:r>
          </w:p>
        </w:tc>
      </w:tr>
      <w:tr w14:paraId="1EA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9F326F6">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766" w:type="pct"/>
            <w:tcBorders>
              <w:top w:val="single" w:color="auto" w:sz="4" w:space="0"/>
              <w:left w:val="single" w:color="auto" w:sz="4" w:space="0"/>
              <w:bottom w:val="single" w:color="auto" w:sz="4" w:space="0"/>
              <w:right w:val="single" w:color="auto" w:sz="4" w:space="0"/>
            </w:tcBorders>
            <w:shd w:val="clear" w:color="auto" w:fill="auto"/>
            <w:vAlign w:val="center"/>
          </w:tcPr>
          <w:p w14:paraId="702A7A7D">
            <w:pPr>
              <w:jc w:val="center"/>
              <w:rPr>
                <w:rFonts w:hint="eastAsia" w:ascii="宋体" w:hAnsi="宋体" w:eastAsia="宋体" w:cs="宋体"/>
                <w:color w:val="auto"/>
                <w:kern w:val="2"/>
                <w:sz w:val="24"/>
                <w:szCs w:val="24"/>
                <w:highlight w:val="none"/>
                <w:lang w:val="en-US" w:eastAsia="zh-CN" w:bidi="ar"/>
              </w:rPr>
            </w:pPr>
          </w:p>
        </w:tc>
        <w:tc>
          <w:tcPr>
            <w:tcW w:w="1280" w:type="pct"/>
            <w:tcBorders>
              <w:top w:val="single" w:color="auto" w:sz="4" w:space="0"/>
              <w:left w:val="single" w:color="auto" w:sz="4" w:space="0"/>
              <w:bottom w:val="single" w:color="auto" w:sz="4" w:space="0"/>
              <w:right w:val="single" w:color="auto" w:sz="4" w:space="0"/>
            </w:tcBorders>
            <w:shd w:val="clear" w:color="auto" w:fill="auto"/>
            <w:vAlign w:val="center"/>
          </w:tcPr>
          <w:p w14:paraId="28AA066C">
            <w:pPr>
              <w:jc w:val="center"/>
              <w:rPr>
                <w:rFonts w:hint="eastAsia" w:ascii="宋体" w:hAnsi="宋体" w:eastAsia="宋体" w:cs="宋体"/>
                <w:color w:val="auto"/>
                <w:kern w:val="2"/>
                <w:sz w:val="24"/>
                <w:szCs w:val="24"/>
                <w:highlight w:val="none"/>
                <w:lang w:val="en-US" w:eastAsia="zh-CN" w:bidi="ar"/>
              </w:rPr>
            </w:pP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1DC51E33">
            <w:pPr>
              <w:jc w:val="center"/>
              <w:rPr>
                <w:rFonts w:hint="default" w:ascii="宋体" w:hAnsi="宋体" w:eastAsia="宋体" w:cs="宋体"/>
                <w:color w:val="auto"/>
                <w:kern w:val="2"/>
                <w:sz w:val="24"/>
                <w:szCs w:val="24"/>
                <w:highlight w:val="none"/>
                <w:lang w:val="en-US" w:eastAsia="zh-CN" w:bidi="ar"/>
              </w:rPr>
            </w:pP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2E245083">
            <w:pPr>
              <w:jc w:val="center"/>
              <w:rPr>
                <w:rFonts w:hint="eastAsia" w:ascii="宋体" w:hAnsi="宋体" w:eastAsia="宋体" w:cs="宋体"/>
                <w:color w:val="auto"/>
                <w:kern w:val="2"/>
                <w:sz w:val="24"/>
                <w:szCs w:val="24"/>
                <w:highlight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shd w:val="clear" w:color="auto" w:fill="auto"/>
            <w:vAlign w:val="center"/>
          </w:tcPr>
          <w:p w14:paraId="42317E18">
            <w:pPr>
              <w:rPr>
                <w:rFonts w:hint="eastAsia" w:ascii="宋体" w:hAnsi="宋体" w:eastAsia="宋体" w:cs="宋体"/>
                <w:color w:val="auto"/>
                <w:kern w:val="2"/>
                <w:sz w:val="24"/>
                <w:szCs w:val="24"/>
                <w:highlight w:val="none"/>
                <w:lang w:val="en-US" w:eastAsia="zh-CN" w:bidi="ar"/>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7FBF23A6">
            <w:pPr>
              <w:rPr>
                <w:rFonts w:hint="eastAsia" w:ascii="宋体" w:hAnsi="宋体" w:eastAsia="宋体"/>
                <w:color w:val="auto"/>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62C79BB4">
            <w:pPr>
              <w:rPr>
                <w:rFonts w:hint="eastAsia" w:ascii="宋体" w:hAnsi="宋体" w:eastAsia="宋体"/>
                <w:color w:val="auto"/>
                <w:sz w:val="24"/>
                <w:szCs w:val="24"/>
                <w:highlight w:val="none"/>
              </w:rPr>
            </w:pPr>
          </w:p>
        </w:tc>
      </w:tr>
      <w:tr w14:paraId="1DA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2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88BFF">
            <w:pPr>
              <w:pStyle w:val="22"/>
              <w:spacing w:before="0" w:beforeAutospacing="0" w:after="0" w:afterAutospacing="0"/>
              <w:jc w:val="center"/>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val="en-US" w:eastAsia="zh-CN" w:bidi="ar"/>
              </w:rPr>
              <w:t>投标总报价</w:t>
            </w:r>
            <w:r>
              <w:rPr>
                <w:rFonts w:hint="eastAsia" w:ascii="宋体" w:hAnsi="宋体" w:eastAsia="宋体" w:cs="宋体"/>
                <w:color w:val="auto"/>
                <w:kern w:val="2"/>
                <w:szCs w:val="24"/>
                <w:highlight w:val="none"/>
                <w:lang w:bidi="ar"/>
              </w:rPr>
              <w:t>合计（元）</w:t>
            </w:r>
          </w:p>
        </w:tc>
        <w:tc>
          <w:tcPr>
            <w:tcW w:w="397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7FAA13">
            <w:pPr>
              <w:spacing w:line="360" w:lineRule="exac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w:t>
            </w:r>
            <w:r>
              <w:rPr>
                <w:rFonts w:hint="eastAsia" w:ascii="宋体" w:hAnsi="宋体" w:eastAsia="宋体" w:cs="宋体"/>
                <w:b/>
                <w:bCs/>
                <w:color w:val="auto"/>
                <w:sz w:val="24"/>
                <w:szCs w:val="24"/>
                <w:highlight w:val="none"/>
                <w:lang w:bidi="ar"/>
              </w:rPr>
              <w:t>（填入开标一览表）</w:t>
            </w:r>
          </w:p>
        </w:tc>
      </w:tr>
    </w:tbl>
    <w:p w14:paraId="7D99DC96">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2B064C0">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1415CFC7">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191691B3">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表中所列货物为对应本项目需求的全部货物及所需附件购置费、包装费、运输费、人工费、保险费、安装调试费、各种税费、资料费、售后服务费及完成项目应有的全部费用。如有漏项或缺项，投标人承担全部责任。</w:t>
      </w:r>
    </w:p>
    <w:p w14:paraId="11E034A1">
      <w:pPr>
        <w:spacing w:line="360" w:lineRule="auto"/>
        <w:jc w:val="center"/>
        <w:rPr>
          <w:rFonts w:hint="eastAsia" w:ascii="宋体" w:hAnsi="宋体" w:eastAsia="宋体" w:cs="宋体"/>
          <w:b/>
          <w:color w:val="auto"/>
          <w:sz w:val="24"/>
          <w:szCs w:val="24"/>
          <w:highlight w:val="none"/>
          <w:lang w:bidi="ar"/>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p>
    <w:p w14:paraId="106A4B08">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8CD2229">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5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110"/>
        <w:gridCol w:w="2759"/>
        <w:gridCol w:w="2845"/>
        <w:gridCol w:w="893"/>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2" w:type="pct"/>
            <w:tcBorders>
              <w:top w:val="single" w:color="auto" w:sz="4" w:space="0"/>
              <w:left w:val="nil"/>
              <w:bottom w:val="single" w:color="auto" w:sz="4" w:space="0"/>
              <w:right w:val="single" w:color="auto" w:sz="4" w:space="0"/>
            </w:tcBorders>
            <w:shd w:val="clear" w:color="auto" w:fill="auto"/>
            <w:vAlign w:val="center"/>
          </w:tcPr>
          <w:p w14:paraId="4BCA7785">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7" w:type="pct"/>
            <w:tcBorders>
              <w:top w:val="single" w:color="auto" w:sz="4" w:space="0"/>
              <w:left w:val="nil"/>
              <w:bottom w:val="single" w:color="auto" w:sz="4" w:space="0"/>
              <w:right w:val="single" w:color="auto" w:sz="4" w:space="0"/>
            </w:tcBorders>
            <w:shd w:val="clear" w:color="auto" w:fill="auto"/>
            <w:vAlign w:val="center"/>
          </w:tcPr>
          <w:p w14:paraId="31580DCC">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3" w:type="pct"/>
            <w:tcBorders>
              <w:top w:val="single" w:color="auto" w:sz="4" w:space="0"/>
              <w:left w:val="nil"/>
              <w:bottom w:val="single" w:color="auto" w:sz="4" w:space="0"/>
              <w:right w:val="single" w:color="auto" w:sz="4" w:space="0"/>
            </w:tcBorders>
            <w:shd w:val="clear" w:color="auto" w:fill="auto"/>
            <w:vAlign w:val="center"/>
          </w:tcPr>
          <w:p w14:paraId="1A1614D7">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C2A4BC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22" w:type="pct"/>
            <w:tcBorders>
              <w:top w:val="single" w:color="auto" w:sz="4" w:space="0"/>
              <w:left w:val="nil"/>
              <w:bottom w:val="single" w:color="auto" w:sz="4" w:space="0"/>
              <w:right w:val="single" w:color="auto" w:sz="4" w:space="0"/>
            </w:tcBorders>
            <w:shd w:val="clear" w:color="auto" w:fill="auto"/>
            <w:vAlign w:val="center"/>
          </w:tcPr>
          <w:p w14:paraId="24115DC1">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付款方式</w:t>
            </w:r>
          </w:p>
        </w:tc>
        <w:tc>
          <w:tcPr>
            <w:tcW w:w="1467"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color w:val="auto"/>
                <w:sz w:val="24"/>
                <w:szCs w:val="24"/>
                <w:highlight w:val="none"/>
              </w:rPr>
            </w:pPr>
          </w:p>
        </w:tc>
        <w:tc>
          <w:tcPr>
            <w:tcW w:w="1513"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color w:val="auto"/>
                <w:sz w:val="24"/>
                <w:szCs w:val="24"/>
                <w:highlight w:val="none"/>
              </w:rPr>
            </w:pP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22" w:type="pct"/>
            <w:tcBorders>
              <w:top w:val="single" w:color="auto" w:sz="4" w:space="0"/>
              <w:left w:val="nil"/>
              <w:bottom w:val="single" w:color="auto" w:sz="4" w:space="0"/>
              <w:right w:val="single" w:color="auto" w:sz="4" w:space="0"/>
            </w:tcBorders>
            <w:shd w:val="clear" w:color="auto" w:fill="auto"/>
            <w:vAlign w:val="center"/>
          </w:tcPr>
          <w:p w14:paraId="4DF35B2F">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供货及安装地点</w:t>
            </w:r>
          </w:p>
        </w:tc>
        <w:tc>
          <w:tcPr>
            <w:tcW w:w="1467"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color w:val="auto"/>
                <w:sz w:val="24"/>
                <w:szCs w:val="24"/>
                <w:highlight w:val="none"/>
              </w:rPr>
            </w:pPr>
          </w:p>
        </w:tc>
        <w:tc>
          <w:tcPr>
            <w:tcW w:w="1513"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color w:val="auto"/>
                <w:sz w:val="24"/>
                <w:szCs w:val="24"/>
                <w:highlight w:val="none"/>
              </w:rPr>
            </w:pP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22" w:type="pct"/>
            <w:tcBorders>
              <w:top w:val="single" w:color="auto" w:sz="4" w:space="0"/>
              <w:left w:val="nil"/>
              <w:bottom w:val="single" w:color="auto" w:sz="4" w:space="0"/>
              <w:right w:val="single" w:color="auto" w:sz="4" w:space="0"/>
            </w:tcBorders>
            <w:shd w:val="clear" w:color="auto" w:fill="auto"/>
            <w:vAlign w:val="center"/>
          </w:tcPr>
          <w:p w14:paraId="10CDC537">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供货及安装期限</w:t>
            </w:r>
          </w:p>
        </w:tc>
        <w:tc>
          <w:tcPr>
            <w:tcW w:w="1467"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color w:val="auto"/>
                <w:sz w:val="24"/>
                <w:szCs w:val="24"/>
                <w:highlight w:val="none"/>
              </w:rPr>
            </w:pPr>
          </w:p>
        </w:tc>
        <w:tc>
          <w:tcPr>
            <w:tcW w:w="1513" w:type="pct"/>
            <w:tcBorders>
              <w:top w:val="single" w:color="auto" w:sz="4" w:space="0"/>
              <w:left w:val="nil"/>
              <w:bottom w:val="single" w:color="auto" w:sz="4" w:space="0"/>
              <w:right w:val="single" w:color="auto" w:sz="4" w:space="0"/>
            </w:tcBorders>
            <w:shd w:val="clear" w:color="auto" w:fill="auto"/>
            <w:vAlign w:val="center"/>
          </w:tcPr>
          <w:p w14:paraId="24979325">
            <w:pPr>
              <w:pStyle w:val="22"/>
              <w:spacing w:before="0" w:beforeAutospacing="0" w:after="0" w:afterAutospacing="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color w:val="auto"/>
                <w:sz w:val="24"/>
                <w:szCs w:val="24"/>
                <w:highlight w:val="none"/>
              </w:rPr>
            </w:pPr>
          </w:p>
        </w:tc>
      </w:tr>
      <w:tr w14:paraId="219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2CF1E6C8">
            <w:pPr>
              <w:jc w:val="center"/>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val="en-US" w:eastAsia="zh-CN" w:bidi="ar"/>
              </w:rPr>
              <w:t>4</w:t>
            </w:r>
          </w:p>
        </w:tc>
        <w:tc>
          <w:tcPr>
            <w:tcW w:w="1122" w:type="pct"/>
            <w:tcBorders>
              <w:top w:val="single" w:color="auto" w:sz="4" w:space="0"/>
              <w:left w:val="nil"/>
              <w:bottom w:val="single" w:color="auto" w:sz="4" w:space="0"/>
              <w:right w:val="single" w:color="auto" w:sz="4" w:space="0"/>
            </w:tcBorders>
            <w:shd w:val="clear" w:color="auto" w:fill="auto"/>
            <w:vAlign w:val="center"/>
          </w:tcPr>
          <w:p w14:paraId="572F57F4">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质保期限</w:t>
            </w:r>
          </w:p>
        </w:tc>
        <w:tc>
          <w:tcPr>
            <w:tcW w:w="1467" w:type="pct"/>
            <w:tcBorders>
              <w:top w:val="single" w:color="auto" w:sz="4" w:space="0"/>
              <w:left w:val="nil"/>
              <w:bottom w:val="single" w:color="auto" w:sz="4" w:space="0"/>
              <w:right w:val="single" w:color="auto" w:sz="4" w:space="0"/>
            </w:tcBorders>
            <w:shd w:val="clear" w:color="auto" w:fill="auto"/>
            <w:vAlign w:val="center"/>
          </w:tcPr>
          <w:p w14:paraId="4E4E088D">
            <w:pPr>
              <w:jc w:val="center"/>
              <w:rPr>
                <w:rFonts w:hint="eastAsia" w:ascii="宋体" w:hAnsi="宋体" w:eastAsia="宋体"/>
                <w:color w:val="auto"/>
                <w:sz w:val="24"/>
                <w:szCs w:val="24"/>
                <w:highlight w:val="none"/>
              </w:rPr>
            </w:pPr>
          </w:p>
        </w:tc>
        <w:tc>
          <w:tcPr>
            <w:tcW w:w="1513" w:type="pct"/>
            <w:tcBorders>
              <w:top w:val="single" w:color="auto" w:sz="4" w:space="0"/>
              <w:left w:val="nil"/>
              <w:bottom w:val="single" w:color="auto" w:sz="4" w:space="0"/>
              <w:right w:val="single" w:color="auto" w:sz="4" w:space="0"/>
            </w:tcBorders>
            <w:shd w:val="clear" w:color="auto" w:fill="auto"/>
            <w:vAlign w:val="center"/>
          </w:tcPr>
          <w:p w14:paraId="22AAEC0E">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22E9EF8">
            <w:pPr>
              <w:jc w:val="center"/>
              <w:rPr>
                <w:rFonts w:hint="eastAsia" w:ascii="宋体" w:hAnsi="宋体" w:eastAsia="宋体"/>
                <w:color w:val="auto"/>
                <w:sz w:val="24"/>
                <w:szCs w:val="24"/>
                <w:highlight w:val="none"/>
              </w:rPr>
            </w:pPr>
          </w:p>
        </w:tc>
      </w:tr>
    </w:tbl>
    <w:p w14:paraId="76DDC33E">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6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930"/>
        <w:gridCol w:w="4755"/>
        <w:gridCol w:w="3155"/>
        <w:gridCol w:w="784"/>
      </w:tblGrid>
      <w:tr w14:paraId="05B9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3498130A">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446" w:type="pct"/>
            <w:tcBorders>
              <w:top w:val="single" w:color="auto" w:sz="4" w:space="0"/>
              <w:left w:val="nil"/>
              <w:bottom w:val="single" w:color="auto" w:sz="4" w:space="0"/>
              <w:right w:val="single" w:color="auto" w:sz="4" w:space="0"/>
            </w:tcBorders>
            <w:shd w:val="clear" w:color="auto" w:fill="auto"/>
            <w:vAlign w:val="center"/>
          </w:tcPr>
          <w:p w14:paraId="491F47AA">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2282" w:type="pct"/>
            <w:tcBorders>
              <w:top w:val="single" w:color="auto" w:sz="4" w:space="0"/>
              <w:left w:val="nil"/>
              <w:bottom w:val="single" w:color="auto" w:sz="4" w:space="0"/>
              <w:right w:val="single" w:color="auto" w:sz="4" w:space="0"/>
            </w:tcBorders>
            <w:shd w:val="clear" w:color="auto" w:fill="auto"/>
            <w:vAlign w:val="center"/>
          </w:tcPr>
          <w:p w14:paraId="500D2737">
            <w:pPr>
              <w:pStyle w:val="22"/>
              <w:spacing w:before="0" w:beforeAutospacing="0" w:after="0" w:afterAutospacing="0"/>
              <w:jc w:val="center"/>
              <w:rPr>
                <w:rFonts w:hint="eastAsia" w:ascii="宋体" w:hAnsi="宋体" w:eastAsia="宋体" w:cs="Wingdings"/>
                <w:b/>
                <w:color w:val="auto"/>
                <w:kern w:val="2"/>
                <w:szCs w:val="24"/>
                <w:highlight w:val="none"/>
                <w:lang w:eastAsia="zh-CN"/>
              </w:rPr>
            </w:pPr>
            <w:r>
              <w:rPr>
                <w:rFonts w:hint="eastAsia" w:ascii="宋体" w:hAnsi="宋体" w:eastAsia="宋体" w:cs="宋体"/>
                <w:b/>
                <w:color w:val="auto"/>
                <w:kern w:val="2"/>
                <w:szCs w:val="24"/>
                <w:highlight w:val="none"/>
                <w:lang w:bidi="ar"/>
              </w:rPr>
              <w:t>招标文件规定的</w:t>
            </w:r>
            <w:r>
              <w:rPr>
                <w:rFonts w:hint="eastAsia" w:ascii="宋体" w:hAnsi="宋体" w:eastAsia="宋体"/>
                <w:b/>
                <w:color w:val="auto"/>
                <w:sz w:val="24"/>
                <w:szCs w:val="18"/>
                <w:highlight w:val="none"/>
              </w:rPr>
              <w:t>项目</w:t>
            </w:r>
            <w:r>
              <w:rPr>
                <w:rFonts w:hint="eastAsia" w:ascii="宋体" w:hAnsi="宋体" w:eastAsia="宋体"/>
                <w:b/>
                <w:color w:val="auto"/>
                <w:sz w:val="24"/>
                <w:szCs w:val="18"/>
                <w:highlight w:val="none"/>
                <w:lang w:val="en-US" w:eastAsia="zh-CN"/>
              </w:rPr>
              <w:t>具体内容及技术要求</w:t>
            </w:r>
          </w:p>
        </w:tc>
        <w:tc>
          <w:tcPr>
            <w:tcW w:w="1514" w:type="pct"/>
            <w:tcBorders>
              <w:top w:val="single" w:color="auto" w:sz="4" w:space="0"/>
              <w:left w:val="nil"/>
              <w:bottom w:val="single" w:color="auto" w:sz="4" w:space="0"/>
              <w:right w:val="single" w:color="auto" w:sz="4" w:space="0"/>
            </w:tcBorders>
            <w:shd w:val="clear" w:color="auto" w:fill="auto"/>
            <w:vAlign w:val="center"/>
          </w:tcPr>
          <w:p w14:paraId="23A63662">
            <w:pPr>
              <w:pStyle w:val="22"/>
              <w:spacing w:before="0" w:beforeAutospacing="0" w:after="0" w:afterAutospacing="0"/>
              <w:jc w:val="center"/>
              <w:rPr>
                <w:rFonts w:hint="default" w:ascii="宋体" w:hAnsi="宋体" w:eastAsia="宋体" w:cs="Wingdings"/>
                <w:b/>
                <w:color w:val="auto"/>
                <w:kern w:val="2"/>
                <w:szCs w:val="24"/>
                <w:highlight w:val="none"/>
                <w:lang w:val="en-US" w:eastAsia="zh-CN"/>
              </w:rPr>
            </w:pPr>
            <w:r>
              <w:rPr>
                <w:rFonts w:hint="eastAsia" w:ascii="宋体" w:hAnsi="宋体" w:eastAsia="宋体" w:cs="宋体"/>
                <w:b/>
                <w:color w:val="auto"/>
                <w:kern w:val="2"/>
                <w:szCs w:val="24"/>
                <w:highlight w:val="none"/>
                <w:lang w:bidi="ar"/>
              </w:rPr>
              <w:t>所投产品的品牌、型号及</w:t>
            </w:r>
            <w:r>
              <w:rPr>
                <w:rFonts w:hint="eastAsia" w:ascii="宋体" w:hAnsi="宋体" w:eastAsia="宋体" w:cs="宋体"/>
                <w:b/>
                <w:color w:val="auto"/>
                <w:kern w:val="2"/>
                <w:szCs w:val="24"/>
                <w:highlight w:val="none"/>
                <w:lang w:val="en-US" w:eastAsia="zh-CN" w:bidi="ar"/>
              </w:rPr>
              <w:t>对招标文件</w:t>
            </w:r>
            <w:r>
              <w:rPr>
                <w:rFonts w:hint="eastAsia" w:ascii="宋体" w:hAnsi="宋体" w:eastAsia="宋体"/>
                <w:b/>
                <w:color w:val="auto"/>
                <w:sz w:val="24"/>
                <w:szCs w:val="18"/>
                <w:highlight w:val="none"/>
              </w:rPr>
              <w:t>项目</w:t>
            </w:r>
            <w:r>
              <w:rPr>
                <w:rFonts w:hint="eastAsia" w:ascii="宋体" w:hAnsi="宋体" w:eastAsia="宋体"/>
                <w:b/>
                <w:color w:val="auto"/>
                <w:sz w:val="24"/>
                <w:szCs w:val="18"/>
                <w:highlight w:val="none"/>
                <w:lang w:val="en-US" w:eastAsia="zh-CN"/>
              </w:rPr>
              <w:t>具体内容及技术要求</w:t>
            </w:r>
            <w:r>
              <w:rPr>
                <w:rFonts w:hint="eastAsia" w:ascii="宋体" w:hAnsi="宋体" w:eastAsia="宋体" w:cs="宋体"/>
                <w:b/>
                <w:color w:val="auto"/>
                <w:kern w:val="2"/>
                <w:szCs w:val="24"/>
                <w:highlight w:val="none"/>
                <w:lang w:val="en-US" w:eastAsia="zh-CN" w:bidi="ar"/>
              </w:rPr>
              <w:t>的响应</w:t>
            </w:r>
          </w:p>
        </w:tc>
        <w:tc>
          <w:tcPr>
            <w:tcW w:w="376" w:type="pct"/>
            <w:tcBorders>
              <w:top w:val="single" w:color="auto" w:sz="4" w:space="0"/>
              <w:left w:val="nil"/>
              <w:bottom w:val="single" w:color="auto" w:sz="4" w:space="0"/>
              <w:right w:val="single" w:color="auto" w:sz="4" w:space="0"/>
            </w:tcBorders>
            <w:shd w:val="clear" w:color="auto" w:fill="auto"/>
            <w:vAlign w:val="center"/>
          </w:tcPr>
          <w:p w14:paraId="3A81196E">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7EC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79" w:type="pct"/>
            <w:vMerge w:val="restart"/>
            <w:tcBorders>
              <w:top w:val="single" w:color="auto" w:sz="4" w:space="0"/>
              <w:left w:val="single" w:color="auto" w:sz="4" w:space="0"/>
              <w:right w:val="single" w:color="auto" w:sz="4" w:space="0"/>
            </w:tcBorders>
            <w:shd w:val="clear" w:color="auto" w:fill="auto"/>
            <w:vAlign w:val="center"/>
          </w:tcPr>
          <w:p w14:paraId="6353DBF7">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446" w:type="pct"/>
            <w:tcBorders>
              <w:top w:val="single" w:color="auto" w:sz="4" w:space="0"/>
              <w:left w:val="nil"/>
              <w:bottom w:val="single" w:color="auto" w:sz="4" w:space="0"/>
              <w:right w:val="single" w:color="auto" w:sz="4" w:space="0"/>
            </w:tcBorders>
            <w:shd w:val="clear" w:color="auto" w:fill="auto"/>
            <w:vAlign w:val="center"/>
          </w:tcPr>
          <w:p w14:paraId="46E7B2E4">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宋体" w:hAnsi="宋体" w:eastAsia="宋体"/>
                <w:color w:val="auto"/>
                <w:sz w:val="24"/>
                <w:szCs w:val="24"/>
                <w:highlight w:val="none"/>
              </w:rPr>
            </w:pPr>
            <w:r>
              <w:rPr>
                <w:rFonts w:hint="eastAsia" w:ascii="宋体" w:hAnsi="宋体" w:eastAsia="宋体" w:cs="@仿宋_GB2312"/>
                <w:bCs/>
                <w:color w:val="auto"/>
                <w:spacing w:val="0"/>
                <w:kern w:val="0"/>
                <w:sz w:val="21"/>
                <w:szCs w:val="21"/>
                <w:highlight w:val="none"/>
                <w:lang w:val="en-US" w:eastAsia="zh-CN" w:bidi="ar-SA"/>
              </w:rPr>
              <w:t>液氧贮罐</w:t>
            </w:r>
          </w:p>
        </w:tc>
        <w:tc>
          <w:tcPr>
            <w:tcW w:w="2282" w:type="pct"/>
            <w:tcBorders>
              <w:top w:val="single" w:color="auto" w:sz="4" w:space="0"/>
              <w:left w:val="nil"/>
              <w:bottom w:val="single" w:color="auto" w:sz="4" w:space="0"/>
              <w:right w:val="single" w:color="auto" w:sz="4" w:space="0"/>
            </w:tcBorders>
            <w:shd w:val="clear" w:color="auto" w:fill="auto"/>
            <w:vAlign w:val="center"/>
          </w:tcPr>
          <w:p w14:paraId="280746DB">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eastAsia="宋体"/>
                <w:color w:val="auto"/>
                <w:sz w:val="21"/>
                <w:szCs w:val="21"/>
                <w:highlight w:val="none"/>
                <w:lang w:val="en-US" w:eastAsia="zh-CN"/>
              </w:rPr>
            </w:pPr>
            <w:r>
              <w:rPr>
                <w:rFonts w:hint="eastAsia" w:ascii="宋体" w:hAnsi="宋体" w:eastAsia="宋体" w:cs="@仿宋_GB2312"/>
                <w:b/>
                <w:color w:val="auto"/>
                <w:kern w:val="2"/>
                <w:sz w:val="21"/>
                <w:szCs w:val="21"/>
                <w:highlight w:val="none"/>
                <w:lang w:val="en-US" w:eastAsia="zh-CN" w:bidi="ar-SA"/>
              </w:rPr>
              <w:t>（四）</w:t>
            </w:r>
            <w:r>
              <w:rPr>
                <w:rFonts w:hint="eastAsia" w:ascii="宋体" w:hAnsi="宋体" w:eastAsia="宋体"/>
                <w:b/>
                <w:color w:val="auto"/>
                <w:sz w:val="21"/>
                <w:szCs w:val="21"/>
                <w:highlight w:val="none"/>
              </w:rPr>
              <w:t>项目</w:t>
            </w:r>
            <w:r>
              <w:rPr>
                <w:rFonts w:hint="eastAsia" w:ascii="宋体" w:hAnsi="宋体" w:eastAsia="宋体"/>
                <w:b/>
                <w:color w:val="auto"/>
                <w:sz w:val="21"/>
                <w:szCs w:val="21"/>
                <w:highlight w:val="none"/>
                <w:lang w:val="en-US" w:eastAsia="zh-CN"/>
              </w:rPr>
              <w:t>具体内容</w:t>
            </w:r>
          </w:p>
          <w:p w14:paraId="3ED62DD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仿宋_GB2312"/>
                <w:bCs/>
                <w:color w:val="auto"/>
                <w:spacing w:val="0"/>
                <w:kern w:val="0"/>
                <w:sz w:val="21"/>
                <w:szCs w:val="21"/>
                <w:highlight w:val="none"/>
                <w:lang w:val="en-US" w:eastAsia="zh-CN" w:bidi="ar-SA"/>
              </w:rPr>
            </w:pPr>
            <w:r>
              <w:rPr>
                <w:rFonts w:hint="eastAsia" w:ascii="宋体" w:hAnsi="宋体" w:eastAsia="宋体" w:cs="@仿宋_GB2312"/>
                <w:bCs/>
                <w:color w:val="auto"/>
                <w:spacing w:val="0"/>
                <w:kern w:val="0"/>
                <w:sz w:val="21"/>
                <w:szCs w:val="21"/>
                <w:highlight w:val="none"/>
                <w:lang w:val="en-US" w:eastAsia="zh-CN" w:bidi="ar-SA"/>
              </w:rPr>
              <w:t>1、人员资质：施工人员须具备特种作业证书、电工证、焊工证等相关证书。</w:t>
            </w:r>
            <w:r>
              <w:rPr>
                <w:rFonts w:hint="eastAsia" w:ascii="宋体" w:hAnsi="宋体" w:eastAsia="宋体" w:cs="@仿宋_GB2312"/>
                <w:b/>
                <w:bCs w:val="0"/>
                <w:color w:val="auto"/>
                <w:spacing w:val="0"/>
                <w:kern w:val="0"/>
                <w:sz w:val="21"/>
                <w:szCs w:val="21"/>
                <w:highlight w:val="none"/>
                <w:lang w:val="en-US" w:eastAsia="zh-CN" w:bidi="ar-SA"/>
              </w:rPr>
              <w:t>（相关人员进场前，需将相关证书及资质提交院方核查）</w:t>
            </w:r>
          </w:p>
          <w:p w14:paraId="601BEC5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仿宋_GB2312"/>
                <w:bCs/>
                <w:color w:val="auto"/>
                <w:spacing w:val="0"/>
                <w:kern w:val="0"/>
                <w:sz w:val="21"/>
                <w:szCs w:val="21"/>
                <w:highlight w:val="none"/>
                <w:lang w:val="en-US" w:eastAsia="zh-CN" w:bidi="ar-SA"/>
              </w:rPr>
            </w:pPr>
            <w:r>
              <w:rPr>
                <w:rFonts w:hint="eastAsia" w:ascii="宋体" w:hAnsi="宋体" w:eastAsia="宋体" w:cs="@仿宋_GB2312"/>
                <w:bCs/>
                <w:color w:val="auto"/>
                <w:spacing w:val="0"/>
                <w:kern w:val="0"/>
                <w:sz w:val="21"/>
                <w:szCs w:val="21"/>
                <w:highlight w:val="none"/>
                <w:lang w:val="en-US" w:eastAsia="zh-CN" w:bidi="ar-SA"/>
              </w:rPr>
              <w:t>2、现状及要求：</w:t>
            </w:r>
          </w:p>
          <w:p w14:paraId="00011E4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仿宋_GB2312"/>
                <w:bCs/>
                <w:color w:val="auto"/>
                <w:spacing w:val="0"/>
                <w:kern w:val="0"/>
                <w:sz w:val="21"/>
                <w:szCs w:val="21"/>
                <w:highlight w:val="none"/>
                <w:lang w:val="en-US" w:eastAsia="zh-CN" w:bidi="ar-SA"/>
              </w:rPr>
            </w:pPr>
            <w:r>
              <w:rPr>
                <w:rFonts w:hint="eastAsia" w:ascii="宋体" w:hAnsi="宋体" w:eastAsia="宋体" w:cs="@仿宋_GB2312"/>
                <w:bCs/>
                <w:color w:val="auto"/>
                <w:spacing w:val="0"/>
                <w:kern w:val="0"/>
                <w:sz w:val="21"/>
                <w:szCs w:val="21"/>
                <w:highlight w:val="none"/>
                <w:lang w:val="en-US" w:eastAsia="zh-CN" w:bidi="ar-SA"/>
              </w:rPr>
              <w:t>2.1.液氧罐现有基座混凝土强度等级为C20，尺寸为2800mm×2800mm×200mm，投标人中标后需自行勘探现场，根据自身产品对现有液氧罐基座合理评估</w:t>
            </w:r>
          </w:p>
          <w:p w14:paraId="4602BD2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仿宋_GB2312"/>
                <w:bCs/>
                <w:color w:val="auto"/>
                <w:spacing w:val="0"/>
                <w:kern w:val="0"/>
                <w:sz w:val="21"/>
                <w:szCs w:val="21"/>
                <w:highlight w:val="none"/>
                <w:lang w:val="en-US" w:eastAsia="zh-CN" w:bidi="ar-SA"/>
              </w:rPr>
            </w:pPr>
            <w:r>
              <w:rPr>
                <w:rFonts w:hint="eastAsia" w:ascii="宋体" w:hAnsi="宋体" w:eastAsia="宋体" w:cs="@仿宋_GB2312"/>
                <w:bCs/>
                <w:color w:val="auto"/>
                <w:spacing w:val="0"/>
                <w:kern w:val="0"/>
                <w:sz w:val="21"/>
                <w:szCs w:val="21"/>
                <w:highlight w:val="none"/>
                <w:lang w:val="en-US" w:eastAsia="zh-CN" w:bidi="ar-SA"/>
              </w:rPr>
              <w:t>2.2.若液氧罐基座与自身产品不适配，投标人中标后需自行负责将现有基座拆除或改造，并按中标罐体的相关技术规范重新浇注混凝土基座，尺寸不得小于原尺寸（原尺寸为2800mm×2800mm×200mm）</w:t>
            </w:r>
          </w:p>
          <w:p w14:paraId="28B81EC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仿宋_GB2312"/>
                <w:bCs/>
                <w:color w:val="auto"/>
                <w:spacing w:val="0"/>
                <w:kern w:val="0"/>
                <w:sz w:val="21"/>
                <w:szCs w:val="21"/>
                <w:highlight w:val="none"/>
                <w:lang w:val="en-US" w:eastAsia="zh-CN" w:bidi="ar-SA"/>
              </w:rPr>
            </w:pPr>
            <w:r>
              <w:rPr>
                <w:rFonts w:hint="eastAsia" w:ascii="宋体" w:hAnsi="宋体" w:eastAsia="宋体" w:cs="@仿宋_GB2312"/>
                <w:bCs/>
                <w:color w:val="auto"/>
                <w:spacing w:val="0"/>
                <w:kern w:val="0"/>
                <w:sz w:val="21"/>
                <w:szCs w:val="21"/>
                <w:highlight w:val="none"/>
                <w:lang w:val="en-US" w:eastAsia="zh-CN" w:bidi="ar-SA"/>
              </w:rPr>
              <w:t>2.3.中标罐体安装于新基座后，须采用地脚螺栓进行固定，安装完成后，罐体整体倾斜度须严格控制在 1/1000 以内。</w:t>
            </w:r>
          </w:p>
          <w:p w14:paraId="4D7DFD6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仿宋_GB2312"/>
                <w:b/>
                <w:bCs w:val="0"/>
                <w:color w:val="auto"/>
                <w:spacing w:val="0"/>
                <w:kern w:val="0"/>
                <w:sz w:val="21"/>
                <w:szCs w:val="21"/>
                <w:highlight w:val="none"/>
                <w:lang w:val="en-US" w:eastAsia="zh-CN" w:bidi="ar-SA"/>
              </w:rPr>
            </w:pPr>
            <w:r>
              <w:rPr>
                <w:rFonts w:hint="eastAsia" w:ascii="宋体" w:hAnsi="宋体" w:eastAsia="宋体" w:cs="@仿宋_GB2312"/>
                <w:bCs/>
                <w:color w:val="auto"/>
                <w:spacing w:val="0"/>
                <w:kern w:val="0"/>
                <w:sz w:val="21"/>
                <w:szCs w:val="21"/>
                <w:highlight w:val="none"/>
                <w:lang w:val="en-US" w:eastAsia="zh-CN" w:bidi="ar-SA"/>
              </w:rPr>
              <w:t>2.4.投标时需承诺：中标后，在罐体正常生命周期内如因基座与罐体不适配，导致基座沉降、偏斜等安全问题，所有责任由中标人承担</w:t>
            </w:r>
            <w:r>
              <w:rPr>
                <w:rFonts w:hint="eastAsia" w:ascii="宋体" w:hAnsi="宋体" w:eastAsia="宋体" w:cs="@仿宋_GB2312"/>
                <w:b/>
                <w:bCs w:val="0"/>
                <w:color w:val="auto"/>
                <w:spacing w:val="0"/>
                <w:kern w:val="0"/>
                <w:sz w:val="21"/>
                <w:szCs w:val="21"/>
                <w:highlight w:val="none"/>
                <w:lang w:val="en-US" w:eastAsia="zh-CN" w:bidi="ar-SA"/>
              </w:rPr>
              <w:t>（投标时应提供承诺函，并加盖投标公司公章）</w:t>
            </w:r>
          </w:p>
          <w:p w14:paraId="15D4F99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仿宋_GB2312"/>
                <w:bCs/>
                <w:color w:val="auto"/>
                <w:spacing w:val="0"/>
                <w:kern w:val="0"/>
                <w:sz w:val="21"/>
                <w:szCs w:val="21"/>
                <w:highlight w:val="none"/>
                <w:lang w:val="en-US" w:eastAsia="zh-CN" w:bidi="ar-SA"/>
              </w:rPr>
            </w:pPr>
            <w:r>
              <w:rPr>
                <w:rFonts w:hint="eastAsia" w:ascii="宋体" w:hAnsi="宋体" w:eastAsia="宋体" w:cs="@仿宋_GB2312"/>
                <w:bCs/>
                <w:color w:val="auto"/>
                <w:spacing w:val="0"/>
                <w:kern w:val="0"/>
                <w:sz w:val="21"/>
                <w:szCs w:val="21"/>
                <w:highlight w:val="none"/>
                <w:lang w:val="en-US" w:eastAsia="zh-CN" w:bidi="ar-SA"/>
              </w:rPr>
              <w:t>2.5.新液氧罐管道需与原有管道对接，原有管道位于基座旁，法兰接头。</w:t>
            </w:r>
          </w:p>
          <w:p w14:paraId="4ED1D82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仿宋_GB2312"/>
                <w:bCs/>
                <w:color w:val="auto"/>
                <w:spacing w:val="0"/>
                <w:kern w:val="0"/>
                <w:sz w:val="21"/>
                <w:szCs w:val="21"/>
                <w:highlight w:val="none"/>
                <w:lang w:val="en-US" w:eastAsia="zh-CN" w:bidi="ar-SA"/>
              </w:rPr>
            </w:pPr>
            <w:r>
              <w:rPr>
                <w:rFonts w:hint="eastAsia" w:ascii="宋体" w:hAnsi="宋体" w:eastAsia="宋体" w:cs="@仿宋_GB2312"/>
                <w:bCs/>
                <w:color w:val="auto"/>
                <w:spacing w:val="0"/>
                <w:kern w:val="0"/>
                <w:sz w:val="21"/>
                <w:szCs w:val="21"/>
                <w:highlight w:val="none"/>
                <w:lang w:val="en-US" w:eastAsia="zh-CN" w:bidi="ar-SA"/>
              </w:rPr>
              <w:t>2.6.施工过程中需保护院方现有资产，如因施工造成毁坏由中标方负责复原。</w:t>
            </w:r>
          </w:p>
          <w:p w14:paraId="19CF7FA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 w:val="24"/>
                <w:szCs w:val="24"/>
                <w:highlight w:val="none"/>
              </w:rPr>
            </w:pPr>
          </w:p>
        </w:tc>
        <w:tc>
          <w:tcPr>
            <w:tcW w:w="1514" w:type="pct"/>
            <w:tcBorders>
              <w:top w:val="single" w:color="auto" w:sz="4" w:space="0"/>
              <w:left w:val="nil"/>
              <w:bottom w:val="single" w:color="auto" w:sz="4" w:space="0"/>
              <w:right w:val="single" w:color="auto" w:sz="4" w:space="0"/>
            </w:tcBorders>
            <w:shd w:val="clear" w:color="auto" w:fill="auto"/>
            <w:vAlign w:val="center"/>
          </w:tcPr>
          <w:p w14:paraId="7CFF951C">
            <w:pPr>
              <w:jc w:val="center"/>
              <w:rPr>
                <w:rFonts w:hint="eastAsia" w:ascii="宋体" w:hAnsi="宋体" w:eastAsia="宋体"/>
                <w:color w:val="auto"/>
                <w:sz w:val="24"/>
                <w:szCs w:val="24"/>
                <w:highlight w:val="none"/>
              </w:rPr>
            </w:pPr>
          </w:p>
        </w:tc>
        <w:tc>
          <w:tcPr>
            <w:tcW w:w="376" w:type="pct"/>
            <w:tcBorders>
              <w:top w:val="single" w:color="auto" w:sz="4" w:space="0"/>
              <w:left w:val="nil"/>
              <w:bottom w:val="single" w:color="auto" w:sz="4" w:space="0"/>
              <w:right w:val="single" w:color="auto" w:sz="4" w:space="0"/>
            </w:tcBorders>
            <w:shd w:val="clear" w:color="auto" w:fill="auto"/>
            <w:vAlign w:val="center"/>
          </w:tcPr>
          <w:p w14:paraId="74085565">
            <w:pPr>
              <w:jc w:val="center"/>
              <w:rPr>
                <w:rFonts w:hint="eastAsia" w:ascii="宋体" w:hAnsi="宋体" w:eastAsia="宋体"/>
                <w:color w:val="auto"/>
                <w:sz w:val="24"/>
                <w:szCs w:val="24"/>
                <w:highlight w:val="none"/>
              </w:rPr>
            </w:pPr>
          </w:p>
        </w:tc>
      </w:tr>
      <w:tr w14:paraId="303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0" w:hRule="atLeast"/>
          <w:jc w:val="center"/>
        </w:trPr>
        <w:tc>
          <w:tcPr>
            <w:tcW w:w="379" w:type="pct"/>
            <w:vMerge w:val="continue"/>
            <w:tcBorders>
              <w:left w:val="single" w:color="auto" w:sz="4" w:space="0"/>
              <w:bottom w:val="single" w:color="auto" w:sz="4" w:space="0"/>
              <w:right w:val="single" w:color="auto" w:sz="4" w:space="0"/>
            </w:tcBorders>
            <w:shd w:val="clear" w:color="auto" w:fill="auto"/>
            <w:vAlign w:val="center"/>
          </w:tcPr>
          <w:p w14:paraId="4BFECE1D">
            <w:pPr>
              <w:jc w:val="center"/>
              <w:rPr>
                <w:rFonts w:hint="eastAsia" w:ascii="宋体" w:hAnsi="宋体" w:eastAsia="宋体"/>
                <w:color w:val="auto"/>
                <w:sz w:val="24"/>
                <w:szCs w:val="24"/>
                <w:highlight w:val="none"/>
              </w:rPr>
            </w:pPr>
          </w:p>
        </w:tc>
        <w:tc>
          <w:tcPr>
            <w:tcW w:w="446" w:type="pct"/>
            <w:tcBorders>
              <w:top w:val="single" w:color="auto" w:sz="4" w:space="0"/>
              <w:left w:val="nil"/>
              <w:bottom w:val="single" w:color="auto" w:sz="4" w:space="0"/>
              <w:right w:val="single" w:color="auto" w:sz="4" w:space="0"/>
            </w:tcBorders>
            <w:shd w:val="clear" w:color="auto" w:fill="auto"/>
            <w:vAlign w:val="center"/>
          </w:tcPr>
          <w:p w14:paraId="093605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olor w:val="auto"/>
                <w:sz w:val="24"/>
                <w:szCs w:val="24"/>
                <w:highlight w:val="none"/>
              </w:rPr>
            </w:pPr>
          </w:p>
        </w:tc>
        <w:tc>
          <w:tcPr>
            <w:tcW w:w="2282" w:type="pct"/>
            <w:tcBorders>
              <w:top w:val="single" w:color="auto" w:sz="4" w:space="0"/>
              <w:left w:val="nil"/>
              <w:bottom w:val="single" w:color="auto" w:sz="4" w:space="0"/>
              <w:right w:val="single" w:color="auto" w:sz="4" w:space="0"/>
            </w:tcBorders>
            <w:shd w:val="clear" w:color="auto" w:fill="auto"/>
            <w:vAlign w:val="center"/>
          </w:tcPr>
          <w:p w14:paraId="157AC7D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（五）技术要求：</w:t>
            </w:r>
          </w:p>
          <w:p w14:paraId="7D9A2F29">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1、医用中心供氧系统总体配置要求。</w:t>
            </w:r>
          </w:p>
          <w:p w14:paraId="605F5E52">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主要由5m³小型低温液氧贮罐、稳压装置、阀门、管道等组成。</w:t>
            </w:r>
          </w:p>
          <w:p w14:paraId="4B0A1729">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2、绝热方式：高真空多层绝热。</w:t>
            </w:r>
          </w:p>
          <w:p w14:paraId="2466146F">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3、配备两组安全阀及爆破片，中间设有转换阀可对两组安全阀爆破片相互进行切换。</w:t>
            </w:r>
          </w:p>
          <w:p w14:paraId="732B07A2">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4、供应源输出压力：0.5～0.8MPa（可调）。</w:t>
            </w:r>
          </w:p>
          <w:p w14:paraId="2EFE2C84">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5、主管道工作压力：0.45～0.65MPa。</w:t>
            </w:r>
          </w:p>
          <w:p w14:paraId="55311082">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6、氧气管道液氧罐需可靠接地，接地电阻为小于10Ω。</w:t>
            </w:r>
          </w:p>
          <w:p w14:paraId="5F2A2CA2">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7、贮罐材质：内外筒均为不锈钢。</w:t>
            </w:r>
          </w:p>
          <w:p w14:paraId="65419CEF">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8、设计温度：-196℃。</w:t>
            </w:r>
          </w:p>
          <w:p w14:paraId="6A6DF17E">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ascii="仿宋" w:hAnsi="仿宋" w:eastAsia="仿宋" w:cs="仿宋"/>
                <w:color w:val="auto"/>
                <w:sz w:val="21"/>
                <w:szCs w:val="21"/>
                <w:highlight w:val="none"/>
              </w:rPr>
            </w:pPr>
            <w:r>
              <w:rPr>
                <w:rFonts w:hint="eastAsia" w:ascii="宋体" w:hAnsi="宋体" w:eastAsia="宋体" w:cs="宋体"/>
                <w:color w:val="auto"/>
                <w:sz w:val="21"/>
                <w:szCs w:val="21"/>
                <w:highlight w:val="none"/>
                <w:lang w:val="en-US" w:eastAsia="zh-CN"/>
              </w:rPr>
              <w:t>9、工作压力：≥1.6MPa。</w:t>
            </w:r>
            <w:r>
              <w:rPr>
                <w:rFonts w:hint="eastAsia" w:ascii="仿宋" w:hAnsi="仿宋" w:eastAsia="仿宋" w:cs="仿宋"/>
                <w:color w:val="auto"/>
                <w:sz w:val="21"/>
                <w:szCs w:val="21"/>
                <w:highlight w:val="none"/>
              </w:rPr>
              <w:t xml:space="preserve"> </w:t>
            </w:r>
          </w:p>
          <w:p w14:paraId="443EF6FB">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10、设计使用年限≥20年</w:t>
            </w:r>
            <w:r>
              <w:rPr>
                <w:rFonts w:hint="eastAsia" w:ascii="宋体" w:hAnsi="宋体" w:eastAsia="宋体" w:cs="宋体"/>
                <w:b/>
                <w:bCs/>
                <w:color w:val="auto"/>
                <w:sz w:val="21"/>
                <w:szCs w:val="21"/>
                <w:highlight w:val="none"/>
                <w:lang w:val="en-US" w:eastAsia="zh-CN"/>
              </w:rPr>
              <w:t>（投标时提供铭牌照片或产品技术文件）</w:t>
            </w:r>
            <w:r>
              <w:rPr>
                <w:rFonts w:hint="eastAsia" w:ascii="宋体" w:hAnsi="宋体" w:eastAsia="宋体" w:cs="宋体"/>
                <w:color w:val="auto"/>
                <w:sz w:val="21"/>
                <w:szCs w:val="21"/>
                <w:highlight w:val="none"/>
                <w:lang w:val="en-US" w:eastAsia="zh-CN"/>
              </w:rPr>
              <w:t>。</w:t>
            </w:r>
          </w:p>
          <w:p w14:paraId="4E46D396">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11、型式：平底立式。</w:t>
            </w:r>
          </w:p>
          <w:p w14:paraId="278E7C20">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12、液氧罐体须自带≥50m³/h汽化器。</w:t>
            </w:r>
          </w:p>
          <w:p w14:paraId="70283B3C">
            <w:pPr>
              <w:keepNext w:val="0"/>
              <w:keepLines w:val="0"/>
              <w:pageBreakBefore w:val="0"/>
              <w:widowControl w:val="0"/>
              <w:kinsoku/>
              <w:wordWrap w:val="0"/>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13、真空检测口必须为常用的ZJ-51、54D；DV-4、5、6；M007B；M008；VG01/05/010/G21/G22接口之一。</w:t>
            </w:r>
          </w:p>
          <w:p w14:paraId="083301D0">
            <w:pPr>
              <w:keepNext w:val="0"/>
              <w:keepLines w:val="0"/>
              <w:pageBreakBefore w:val="0"/>
              <w:widowControl w:val="0"/>
              <w:kinsoku/>
              <w:wordWrap w:val="0"/>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14、液氧贮罐及管路上的安全阀、压力表标配两套（一用一备便于校验）。</w:t>
            </w:r>
          </w:p>
          <w:p w14:paraId="15953871">
            <w:pPr>
              <w:keepNext w:val="0"/>
              <w:keepLines w:val="0"/>
              <w:pageBreakBefore w:val="0"/>
              <w:widowControl w:val="0"/>
              <w:kinsoku/>
              <w:wordWrap w:val="0"/>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15、提供的定压阀增压阀等附件必须为低温运行组件。</w:t>
            </w:r>
          </w:p>
          <w:p w14:paraId="3D20C58E">
            <w:pPr>
              <w:keepNext w:val="0"/>
              <w:keepLines w:val="0"/>
              <w:pageBreakBefore w:val="0"/>
              <w:widowControl w:val="0"/>
              <w:kinsoku/>
              <w:wordWrap w:val="0"/>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16、液氧贮罐增压器组成封闭系统，在不需要外加任何能源的情况下即可向外供应液体或气体。贮罐具有压力调节装置，用户可根据需要调好调节阀，即可输出需要压力的液体，压力稳定。</w:t>
            </w:r>
          </w:p>
          <w:p w14:paraId="766579DF">
            <w:pPr>
              <w:keepNext w:val="0"/>
              <w:keepLines w:val="0"/>
              <w:pageBreakBefore w:val="0"/>
              <w:widowControl w:val="0"/>
              <w:kinsoku/>
              <w:wordWrap w:val="0"/>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17、液氧罐体须自带电子液位计（必需为直流太阳能供电），须能直观体现液氧压力及液氧吨数。所有的阀门需做挂牌处理，管道须喷涂标注流动方向。</w:t>
            </w:r>
          </w:p>
          <w:p w14:paraId="57FE1C0B">
            <w:pPr>
              <w:keepNext w:val="0"/>
              <w:keepLines w:val="0"/>
              <w:pageBreakBefore w:val="0"/>
              <w:widowControl w:val="0"/>
              <w:kinsoku/>
              <w:wordWrap w:val="0"/>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医用液氧输送和供应管路上两个阀门间的必须有安全阀以防积氧超压发生。储罐与汽化器及管道连接应采用低温密封垫，连接螺栓应采用不锈钢材质。罐体与原管道对接间的管路须使用脱脂无缝不锈钢管道，并通过压力实验和气密性实验。</w:t>
            </w:r>
          </w:p>
          <w:p w14:paraId="28973AA8">
            <w:pPr>
              <w:keepNext w:val="0"/>
              <w:keepLines w:val="0"/>
              <w:pageBreakBefore w:val="0"/>
              <w:widowControl w:val="0"/>
              <w:kinsoku/>
              <w:wordWrap w:val="0"/>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19、对现有3立方罐体进行一次抽真空处理，并出具相应的报告。</w:t>
            </w:r>
          </w:p>
          <w:p w14:paraId="5C30C919">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20、对接管路前须进行吹扫保证管路无尘无垢。</w:t>
            </w:r>
          </w:p>
          <w:p w14:paraId="73F5D907">
            <w:pPr>
              <w:keepNext w:val="0"/>
              <w:keepLines w:val="0"/>
              <w:pageBreakBefore w:val="0"/>
              <w:widowControl w:val="0"/>
              <w:kinsoku/>
              <w:overflowPunct/>
              <w:topLinePunct w:val="0"/>
              <w:autoSpaceDE/>
              <w:autoSpaceDN/>
              <w:bidi w:val="0"/>
              <w:adjustRightInd/>
              <w:snapToGrid/>
              <w:spacing w:line="300" w:lineRule="exact"/>
              <w:ind w:left="0" w:leftChars="0" w:right="-92" w:rightChars="-44" w:firstLine="0" w:firstLineChars="0"/>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21、液氧罐及配套设备使用的相关证件由中标单位办理。</w:t>
            </w:r>
          </w:p>
        </w:tc>
        <w:tc>
          <w:tcPr>
            <w:tcW w:w="1514" w:type="pct"/>
            <w:tcBorders>
              <w:top w:val="single" w:color="auto" w:sz="4" w:space="0"/>
              <w:left w:val="nil"/>
              <w:bottom w:val="single" w:color="auto" w:sz="4" w:space="0"/>
              <w:right w:val="single" w:color="auto" w:sz="4" w:space="0"/>
            </w:tcBorders>
            <w:shd w:val="clear" w:color="auto" w:fill="auto"/>
            <w:vAlign w:val="center"/>
          </w:tcPr>
          <w:p w14:paraId="13291C30">
            <w:pPr>
              <w:jc w:val="center"/>
              <w:rPr>
                <w:rFonts w:hint="eastAsia" w:ascii="宋体" w:hAnsi="宋体" w:eastAsia="宋体"/>
                <w:color w:val="auto"/>
                <w:sz w:val="24"/>
                <w:szCs w:val="24"/>
                <w:highlight w:val="none"/>
              </w:rPr>
            </w:pPr>
          </w:p>
        </w:tc>
        <w:tc>
          <w:tcPr>
            <w:tcW w:w="376" w:type="pct"/>
            <w:tcBorders>
              <w:top w:val="single" w:color="auto" w:sz="4" w:space="0"/>
              <w:left w:val="nil"/>
              <w:bottom w:val="single" w:color="auto" w:sz="4" w:space="0"/>
              <w:right w:val="single" w:color="auto" w:sz="4" w:space="0"/>
            </w:tcBorders>
            <w:shd w:val="clear" w:color="auto" w:fill="auto"/>
            <w:vAlign w:val="center"/>
          </w:tcPr>
          <w:p w14:paraId="2B2B1E41">
            <w:pPr>
              <w:jc w:val="center"/>
              <w:rPr>
                <w:rFonts w:hint="eastAsia" w:ascii="宋体" w:hAnsi="宋体" w:eastAsia="宋体"/>
                <w:color w:val="auto"/>
                <w:sz w:val="24"/>
                <w:szCs w:val="24"/>
                <w:highlight w:val="none"/>
              </w:rPr>
            </w:pPr>
          </w:p>
        </w:tc>
      </w:tr>
    </w:tbl>
    <w:p w14:paraId="5888BC24">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0A6889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D30F0D">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Arial"/>
          <w:color w:val="auto"/>
          <w:kern w:val="2"/>
          <w:szCs w:val="24"/>
          <w:highlight w:val="none"/>
          <w:lang w:bidi="ar"/>
        </w:rPr>
        <w:br w:type="page"/>
      </w:r>
    </w:p>
    <w:p w14:paraId="00FDCDC6">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p>
    <w:p w14:paraId="5319D043">
      <w:pPr>
        <w:spacing w:line="360" w:lineRule="auto"/>
        <w:jc w:val="center"/>
        <w:outlineLvl w:val="1"/>
        <w:rPr>
          <w:rFonts w:hint="eastAsia" w:ascii="宋体" w:hAnsi="宋体" w:eastAsia="宋体"/>
          <w:b/>
          <w:color w:val="auto"/>
          <w:sz w:val="24"/>
          <w:szCs w:val="24"/>
          <w:highlight w:val="none"/>
        </w:rPr>
      </w:pPr>
      <w:bookmarkStart w:id="117" w:name="_Toc17541"/>
      <w:bookmarkStart w:id="118" w:name="_Toc18790"/>
      <w:r>
        <w:rPr>
          <w:rFonts w:hint="eastAsia" w:ascii="宋体" w:hAnsi="宋体" w:eastAsia="宋体" w:cs="宋体"/>
          <w:b/>
          <w:color w:val="auto"/>
          <w:sz w:val="24"/>
          <w:szCs w:val="24"/>
          <w:highlight w:val="none"/>
          <w:lang w:val="en-US" w:eastAsia="zh-CN" w:bidi="ar"/>
        </w:rPr>
        <w:t>七</w:t>
      </w:r>
      <w:r>
        <w:rPr>
          <w:rFonts w:hint="eastAsia" w:ascii="宋体" w:hAnsi="宋体" w:eastAsia="宋体" w:cs="宋体"/>
          <w:b/>
          <w:color w:val="auto"/>
          <w:sz w:val="24"/>
          <w:szCs w:val="24"/>
          <w:highlight w:val="none"/>
          <w:lang w:bidi="ar"/>
        </w:rPr>
        <w:t>、诚信履约承诺函</w:t>
      </w:r>
      <w:bookmarkEnd w:id="117"/>
      <w:bookmarkEnd w:id="118"/>
    </w:p>
    <w:p w14:paraId="20578258">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583021F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067B0E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4FA9DE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720251DD">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9B14639">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20DFF6BD">
      <w:pPr>
        <w:spacing w:line="360" w:lineRule="auto"/>
        <w:jc w:val="center"/>
        <w:outlineLvl w:val="1"/>
        <w:rPr>
          <w:rFonts w:hint="eastAsia" w:ascii="宋体" w:hAnsi="宋体" w:eastAsia="宋体"/>
          <w:b/>
          <w:color w:val="auto"/>
          <w:sz w:val="24"/>
          <w:szCs w:val="24"/>
          <w:highlight w:val="none"/>
        </w:rPr>
      </w:pPr>
      <w:bookmarkStart w:id="119" w:name="_Toc26533"/>
      <w:bookmarkStart w:id="120" w:name="_Toc7605"/>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bookmarkEnd w:id="119"/>
      <w:bookmarkEnd w:id="120"/>
    </w:p>
    <w:p w14:paraId="4B09783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4555C1B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05F5DE0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6502693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七、我公司没有下列情形：被滁州市县两级公管部门记入不良行为记录且在披露期内。</w:t>
      </w:r>
    </w:p>
    <w:p w14:paraId="766B8BE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八、严格遵守开标现场纪律，服从监管人员管理；</w:t>
      </w:r>
    </w:p>
    <w:p w14:paraId="16E31B7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九、保证中标后不转包，若有分包征得招标人同意；</w:t>
      </w:r>
    </w:p>
    <w:p w14:paraId="21A1C2D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十、保证中标之后，按照投标文件要求提供相关后续服务；</w:t>
      </w:r>
    </w:p>
    <w:p w14:paraId="55BD137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十一、保证企业及所属相关人员在本次投标中无行贿等犯罪行为；</w:t>
      </w:r>
    </w:p>
    <w:p w14:paraId="51A18AA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962CFC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5ECA05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074D2A5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5F2806">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7B8F39C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color w:val="auto"/>
          <w:sz w:val="24"/>
          <w:highlight w:val="none"/>
        </w:rPr>
      </w:pPr>
      <w:bookmarkStart w:id="121" w:name="_Toc2683"/>
      <w:bookmarkStart w:id="122" w:name="_Toc32633"/>
    </w:p>
    <w:p w14:paraId="1DF83293">
      <w:pPr>
        <w:spacing w:line="360" w:lineRule="auto"/>
        <w:jc w:val="center"/>
        <w:outlineLvl w:val="1"/>
        <w:rPr>
          <w:rFonts w:hint="eastAsia" w:asciiTheme="minorEastAsia" w:hAnsiTheme="minorEastAsia" w:eastAsiaTheme="minorEastAsia"/>
          <w:b/>
          <w:color w:val="auto"/>
          <w:sz w:val="24"/>
          <w:highlight w:val="none"/>
        </w:rPr>
      </w:pPr>
    </w:p>
    <w:p w14:paraId="55B9052C">
      <w:pPr>
        <w:spacing w:line="360" w:lineRule="auto"/>
        <w:jc w:val="center"/>
        <w:outlineLvl w:val="1"/>
        <w:rPr>
          <w:rFonts w:hint="eastAsia" w:asciiTheme="minorEastAsia" w:hAnsiTheme="minorEastAsia" w:eastAsiaTheme="minorEastAsia"/>
          <w:b/>
          <w:color w:val="auto"/>
          <w:sz w:val="24"/>
          <w:highlight w:val="none"/>
        </w:rPr>
      </w:pPr>
      <w:bookmarkStart w:id="123" w:name="_Toc19536"/>
      <w:bookmarkStart w:id="124" w:name="_Toc25971"/>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121"/>
      <w:bookmarkEnd w:id="122"/>
      <w:bookmarkEnd w:id="123"/>
      <w:bookmarkEnd w:id="124"/>
    </w:p>
    <w:p w14:paraId="360845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color w:val="auto"/>
          <w:sz w:val="24"/>
          <w:highlight w:val="none"/>
        </w:rPr>
      </w:pPr>
    </w:p>
    <w:p w14:paraId="34878363">
      <w:pPr>
        <w:widowControl/>
        <w:jc w:val="left"/>
        <w:rPr>
          <w:rFonts w:hint="eastAsia" w:asciiTheme="minorEastAsia" w:hAnsiTheme="minorEastAsia" w:eastAsiaTheme="minorEastAsia"/>
          <w:color w:val="auto"/>
          <w:sz w:val="24"/>
          <w:highlight w:val="none"/>
        </w:rPr>
      </w:pPr>
    </w:p>
    <w:bookmarkEnd w:id="97"/>
    <w:bookmarkEnd w:id="98"/>
    <w:p w14:paraId="4DC84980">
      <w:pPr>
        <w:widowControl/>
        <w:jc w:val="center"/>
        <w:rPr>
          <w:rFonts w:hint="eastAsia" w:ascii="宋体" w:hAnsi="宋体" w:eastAsia="宋体" w:cs="宋体"/>
          <w:b/>
          <w:color w:val="auto"/>
          <w:sz w:val="24"/>
          <w:szCs w:val="24"/>
          <w:highlight w:val="none"/>
          <w:lang w:bidi="ar"/>
        </w:rPr>
      </w:pPr>
      <w:bookmarkStart w:id="125" w:name="_Toc6435"/>
    </w:p>
    <w:p w14:paraId="17B899DB">
      <w:pPr>
        <w:widowControl/>
        <w:jc w:val="center"/>
        <w:rPr>
          <w:rFonts w:hint="eastAsia" w:ascii="宋体" w:hAnsi="宋体" w:eastAsia="宋体" w:cs="宋体"/>
          <w:b/>
          <w:color w:val="auto"/>
          <w:sz w:val="24"/>
          <w:szCs w:val="24"/>
          <w:highlight w:val="none"/>
          <w:lang w:bidi="ar"/>
        </w:rPr>
      </w:pPr>
    </w:p>
    <w:p w14:paraId="1FF31EAF">
      <w:pPr>
        <w:widowControl/>
        <w:jc w:val="center"/>
        <w:rPr>
          <w:rFonts w:hint="eastAsia" w:ascii="宋体" w:hAnsi="宋体" w:eastAsia="宋体" w:cs="宋体"/>
          <w:b/>
          <w:color w:val="auto"/>
          <w:sz w:val="24"/>
          <w:szCs w:val="24"/>
          <w:highlight w:val="none"/>
          <w:lang w:bidi="ar"/>
        </w:rPr>
      </w:pPr>
    </w:p>
    <w:p w14:paraId="4CECD4EC">
      <w:pPr>
        <w:widowControl/>
        <w:jc w:val="center"/>
        <w:rPr>
          <w:rFonts w:hint="eastAsia" w:ascii="宋体" w:hAnsi="宋体" w:eastAsia="宋体" w:cs="宋体"/>
          <w:b/>
          <w:color w:val="auto"/>
          <w:sz w:val="24"/>
          <w:szCs w:val="24"/>
          <w:highlight w:val="none"/>
          <w:lang w:bidi="ar"/>
        </w:rPr>
      </w:pPr>
    </w:p>
    <w:p w14:paraId="34B1482A">
      <w:pPr>
        <w:widowControl/>
        <w:jc w:val="center"/>
        <w:rPr>
          <w:rFonts w:hint="eastAsia" w:ascii="宋体" w:hAnsi="宋体" w:eastAsia="宋体" w:cs="宋体"/>
          <w:b/>
          <w:color w:val="auto"/>
          <w:sz w:val="24"/>
          <w:szCs w:val="24"/>
          <w:highlight w:val="none"/>
          <w:lang w:bidi="ar"/>
        </w:rPr>
      </w:pPr>
    </w:p>
    <w:p w14:paraId="102A325A">
      <w:pPr>
        <w:widowControl/>
        <w:jc w:val="center"/>
        <w:rPr>
          <w:rFonts w:hint="eastAsia" w:ascii="宋体" w:hAnsi="宋体" w:eastAsia="宋体" w:cs="宋体"/>
          <w:b/>
          <w:color w:val="auto"/>
          <w:sz w:val="24"/>
          <w:szCs w:val="24"/>
          <w:highlight w:val="none"/>
          <w:lang w:bidi="ar"/>
        </w:rPr>
      </w:pPr>
    </w:p>
    <w:p w14:paraId="3DDA57EC">
      <w:pPr>
        <w:widowControl/>
        <w:jc w:val="center"/>
        <w:rPr>
          <w:rFonts w:hint="eastAsia" w:ascii="宋体" w:hAnsi="宋体" w:eastAsia="宋体" w:cs="宋体"/>
          <w:b/>
          <w:color w:val="auto"/>
          <w:sz w:val="24"/>
          <w:szCs w:val="24"/>
          <w:highlight w:val="none"/>
          <w:lang w:bidi="ar"/>
        </w:rPr>
      </w:pPr>
    </w:p>
    <w:p w14:paraId="7C6BDF88">
      <w:pPr>
        <w:widowControl/>
        <w:jc w:val="center"/>
        <w:rPr>
          <w:rFonts w:hint="eastAsia" w:ascii="宋体" w:hAnsi="宋体" w:eastAsia="宋体" w:cs="宋体"/>
          <w:b/>
          <w:color w:val="auto"/>
          <w:sz w:val="24"/>
          <w:szCs w:val="24"/>
          <w:highlight w:val="none"/>
          <w:lang w:bidi="ar"/>
        </w:rPr>
      </w:pPr>
    </w:p>
    <w:p w14:paraId="516B6CB3">
      <w:pPr>
        <w:widowControl/>
        <w:jc w:val="center"/>
        <w:rPr>
          <w:rFonts w:hint="eastAsia" w:ascii="宋体" w:hAnsi="宋体" w:eastAsia="宋体" w:cs="宋体"/>
          <w:b/>
          <w:color w:val="auto"/>
          <w:sz w:val="24"/>
          <w:szCs w:val="24"/>
          <w:highlight w:val="none"/>
          <w:lang w:bidi="ar"/>
        </w:rPr>
      </w:pPr>
    </w:p>
    <w:p w14:paraId="2135F874">
      <w:pPr>
        <w:widowControl/>
        <w:jc w:val="center"/>
        <w:rPr>
          <w:rFonts w:hint="eastAsia" w:ascii="宋体" w:hAnsi="宋体" w:eastAsia="宋体" w:cs="宋体"/>
          <w:b/>
          <w:color w:val="auto"/>
          <w:sz w:val="24"/>
          <w:szCs w:val="24"/>
          <w:highlight w:val="none"/>
          <w:lang w:bidi="ar"/>
        </w:rPr>
      </w:pPr>
    </w:p>
    <w:p w14:paraId="2E89436C">
      <w:pPr>
        <w:widowControl/>
        <w:jc w:val="center"/>
        <w:rPr>
          <w:rFonts w:hint="eastAsia" w:ascii="宋体" w:hAnsi="宋体" w:eastAsia="宋体" w:cs="宋体"/>
          <w:b/>
          <w:color w:val="auto"/>
          <w:sz w:val="24"/>
          <w:szCs w:val="24"/>
          <w:highlight w:val="none"/>
          <w:lang w:bidi="ar"/>
        </w:rPr>
      </w:pPr>
    </w:p>
    <w:p w14:paraId="62EC526F">
      <w:pPr>
        <w:spacing w:line="360" w:lineRule="auto"/>
        <w:jc w:val="center"/>
        <w:outlineLvl w:val="0"/>
        <w:rPr>
          <w:rFonts w:hint="eastAsia" w:ascii="宋体" w:hAnsi="宋体" w:eastAsia="宋体"/>
          <w:b/>
          <w:bCs/>
          <w:color w:val="auto"/>
          <w:sz w:val="28"/>
          <w:highlight w:val="none"/>
        </w:rPr>
      </w:pPr>
      <w:bookmarkStart w:id="126" w:name="_Toc20256"/>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25"/>
      <w:bookmarkEnd w:id="126"/>
    </w:p>
    <w:p w14:paraId="1F23621D">
      <w:pPr>
        <w:spacing w:line="360" w:lineRule="auto"/>
        <w:jc w:val="center"/>
        <w:outlineLvl w:val="1"/>
        <w:rPr>
          <w:rFonts w:hint="eastAsia" w:ascii="仿宋" w:hAnsi="仿宋" w:eastAsia="仿宋" w:cs="仿宋"/>
          <w:b/>
          <w:bCs/>
          <w:color w:val="auto"/>
          <w:sz w:val="32"/>
          <w:szCs w:val="44"/>
          <w:highlight w:val="none"/>
        </w:rPr>
      </w:pPr>
      <w:bookmarkStart w:id="127" w:name="_Toc27159"/>
      <w:bookmarkStart w:id="128" w:name="_Toc9064"/>
      <w:bookmarkStart w:id="129" w:name="_Toc27489"/>
      <w:bookmarkStart w:id="130" w:name="_Toc12403"/>
      <w:r>
        <w:rPr>
          <w:rFonts w:hint="eastAsia" w:ascii="仿宋" w:hAnsi="仿宋" w:eastAsia="仿宋" w:cs="仿宋"/>
          <w:b/>
          <w:bCs/>
          <w:color w:val="auto"/>
          <w:sz w:val="32"/>
          <w:szCs w:val="44"/>
          <w:highlight w:val="none"/>
        </w:rPr>
        <w:t>询问函范本</w:t>
      </w:r>
      <w:bookmarkEnd w:id="127"/>
      <w:bookmarkEnd w:id="128"/>
      <w:bookmarkEnd w:id="129"/>
      <w:bookmarkEnd w:id="130"/>
    </w:p>
    <w:p w14:paraId="2B77BAB1">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131" w:name="_Toc13899"/>
      <w:r>
        <w:rPr>
          <w:rFonts w:hint="eastAsia" w:cs="仿宋" w:asciiTheme="minorEastAsia" w:hAnsiTheme="minorEastAsia" w:eastAsiaTheme="minorEastAsia"/>
          <w:color w:val="auto"/>
          <w:sz w:val="24"/>
          <w:szCs w:val="24"/>
          <w:highlight w:val="none"/>
        </w:rPr>
        <w:t>一、(事项一)</w:t>
      </w:r>
      <w:bookmarkEnd w:id="131"/>
    </w:p>
    <w:p w14:paraId="70163DF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132" w:name="_Toc3352"/>
      <w:r>
        <w:rPr>
          <w:rFonts w:hint="eastAsia" w:cs="仿宋" w:asciiTheme="minorEastAsia" w:hAnsiTheme="minorEastAsia" w:eastAsiaTheme="minorEastAsia"/>
          <w:color w:val="auto"/>
          <w:sz w:val="24"/>
          <w:szCs w:val="24"/>
          <w:highlight w:val="none"/>
        </w:rPr>
        <w:t>二、(事项二)</w:t>
      </w:r>
      <w:bookmarkEnd w:id="132"/>
    </w:p>
    <w:p w14:paraId="6D1C487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76ACC16">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7245DC9">
      <w:pPr>
        <w:jc w:val="center"/>
        <w:outlineLvl w:val="1"/>
        <w:rPr>
          <w:rFonts w:hint="eastAsia" w:ascii="仿宋" w:hAnsi="仿宋" w:eastAsia="仿宋" w:cs="仿宋"/>
          <w:b/>
          <w:bCs/>
          <w:color w:val="auto"/>
          <w:sz w:val="32"/>
          <w:szCs w:val="44"/>
          <w:highlight w:val="none"/>
        </w:rPr>
      </w:pPr>
      <w:bookmarkStart w:id="133" w:name="_Toc3245"/>
      <w:bookmarkStart w:id="134" w:name="_Toc1575"/>
      <w:bookmarkStart w:id="135" w:name="_Toc724"/>
      <w:bookmarkStart w:id="136" w:name="_Toc7495"/>
      <w:r>
        <w:rPr>
          <w:rFonts w:hint="eastAsia" w:ascii="仿宋" w:hAnsi="仿宋" w:eastAsia="仿宋" w:cs="仿宋"/>
          <w:b/>
          <w:bCs/>
          <w:color w:val="auto"/>
          <w:sz w:val="32"/>
          <w:szCs w:val="44"/>
          <w:highlight w:val="none"/>
        </w:rPr>
        <w:t>质疑函范本</w:t>
      </w:r>
      <w:bookmarkEnd w:id="133"/>
      <w:bookmarkEnd w:id="134"/>
      <w:bookmarkEnd w:id="135"/>
      <w:bookmarkEnd w:id="136"/>
    </w:p>
    <w:p w14:paraId="192E89D1">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137" w:name="_Toc21381"/>
      <w:r>
        <w:rPr>
          <w:rFonts w:hint="eastAsia" w:cs="仿宋" w:asciiTheme="minorEastAsia" w:hAnsiTheme="minorEastAsia" w:eastAsiaTheme="minorEastAsia"/>
          <w:b/>
          <w:bCs/>
          <w:color w:val="auto"/>
          <w:sz w:val="24"/>
          <w:szCs w:val="24"/>
          <w:highlight w:val="none"/>
        </w:rPr>
        <w:t>一、质疑供应商基本信息</w:t>
      </w:r>
      <w:bookmarkEnd w:id="137"/>
    </w:p>
    <w:p w14:paraId="2969C75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38" w:name="_Toc28415"/>
      <w:r>
        <w:rPr>
          <w:rFonts w:hint="eastAsia" w:cs="仿宋" w:asciiTheme="minorEastAsia" w:hAnsiTheme="minorEastAsia" w:eastAsiaTheme="minorEastAsia"/>
          <w:b/>
          <w:bCs/>
          <w:color w:val="auto"/>
          <w:sz w:val="24"/>
          <w:szCs w:val="24"/>
          <w:highlight w:val="none"/>
        </w:rPr>
        <w:t>二、质疑项目基本情况</w:t>
      </w:r>
      <w:bookmarkEnd w:id="138"/>
    </w:p>
    <w:p w14:paraId="6E9DB2C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39" w:name="_Toc19014"/>
      <w:r>
        <w:rPr>
          <w:rFonts w:hint="eastAsia" w:cs="仿宋" w:asciiTheme="minorEastAsia" w:hAnsiTheme="minorEastAsia" w:eastAsiaTheme="minorEastAsia"/>
          <w:b/>
          <w:bCs/>
          <w:color w:val="auto"/>
          <w:sz w:val="24"/>
          <w:szCs w:val="24"/>
          <w:highlight w:val="none"/>
        </w:rPr>
        <w:t>三、质疑事项具体内容</w:t>
      </w:r>
      <w:bookmarkEnd w:id="139"/>
    </w:p>
    <w:p w14:paraId="721BD74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40" w:name="_Toc17919"/>
      <w:r>
        <w:rPr>
          <w:rFonts w:hint="eastAsia" w:cs="仿宋" w:asciiTheme="minorEastAsia" w:hAnsiTheme="minorEastAsia" w:eastAsiaTheme="minorEastAsia"/>
          <w:b/>
          <w:bCs/>
          <w:color w:val="auto"/>
          <w:sz w:val="24"/>
          <w:szCs w:val="24"/>
          <w:highlight w:val="none"/>
        </w:rPr>
        <w:t>四、与质疑事项相关的质疑请求</w:t>
      </w:r>
      <w:bookmarkEnd w:id="140"/>
    </w:p>
    <w:p w14:paraId="1A89B20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F7F0205">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367D46FE">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F195B8E">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ADA5C43">
      <w:pPr>
        <w:outlineLvl w:val="0"/>
        <w:rPr>
          <w:rFonts w:hint="eastAsia" w:asciiTheme="minorEastAsia" w:hAnsiTheme="minorEastAsia" w:eastAsiaTheme="minorEastAsia"/>
          <w:b/>
          <w:color w:val="auto"/>
          <w:sz w:val="28"/>
          <w:szCs w:val="32"/>
          <w:highlight w:val="none"/>
        </w:rPr>
      </w:pPr>
      <w:bookmarkStart w:id="141" w:name="_Toc26836"/>
      <w:bookmarkStart w:id="142" w:name="_Toc9754"/>
      <w:bookmarkStart w:id="143" w:name="_Toc8404"/>
      <w:bookmarkStart w:id="144" w:name="_Toc14457"/>
      <w:r>
        <w:rPr>
          <w:rFonts w:hint="eastAsia" w:asciiTheme="minorEastAsia" w:hAnsiTheme="minorEastAsia" w:eastAsiaTheme="minorEastAsia"/>
          <w:b/>
          <w:color w:val="auto"/>
          <w:sz w:val="28"/>
          <w:szCs w:val="32"/>
          <w:highlight w:val="none"/>
        </w:rPr>
        <w:t>质疑函制作说明：</w:t>
      </w:r>
      <w:bookmarkEnd w:id="141"/>
      <w:bookmarkEnd w:id="142"/>
      <w:bookmarkEnd w:id="143"/>
      <w:bookmarkEnd w:id="144"/>
    </w:p>
    <w:p w14:paraId="7612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22005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color w:val="auto"/>
          <w:sz w:val="24"/>
          <w:highlight w:val="none"/>
        </w:rPr>
      </w:pPr>
    </w:p>
    <w:p w14:paraId="2019D685">
      <w:pPr>
        <w:spacing w:line="360" w:lineRule="auto"/>
        <w:ind w:firstLine="435"/>
        <w:rPr>
          <w:rFonts w:hint="eastAsia" w:asciiTheme="minorEastAsia" w:hAnsiTheme="minorEastAsia" w:eastAsiaTheme="minorEastAsia"/>
          <w:color w:val="auto"/>
          <w:sz w:val="24"/>
          <w:highlight w:val="none"/>
        </w:rPr>
      </w:pPr>
    </w:p>
    <w:p w14:paraId="1A477453">
      <w:pPr>
        <w:spacing w:line="360" w:lineRule="auto"/>
        <w:ind w:firstLine="435"/>
        <w:rPr>
          <w:rFonts w:hint="eastAsia" w:asciiTheme="minorEastAsia" w:hAnsiTheme="minorEastAsia" w:eastAsiaTheme="minorEastAsia"/>
          <w:color w:val="auto"/>
          <w:sz w:val="24"/>
          <w:highlight w:val="none"/>
        </w:rPr>
      </w:pPr>
    </w:p>
    <w:p w14:paraId="42465CFC">
      <w:pPr>
        <w:spacing w:line="360" w:lineRule="auto"/>
        <w:ind w:firstLine="435"/>
        <w:rPr>
          <w:rFonts w:hint="eastAsia" w:asciiTheme="minorEastAsia" w:hAnsiTheme="minorEastAsia" w:eastAsiaTheme="minorEastAsia"/>
          <w:color w:val="auto"/>
          <w:sz w:val="24"/>
          <w:highlight w:val="none"/>
        </w:rPr>
      </w:pPr>
    </w:p>
    <w:p w14:paraId="2069F84E">
      <w:pPr>
        <w:spacing w:line="360" w:lineRule="auto"/>
        <w:ind w:firstLine="435"/>
        <w:rPr>
          <w:rFonts w:hint="eastAsia" w:asciiTheme="minorEastAsia" w:hAnsiTheme="minorEastAsia" w:eastAsiaTheme="minorEastAsia"/>
          <w:color w:val="auto"/>
          <w:sz w:val="24"/>
          <w:highlight w:val="none"/>
        </w:rPr>
      </w:pPr>
    </w:p>
    <w:p w14:paraId="1C678A20">
      <w:pPr>
        <w:spacing w:line="360" w:lineRule="auto"/>
        <w:ind w:firstLine="435"/>
        <w:rPr>
          <w:rFonts w:hint="eastAsia" w:asciiTheme="minorEastAsia" w:hAnsiTheme="minorEastAsia" w:eastAsiaTheme="minorEastAsia"/>
          <w:color w:val="auto"/>
          <w:sz w:val="24"/>
          <w:highlight w:val="none"/>
        </w:rPr>
      </w:pPr>
    </w:p>
    <w:p w14:paraId="4B2AB388">
      <w:pPr>
        <w:spacing w:line="360" w:lineRule="auto"/>
        <w:ind w:firstLine="435"/>
        <w:rPr>
          <w:rFonts w:hint="eastAsia" w:asciiTheme="minorEastAsia" w:hAnsiTheme="minorEastAsia" w:eastAsiaTheme="minorEastAsia"/>
          <w:color w:val="auto"/>
          <w:sz w:val="24"/>
          <w:highlight w:val="none"/>
        </w:rPr>
      </w:pPr>
    </w:p>
    <w:p w14:paraId="4036544E">
      <w:pPr>
        <w:spacing w:line="360" w:lineRule="auto"/>
        <w:ind w:firstLine="435"/>
        <w:rPr>
          <w:rFonts w:hint="eastAsia" w:asciiTheme="minorEastAsia" w:hAnsiTheme="minorEastAsia" w:eastAsiaTheme="minorEastAsia"/>
          <w:color w:val="auto"/>
          <w:sz w:val="24"/>
          <w:highlight w:val="none"/>
        </w:rPr>
      </w:pPr>
    </w:p>
    <w:p w14:paraId="7F4CFD63">
      <w:pPr>
        <w:spacing w:line="360" w:lineRule="auto"/>
        <w:ind w:firstLine="435"/>
        <w:rPr>
          <w:rFonts w:hint="eastAsia" w:asciiTheme="minorEastAsia" w:hAnsiTheme="minorEastAsia" w:eastAsiaTheme="minorEastAsia"/>
          <w:color w:val="auto"/>
          <w:sz w:val="24"/>
          <w:highlight w:val="none"/>
        </w:rPr>
      </w:pPr>
    </w:p>
    <w:p w14:paraId="47A1C2FD">
      <w:pPr>
        <w:spacing w:line="360" w:lineRule="auto"/>
        <w:ind w:firstLine="435"/>
        <w:rPr>
          <w:rFonts w:hint="eastAsia" w:asciiTheme="minorEastAsia" w:hAnsiTheme="minorEastAsia" w:eastAsiaTheme="minorEastAsia"/>
          <w:color w:val="auto"/>
          <w:sz w:val="24"/>
          <w:highlight w:val="none"/>
        </w:rPr>
      </w:pPr>
    </w:p>
    <w:p w14:paraId="23C23FD9">
      <w:pPr>
        <w:spacing w:line="360" w:lineRule="auto"/>
        <w:ind w:firstLine="435"/>
        <w:rPr>
          <w:rFonts w:hint="eastAsia" w:asciiTheme="minorEastAsia" w:hAnsiTheme="minorEastAsia" w:eastAsiaTheme="minorEastAsia"/>
          <w:color w:val="auto"/>
          <w:sz w:val="24"/>
          <w:highlight w:val="none"/>
        </w:rPr>
      </w:pPr>
    </w:p>
    <w:p w14:paraId="6E183CCC">
      <w:pPr>
        <w:spacing w:line="360" w:lineRule="auto"/>
        <w:ind w:firstLine="435"/>
        <w:rPr>
          <w:rFonts w:hint="eastAsia" w:asciiTheme="minorEastAsia" w:hAnsiTheme="minorEastAsia" w:eastAsiaTheme="minorEastAsia"/>
          <w:color w:val="auto"/>
          <w:sz w:val="24"/>
          <w:highlight w:val="none"/>
        </w:rPr>
      </w:pPr>
    </w:p>
    <w:p w14:paraId="32E15D90">
      <w:pPr>
        <w:spacing w:line="360" w:lineRule="auto"/>
        <w:ind w:firstLine="435"/>
        <w:rPr>
          <w:rFonts w:hint="eastAsia" w:asciiTheme="minorEastAsia" w:hAnsiTheme="minorEastAsia" w:eastAsiaTheme="minorEastAsia"/>
          <w:color w:val="auto"/>
          <w:sz w:val="24"/>
          <w:highlight w:val="none"/>
        </w:rPr>
      </w:pPr>
    </w:p>
    <w:p w14:paraId="0ACF361B">
      <w:pPr>
        <w:spacing w:line="360" w:lineRule="auto"/>
        <w:ind w:firstLine="435"/>
        <w:rPr>
          <w:rFonts w:hint="eastAsia" w:asciiTheme="minorEastAsia" w:hAnsiTheme="minorEastAsia" w:eastAsiaTheme="minorEastAsia"/>
          <w:color w:val="auto"/>
          <w:sz w:val="24"/>
          <w:highlight w:val="none"/>
        </w:rPr>
      </w:pPr>
    </w:p>
    <w:p w14:paraId="4A5B66A6">
      <w:pPr>
        <w:spacing w:line="360" w:lineRule="auto"/>
        <w:ind w:firstLine="435"/>
        <w:rPr>
          <w:rFonts w:hint="eastAsia" w:asciiTheme="minorEastAsia" w:hAnsiTheme="minorEastAsia" w:eastAsiaTheme="minorEastAsia"/>
          <w:color w:val="auto"/>
          <w:sz w:val="24"/>
          <w:highlight w:val="none"/>
        </w:rPr>
      </w:pPr>
    </w:p>
    <w:p w14:paraId="2F7DDB07">
      <w:pPr>
        <w:spacing w:line="360" w:lineRule="auto"/>
        <w:ind w:firstLine="435"/>
        <w:rPr>
          <w:rFonts w:hint="eastAsia" w:asciiTheme="minorEastAsia" w:hAnsiTheme="minorEastAsia" w:eastAsiaTheme="minorEastAsia"/>
          <w:color w:val="auto"/>
          <w:sz w:val="24"/>
          <w:highlight w:val="none"/>
        </w:rPr>
      </w:pPr>
    </w:p>
    <w:p w14:paraId="0A486487">
      <w:pPr>
        <w:spacing w:line="360" w:lineRule="auto"/>
        <w:ind w:firstLine="435"/>
        <w:rPr>
          <w:rFonts w:hint="eastAsia" w:asciiTheme="minorEastAsia" w:hAnsiTheme="minorEastAsia" w:eastAsiaTheme="minorEastAsia"/>
          <w:color w:val="auto"/>
          <w:sz w:val="24"/>
          <w:highlight w:val="none"/>
        </w:rPr>
      </w:pPr>
    </w:p>
    <w:p w14:paraId="16453F60">
      <w:pPr>
        <w:spacing w:line="360" w:lineRule="auto"/>
        <w:ind w:firstLine="435"/>
        <w:rPr>
          <w:rFonts w:hint="eastAsia" w:asciiTheme="minorEastAsia" w:hAnsiTheme="minorEastAsia" w:eastAsiaTheme="minorEastAsia"/>
          <w:color w:val="auto"/>
          <w:sz w:val="24"/>
          <w:highlight w:val="none"/>
        </w:rPr>
      </w:pPr>
    </w:p>
    <w:p w14:paraId="799CFF6B">
      <w:pPr>
        <w:spacing w:line="3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附件1</w:t>
      </w:r>
    </w:p>
    <w:p w14:paraId="16FF98E5">
      <w:pPr>
        <w:spacing w:line="3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关于联合惩戒失信行为 加强信用查询管理的通知</w:t>
      </w:r>
    </w:p>
    <w:p w14:paraId="669947C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2162AAA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在我市公共资源交易活动中对存在下列失信行为的投标人、法定代表人及其项目负责人实施联合惩戒，禁止参与我市公共资源交易活动。</w:t>
      </w:r>
    </w:p>
    <w:p w14:paraId="6139A5F4">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7BA060F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1、“信用中国”网站（www.creditchina.gov.cn）查询以下失信行为：</w:t>
      </w:r>
    </w:p>
    <w:p w14:paraId="52B425E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①投标人被人民法院列入失信被执行人的；</w:t>
      </w:r>
    </w:p>
    <w:p w14:paraId="641F618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②投标人被税务部门列入重大税收违法案件当事人的；</w:t>
      </w:r>
    </w:p>
    <w:p w14:paraId="22EDDBAD">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③投标人被人力资源社会保障行政部门列入拖欠农民工工资“黑名单”的；</w:t>
      </w:r>
    </w:p>
    <w:p w14:paraId="1A114EF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④在“信用中国”网站上披露的仍在公示期的严重失信行为的。</w:t>
      </w:r>
    </w:p>
    <w:p w14:paraId="250E5E40">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2、国家企业信用信息公示系统网站（www.gsxt.gov.cn）查询以下失信行为：</w:t>
      </w:r>
    </w:p>
    <w:p w14:paraId="334289E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①被市场监督管理部门列入经营异常名录或者严重违法企业名单，且未被移除的。</w:t>
      </w:r>
    </w:p>
    <w:p w14:paraId="1AB135CB">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w:t>
      </w:r>
      <w:r>
        <w:rPr>
          <w:rFonts w:hint="eastAsia" w:ascii="宋体" w:hAnsi="宋体" w:eastAsia="宋体" w:cs="宋体"/>
          <w:b/>
          <w:color w:val="auto"/>
          <w:sz w:val="24"/>
          <w:szCs w:val="24"/>
          <w:highlight w:val="none"/>
          <w:lang w:eastAsia="zh-CN" w:bidi="ar"/>
        </w:rPr>
        <w:t>滁州市公共资源交易中心网</w:t>
      </w:r>
      <w:r>
        <w:rPr>
          <w:rFonts w:hint="eastAsia" w:ascii="宋体" w:hAnsi="宋体" w:eastAsia="宋体" w:cs="宋体"/>
          <w:b/>
          <w:color w:val="auto"/>
          <w:sz w:val="24"/>
          <w:szCs w:val="24"/>
          <w:highlight w:val="none"/>
          <w:lang w:bidi="ar"/>
        </w:rPr>
        <w:t>（http://ggzy.chuzhou.gov.cn/）查询以下失信行为：</w:t>
      </w:r>
    </w:p>
    <w:p w14:paraId="1B695C2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①被滁州市县两级公管部门取消在一定期限内的投标资格且在取消期限内的；</w:t>
      </w:r>
    </w:p>
    <w:p w14:paraId="3402035D">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②被滁州市县两级公管部门记入不良行为记录或者信用信息记录，且在披露期内的。</w:t>
      </w:r>
    </w:p>
    <w:p w14:paraId="4C47D88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4、由竞争主体进行承诺，不进行现场网上信用查询的失信行为：</w:t>
      </w:r>
    </w:p>
    <w:p w14:paraId="7B4AB9C3">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①前三年列入行贿犯罪档案的单位和个人；</w:t>
      </w:r>
    </w:p>
    <w:p w14:paraId="7CC55E4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②被滁州市县两级各行业主管部门取消在一定期限内的投标资格且在取消期限内的；</w:t>
      </w:r>
    </w:p>
    <w:p w14:paraId="3ABFC8E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③因拖欠农民工工资被县级及以上有关行政主管部门限制投标资格且在限制期限内的。</w:t>
      </w:r>
    </w:p>
    <w:p w14:paraId="6A8B156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74C178F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1、“信用中国”网站（www.creditchina.gov.cn）查询以下失信行为：</w:t>
      </w:r>
    </w:p>
    <w:p w14:paraId="3D4BA14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①投标人被人民法院列入失信被执行人的；</w:t>
      </w:r>
    </w:p>
    <w:p w14:paraId="19772E7C">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②投标人被税务部门列入重大税收违法案件当事人的；</w:t>
      </w:r>
    </w:p>
    <w:p w14:paraId="0C3F1109">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③在“信用中国”网站上披露的仍在公示期的严重失信行为的。</w:t>
      </w:r>
    </w:p>
    <w:p w14:paraId="6A7D2C6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2、国家企业信用信息公示系统网站（www.gsxt.gov.cn）查询以下失信行为：</w:t>
      </w:r>
    </w:p>
    <w:p w14:paraId="5F1D7D14">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①被市场监督管理部门列入经营异常名录或者严重违法企业名单，且未被移除的。</w:t>
      </w:r>
    </w:p>
    <w:p w14:paraId="0954464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3、中国政府采购网站（www.ccgp.gov.cn）查询以下失信行为：</w:t>
      </w:r>
    </w:p>
    <w:p w14:paraId="0119D03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①政府采购严重违法失信行为</w:t>
      </w:r>
    </w:p>
    <w:p w14:paraId="56568CF3">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4、由竞争主体进行承诺，不进行现场网上信用查询的失信行为：</w:t>
      </w:r>
    </w:p>
    <w:p w14:paraId="516A297C">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①前三年列入行贿犯罪档案的单位和个人。</w:t>
      </w:r>
    </w:p>
    <w:p w14:paraId="70C64BD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02596AFB">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3、项目单位及其委托的代理机构应当做好信用查询结果截图和记录留存。</w:t>
      </w:r>
    </w:p>
    <w:p w14:paraId="5CEB9C6F">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4、交易中心见证人员对预中标候选人信用查询结果进行复查，发现问题及时纠正，并按规定程序追究相关单位和人员责任。</w:t>
      </w:r>
    </w:p>
    <w:p w14:paraId="55DD23AB">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5、结果公告须提供有评标委员会、代理机构及交易中心现场见证人员查询记录三方签字表方可发布。</w:t>
      </w:r>
    </w:p>
    <w:p w14:paraId="1FAE2CB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77F5466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432D4D80">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3、资格预审的项目以递交资格预审申请文件截止时间查询为准；资格后审的项目以递交投标文件截止时间查询为准。</w:t>
      </w:r>
    </w:p>
    <w:p w14:paraId="3C030B15">
      <w:pPr>
        <w:spacing w:line="3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附件2</w:t>
      </w:r>
    </w:p>
    <w:p w14:paraId="5BCCE777">
      <w:pPr>
        <w:spacing w:line="3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5ED89AF8">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BDF4A9">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305FC5B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（一）发生较大及以上生产安全责任事故，或1年内累计发生3起及以上造成人员死亡的一般生产安全责任事故的；</w:t>
      </w:r>
    </w:p>
    <w:p w14:paraId="6530106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（二）未按规定取得安全生产许可，擅自开展生产经营建设活动的；</w:t>
      </w:r>
    </w:p>
    <w:p w14:paraId="7FF16DD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（三）发现重大生产安全事故隐患，或职业病危害严重超标，不及时整改，仍组织从业人员冒险作业的；</w:t>
      </w:r>
    </w:p>
    <w:p w14:paraId="6C0EF28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（四）采取隐蔽、欺骗或阻碍等方式逃避、对抗安全监管监察的;</w:t>
      </w:r>
    </w:p>
    <w:p w14:paraId="147BB60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（五）被责令停产停业整顿，仍然从事生产经营建设活动的；</w:t>
      </w:r>
    </w:p>
    <w:p w14:paraId="690239C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（六）瞒报、谎报、迟报生产安全事故的；</w:t>
      </w:r>
    </w:p>
    <w:p w14:paraId="156F52F9">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（七）矿山、危险化学品、金属冶炼等高危行业建设项目安全设施未经验收合格即投入生产和使用的；</w:t>
      </w:r>
    </w:p>
    <w:p w14:paraId="6ACEDF7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（八）矿山生产经营单位存在超层越界开采、以探代采行为的；</w:t>
      </w:r>
    </w:p>
    <w:p w14:paraId="1D5FBD3C">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（九）发生事故后，故意破坏事故现场，伪造有关证据资料，妨碍、对抗事故调查，或主要负责人逃逸的；</w:t>
      </w:r>
    </w:p>
    <w:p w14:paraId="7CEB7AF0">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（十）安全生产和职业健康技术服务机构出具虚假报告或证明，违规转让或出借资质的。</w:t>
      </w:r>
    </w:p>
    <w:p w14:paraId="70D848B6">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依据：《对安全生产领域失信行为开展联合惩戒的实施办法》（安监总办〔2017〕49号）第二条</w:t>
      </w:r>
    </w:p>
    <w:p w14:paraId="346A7451">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72FD0730">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7009AC6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3E26ED7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7670BB2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5DC9C274">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2035C7F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4A4510D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56A303B5">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6D2122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40FC62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6C327BE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67C8E2D3">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0B2AD9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01BB4EA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09C4543A">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4BDFF177">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693F3C2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39F2D41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（二）招标代理机构违反法律规定，泄露应当保密的与招标投标活动有关的情况和资料的，或者与招标人、投标人串通损害国家利益、社会公共利益或者他人合法权益的；</w:t>
      </w:r>
    </w:p>
    <w:p w14:paraId="33BE89B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（三）招标人以不合理的条件限制或者排斥潜在投标人的，对潜在投标人实行歧视待遇的，强制要求投标人组成联合体共同投标的，或者限制投标人之间竞争的；</w:t>
      </w:r>
    </w:p>
    <w:p w14:paraId="2FB5D66C">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（四）依法必须进行招标的项目的招标人向他人透露已获取招标文件的潜在投标人的名称、数量或者可能影响公平竞争的有关招标投标的其他情况的，或者泄露标底的；</w:t>
      </w:r>
    </w:p>
    <w:p w14:paraId="6DEFB5C3">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（五）投标人相互串通投标或者与招标人串通投标的，投标人以向招标人或者评标委员会成员行贿的手段谋取中标的； </w:t>
      </w:r>
    </w:p>
    <w:p w14:paraId="201CF373">
      <w:pPr>
        <w:spacing w:line="380" w:lineRule="exact"/>
        <w:ind w:firstLine="763" w:firstLineChars="3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11B45520">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（七）依法必须进行招标的项目，招标人违反法律规定，与投标人就投标价格、投标方案等实质性内容进行谈判的；</w:t>
      </w:r>
    </w:p>
    <w:p w14:paraId="4E32780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（九）招标人在评标委员会依法推荐的中标候选人以外确定中标人的，依法必须进行招标的项目在所有投标被评标委员会否决后自行确定中标人的； </w:t>
      </w:r>
    </w:p>
    <w:p w14:paraId="0B79266A">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（十）中标人将中标项目转让给他人的，将中标项目肢解后分别转让给他人的，违反法律规定将中标项目的部分主体、关键性工作分包给他人的，或者分包人再次分包的； </w:t>
      </w:r>
    </w:p>
    <w:p w14:paraId="41C35CC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（十一）招标人与中标人不按照招标文件和中标人的投标文件订立合同的，或者招标人、中标人订立背离合同实质性内容的协议的； </w:t>
      </w:r>
    </w:p>
    <w:p w14:paraId="7ECBA42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564A05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0680A5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1261723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3F667953">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59492F7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67AF62B7">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4E6AE8F0">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76770C96">
      <w:pPr>
        <w:spacing w:line="3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502AC8AF">
      <w:pPr>
        <w:spacing w:line="3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1461B486">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03572F15">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2B5E729">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5771E204">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46F8904A">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48C442BF">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2C416763">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64281E2C">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7D2E4BB1">
      <w:pPr>
        <w:spacing w:line="380" w:lineRule="exact"/>
        <w:ind w:left="1200" w:leftChars="342" w:hanging="482" w:hanging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741ACAE5">
      <w:pPr>
        <w:spacing w:line="3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42E6AE4C">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26B9843C">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3612B77B">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0715C0AE">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688D8244">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各级住房城乡建设主管部门应当参照建筑市场主体“黑名单”，对被人力资源社会保障主管部门列入拖欠农民工工资“黑名单”的建筑市场各方主体加强监管。</w:t>
      </w:r>
    </w:p>
    <w:p w14:paraId="17CB473E">
      <w:pPr>
        <w:spacing w:line="3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6C78D583">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2A3E112">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p>
    <w:p w14:paraId="13FE71B1">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（一）三万元以上罚款；</w:t>
      </w:r>
    </w:p>
    <w:p w14:paraId="235C5A69">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（二）在一至三年内禁止参加政府采购活动（处罚期限届满的除外）；</w:t>
      </w:r>
    </w:p>
    <w:p w14:paraId="29053015">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（三）在一至三年内禁止代理政府采购业务（处罚期限届满的除外）；</w:t>
      </w:r>
    </w:p>
    <w:p w14:paraId="47126979">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28652A9D">
      <w:pPr>
        <w:spacing w:line="3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依据：《关于报送政府采购严重违法失信行为信息记录的通知》</w:t>
      </w:r>
      <w:r>
        <w:rPr>
          <w:rFonts w:hint="eastAsia" w:ascii="宋体" w:hAnsi="宋体" w:eastAsia="宋体" w:cs="宋体"/>
          <w:b/>
          <w:color w:val="auto"/>
          <w:sz w:val="24"/>
          <w:szCs w:val="24"/>
          <w:highlight w:val="none"/>
          <w:lang w:bidi="ar"/>
        </w:rPr>
        <w:t>（财办库〔2014〕526号）</w:t>
      </w:r>
    </w:p>
    <w:p w14:paraId="4C2092D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七、水利建设领域严重失信行为</w:t>
      </w:r>
    </w:p>
    <w:p w14:paraId="18AE18BA">
      <w:pPr>
        <w:pStyle w:val="22"/>
        <w:widowControl/>
        <w:shd w:val="clear" w:color="auto" w:fill="FFFFFF"/>
        <w:spacing w:before="0" w:beforeAutospacing="0" w:after="0" w:afterAutospacing="0" w:line="380" w:lineRule="exact"/>
        <w:ind w:firstLine="480" w:firstLineChars="200"/>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（一）1年内不良行为记录累计扣分达到20分的；</w:t>
      </w:r>
    </w:p>
    <w:p w14:paraId="69F74A25">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（二）"重点关注名单"公开期满后仍不整改的；</w:t>
      </w:r>
    </w:p>
    <w:p w14:paraId="4EE45E95">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（三）存在以下严重危害人民群众身体健康、生命安全和工程质量，以及特别严重违规行为之一的：</w:t>
      </w:r>
    </w:p>
    <w:p w14:paraId="2A0D5E9C">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1.发生重大、特大质量或安全事故，并负有直接责任的；</w:t>
      </w:r>
    </w:p>
    <w:p w14:paraId="5DF35066">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2.在单位公开信息、工程相关技术成果和工程建设过程中隐瞒真实情况、弄虚作假，提供虚假材料，谋取不正当利益的；</w:t>
      </w:r>
    </w:p>
    <w:p w14:paraId="5A604F11">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4.违反规定施工，造成生态环境严重破坏且拒不修复的；</w:t>
      </w:r>
    </w:p>
    <w:p w14:paraId="3A361A91">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5.被证实恶意制造工程质量缺陷或质量隐患的；</w:t>
      </w:r>
    </w:p>
    <w:p w14:paraId="48A5EE50">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6.其他违反法律法规，造成严重后果或社会危害较大的。</w:t>
      </w:r>
    </w:p>
    <w:p w14:paraId="20B45166">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（四）存在以下严重破坏市场公平竞争秩序和社会正常秩序行为之一的：</w:t>
      </w:r>
    </w:p>
    <w:p w14:paraId="40A383D5">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1.不按合同约定，恶意拖欠承包人项目款的；</w:t>
      </w:r>
    </w:p>
    <w:p w14:paraId="5C054AAF">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3.出借、借用资质证书,允许他人以本单位名义或借用他人名义等弄虚作假方式承揽业务的；</w:t>
      </w:r>
    </w:p>
    <w:p w14:paraId="248A826E">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4.未取得相应资质或超越资质证书核定范围、营业范围承揽业务的；</w:t>
      </w:r>
    </w:p>
    <w:p w14:paraId="70BA793E">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5.操纵招标过程，谋取不正当利益的；</w:t>
      </w:r>
    </w:p>
    <w:p w14:paraId="3CCA4412">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6.与招标人或投标人串通投标的；</w:t>
      </w:r>
    </w:p>
    <w:p w14:paraId="36A24CD1">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7.以向招标人或评标委员会成员行贿的手段谋取中标的；</w:t>
      </w:r>
    </w:p>
    <w:p w14:paraId="0B69C572">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8.中标后，无正当理由不签订合同的；</w:t>
      </w:r>
    </w:p>
    <w:p w14:paraId="73C85FE2">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9.转包或违法分包所承揽业务的；</w:t>
      </w:r>
    </w:p>
    <w:p w14:paraId="69134727">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10.弄虚作假，以欺诈手段降低工程或设备质量的；</w:t>
      </w:r>
    </w:p>
    <w:p w14:paraId="239D8C4B">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11.单位行贿、受贿，受到刑事处罚的；</w:t>
      </w:r>
    </w:p>
    <w:p w14:paraId="6E1BED03">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12.逃税骗税、恶意逃废债务的；</w:t>
      </w:r>
    </w:p>
    <w:p w14:paraId="40608F24">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13.参与非法集资，受到刑事处罚的；</w:t>
      </w:r>
    </w:p>
    <w:p w14:paraId="53602614">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14.在签订、履行合同过程中，存在合同欺诈行为，受到刑事处罚的；</w:t>
      </w:r>
    </w:p>
    <w:p w14:paraId="2AA1AA7A">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15.虚构工程项目，套取资金的；</w:t>
      </w:r>
    </w:p>
    <w:p w14:paraId="1715E2AA">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16.克扣、无故拖欠农民工工资报酬，数额达到认定拒不支付劳动报酬罪数额标准的；</w:t>
      </w:r>
    </w:p>
    <w:p w14:paraId="3DA54D27">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17.发生社会公共事件，影响较大，并负有直接责任的。</w:t>
      </w:r>
    </w:p>
    <w:p w14:paraId="098DB041">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（五）存在以下拒不履行法定义务，严重影响司法机关、行政机关公信力行为之一的：</w:t>
      </w:r>
    </w:p>
    <w:p w14:paraId="1BAF7459">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1.发生事故拒绝接受调查或拒绝提供有关资料的；</w:t>
      </w:r>
    </w:p>
    <w:p w14:paraId="350F3FCB">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2.拒不执行生效的行政处罚决定的；</w:t>
      </w:r>
    </w:p>
    <w:p w14:paraId="250F10D6">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3.拒不执行仲裁、法院判决结果的。</w:t>
      </w:r>
    </w:p>
    <w:p w14:paraId="4E059D29">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（六）被相关联合惩戒部门列入"黑名单"，符合联合惩戒措施的。</w:t>
      </w:r>
    </w:p>
    <w:p w14:paraId="486B094F">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生产建设项目水土保持市场主体"黑名单"列入标准见《水利建设市场主体信用信息管理办法》附件。</w:t>
      </w:r>
    </w:p>
    <w:p w14:paraId="4D50E641">
      <w:pPr>
        <w:spacing w:line="380" w:lineRule="exact"/>
        <w:ind w:firstLine="61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依据：《水利建设市场主体信用评价管理办法》水建设〔2019〕307号、《水利建设市场主体信用信息管理办法》水建设〔2019〕306号</w:t>
      </w:r>
    </w:p>
    <w:p w14:paraId="339E1B30">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385D687">
      <w:pPr>
        <w:spacing w:line="380" w:lineRule="exact"/>
        <w:ind w:firstLine="61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p>
    <w:p w14:paraId="5083EDEE">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704BAB16">
      <w:pPr>
        <w:spacing w:line="360" w:lineRule="auto"/>
        <w:ind w:firstLine="435"/>
        <w:rPr>
          <w:rFonts w:hint="eastAsia" w:ascii="宋体" w:hAnsi="宋体" w:eastAsia="宋体" w:cs="宋体"/>
          <w:color w:val="auto"/>
          <w:sz w:val="24"/>
          <w:szCs w:val="24"/>
          <w:highlight w:val="none"/>
        </w:rPr>
      </w:pPr>
    </w:p>
    <w:p w14:paraId="1F194A8F">
      <w:pPr>
        <w:spacing w:line="360" w:lineRule="auto"/>
        <w:rPr>
          <w:rFonts w:hint="eastAsia" w:ascii="宋体" w:hAnsi="宋体" w:eastAsia="宋体" w:cs="宋体"/>
          <w:color w:val="auto"/>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7"/>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44DA">
    <w:pPr>
      <w:pStyle w:val="1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7CE49">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B7CE49">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8EE17">
                          <w:pPr>
                            <w:pStyle w:val="17"/>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B8EE17">
                    <w:pPr>
                      <w:pStyle w:val="17"/>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458C">
    <w:pPr>
      <w:pStyle w:val="18"/>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B54B">
    <w:pPr>
      <w:pStyle w:val="18"/>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8"/>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54D12CC9"/>
    <w:multiLevelType w:val="multilevel"/>
    <w:tmpl w:val="54D12CC9"/>
    <w:lvl w:ilvl="0" w:tentative="0">
      <w:start w:val="2"/>
      <w:numFmt w:val="japaneseCounting"/>
      <w:lvlText w:val="%1、"/>
      <w:lvlJc w:val="left"/>
      <w:pPr>
        <w:ind w:left="982" w:hanging="50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0BD6"/>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483505"/>
    <w:rsid w:val="01593D9A"/>
    <w:rsid w:val="015A4857"/>
    <w:rsid w:val="017B1BF9"/>
    <w:rsid w:val="018F3657"/>
    <w:rsid w:val="01E93A1B"/>
    <w:rsid w:val="01F1792D"/>
    <w:rsid w:val="0214602E"/>
    <w:rsid w:val="025F774E"/>
    <w:rsid w:val="029A6E6A"/>
    <w:rsid w:val="02D435F7"/>
    <w:rsid w:val="03486B27"/>
    <w:rsid w:val="03A543C5"/>
    <w:rsid w:val="040A094E"/>
    <w:rsid w:val="049D6812"/>
    <w:rsid w:val="04DA26C6"/>
    <w:rsid w:val="056F201D"/>
    <w:rsid w:val="05940AC6"/>
    <w:rsid w:val="05B664D4"/>
    <w:rsid w:val="05D75602"/>
    <w:rsid w:val="05F31C91"/>
    <w:rsid w:val="064B485A"/>
    <w:rsid w:val="06823FBC"/>
    <w:rsid w:val="068C65C4"/>
    <w:rsid w:val="0696261C"/>
    <w:rsid w:val="06FA0DFD"/>
    <w:rsid w:val="07076C01"/>
    <w:rsid w:val="071C12AC"/>
    <w:rsid w:val="071F0864"/>
    <w:rsid w:val="077C7A64"/>
    <w:rsid w:val="07A934B3"/>
    <w:rsid w:val="07E87A8D"/>
    <w:rsid w:val="07EB6287"/>
    <w:rsid w:val="0806421B"/>
    <w:rsid w:val="08684CB5"/>
    <w:rsid w:val="090E0B90"/>
    <w:rsid w:val="094B241E"/>
    <w:rsid w:val="09747A74"/>
    <w:rsid w:val="0980662B"/>
    <w:rsid w:val="0980799C"/>
    <w:rsid w:val="09944B8E"/>
    <w:rsid w:val="0A32077B"/>
    <w:rsid w:val="0A6A18DB"/>
    <w:rsid w:val="0A73514E"/>
    <w:rsid w:val="0A7D1BE8"/>
    <w:rsid w:val="0A97099B"/>
    <w:rsid w:val="0A975B48"/>
    <w:rsid w:val="0AEF3828"/>
    <w:rsid w:val="0B406381"/>
    <w:rsid w:val="0B7D19AF"/>
    <w:rsid w:val="0BB452AA"/>
    <w:rsid w:val="0BBB665B"/>
    <w:rsid w:val="0BD90CE3"/>
    <w:rsid w:val="0C685EAE"/>
    <w:rsid w:val="0C963376"/>
    <w:rsid w:val="0CBD6F29"/>
    <w:rsid w:val="0D3E7DED"/>
    <w:rsid w:val="0D5B011C"/>
    <w:rsid w:val="0D7C07BE"/>
    <w:rsid w:val="0D820829"/>
    <w:rsid w:val="0E7F32A9"/>
    <w:rsid w:val="0E810642"/>
    <w:rsid w:val="0EAC50D3"/>
    <w:rsid w:val="0EEA6FC1"/>
    <w:rsid w:val="0F5D12F8"/>
    <w:rsid w:val="0F790928"/>
    <w:rsid w:val="0FAC2EB1"/>
    <w:rsid w:val="0FB30434"/>
    <w:rsid w:val="0FC1695C"/>
    <w:rsid w:val="0FE10DAC"/>
    <w:rsid w:val="102636A0"/>
    <w:rsid w:val="105A5056"/>
    <w:rsid w:val="107C607B"/>
    <w:rsid w:val="10CD72BB"/>
    <w:rsid w:val="115031A6"/>
    <w:rsid w:val="11E701D0"/>
    <w:rsid w:val="12197477"/>
    <w:rsid w:val="12314985"/>
    <w:rsid w:val="124F58FC"/>
    <w:rsid w:val="1264785B"/>
    <w:rsid w:val="131B5CD3"/>
    <w:rsid w:val="13645A9C"/>
    <w:rsid w:val="13776448"/>
    <w:rsid w:val="137D4A9E"/>
    <w:rsid w:val="1382549E"/>
    <w:rsid w:val="13F82CE7"/>
    <w:rsid w:val="144F070C"/>
    <w:rsid w:val="1466407E"/>
    <w:rsid w:val="14720B92"/>
    <w:rsid w:val="14834E28"/>
    <w:rsid w:val="148E7D65"/>
    <w:rsid w:val="151B539D"/>
    <w:rsid w:val="15231BF9"/>
    <w:rsid w:val="15515573"/>
    <w:rsid w:val="15C4546D"/>
    <w:rsid w:val="160D046E"/>
    <w:rsid w:val="16135A37"/>
    <w:rsid w:val="161E08D0"/>
    <w:rsid w:val="16881F81"/>
    <w:rsid w:val="16A843D2"/>
    <w:rsid w:val="16AF4771"/>
    <w:rsid w:val="16C61312"/>
    <w:rsid w:val="16EA2C3C"/>
    <w:rsid w:val="17365652"/>
    <w:rsid w:val="17F400A0"/>
    <w:rsid w:val="18003C1D"/>
    <w:rsid w:val="180C032A"/>
    <w:rsid w:val="18F163B1"/>
    <w:rsid w:val="193D1C1D"/>
    <w:rsid w:val="195A07CF"/>
    <w:rsid w:val="196A4832"/>
    <w:rsid w:val="19F73BFF"/>
    <w:rsid w:val="1A064976"/>
    <w:rsid w:val="1A1839A8"/>
    <w:rsid w:val="1A3B68AA"/>
    <w:rsid w:val="1A3E1C1E"/>
    <w:rsid w:val="1AB65178"/>
    <w:rsid w:val="1AC91A93"/>
    <w:rsid w:val="1AD4308C"/>
    <w:rsid w:val="1B636B19"/>
    <w:rsid w:val="1B6F4F40"/>
    <w:rsid w:val="1B9879DC"/>
    <w:rsid w:val="1C141836"/>
    <w:rsid w:val="1C33473D"/>
    <w:rsid w:val="1C760ACE"/>
    <w:rsid w:val="1C76537D"/>
    <w:rsid w:val="1CAB1734"/>
    <w:rsid w:val="1CB87339"/>
    <w:rsid w:val="1D167BBB"/>
    <w:rsid w:val="1D467DF1"/>
    <w:rsid w:val="1D860A5F"/>
    <w:rsid w:val="1D9C6312"/>
    <w:rsid w:val="1DCF1CB4"/>
    <w:rsid w:val="1E4449D5"/>
    <w:rsid w:val="1E4569AA"/>
    <w:rsid w:val="1E6B6A14"/>
    <w:rsid w:val="1F370744"/>
    <w:rsid w:val="1F4D401F"/>
    <w:rsid w:val="1F8654CC"/>
    <w:rsid w:val="1FD16A32"/>
    <w:rsid w:val="20284A23"/>
    <w:rsid w:val="20550D9A"/>
    <w:rsid w:val="2091237A"/>
    <w:rsid w:val="20F070A1"/>
    <w:rsid w:val="21845C9E"/>
    <w:rsid w:val="2189447E"/>
    <w:rsid w:val="218E2416"/>
    <w:rsid w:val="21E70B9F"/>
    <w:rsid w:val="22404767"/>
    <w:rsid w:val="226915FE"/>
    <w:rsid w:val="22702106"/>
    <w:rsid w:val="228B6BA3"/>
    <w:rsid w:val="22A85809"/>
    <w:rsid w:val="231F3F50"/>
    <w:rsid w:val="234F4B80"/>
    <w:rsid w:val="2411199F"/>
    <w:rsid w:val="241804A5"/>
    <w:rsid w:val="245B2E54"/>
    <w:rsid w:val="24894D13"/>
    <w:rsid w:val="24B97929"/>
    <w:rsid w:val="24D632D7"/>
    <w:rsid w:val="25381017"/>
    <w:rsid w:val="264E5FD3"/>
    <w:rsid w:val="2708363F"/>
    <w:rsid w:val="270D068E"/>
    <w:rsid w:val="27710810"/>
    <w:rsid w:val="27CD5A5E"/>
    <w:rsid w:val="27D65DBA"/>
    <w:rsid w:val="27F033FB"/>
    <w:rsid w:val="284943D4"/>
    <w:rsid w:val="285F40CA"/>
    <w:rsid w:val="289E1AF0"/>
    <w:rsid w:val="28AA3FD9"/>
    <w:rsid w:val="28C01ECB"/>
    <w:rsid w:val="29337FB9"/>
    <w:rsid w:val="29385A89"/>
    <w:rsid w:val="29447F2D"/>
    <w:rsid w:val="29500C17"/>
    <w:rsid w:val="29915199"/>
    <w:rsid w:val="29BF71E3"/>
    <w:rsid w:val="29D6387F"/>
    <w:rsid w:val="29E8216F"/>
    <w:rsid w:val="2A127B63"/>
    <w:rsid w:val="2A451A6C"/>
    <w:rsid w:val="2A4E6BE6"/>
    <w:rsid w:val="2A97233B"/>
    <w:rsid w:val="2AAA4765"/>
    <w:rsid w:val="2AC21606"/>
    <w:rsid w:val="2B0A6FB1"/>
    <w:rsid w:val="2B1A4D1A"/>
    <w:rsid w:val="2B365FF8"/>
    <w:rsid w:val="2B45623B"/>
    <w:rsid w:val="2B7E7608"/>
    <w:rsid w:val="2B7F04E9"/>
    <w:rsid w:val="2B8B554A"/>
    <w:rsid w:val="2C932FD6"/>
    <w:rsid w:val="2D496D68"/>
    <w:rsid w:val="2E750BE6"/>
    <w:rsid w:val="2E7A48DE"/>
    <w:rsid w:val="2E7E7664"/>
    <w:rsid w:val="2E9C43C4"/>
    <w:rsid w:val="2EBA5177"/>
    <w:rsid w:val="2EDC3ED8"/>
    <w:rsid w:val="2EE40E2C"/>
    <w:rsid w:val="2F104B00"/>
    <w:rsid w:val="2F123F15"/>
    <w:rsid w:val="2F6351B4"/>
    <w:rsid w:val="2F7E1D1C"/>
    <w:rsid w:val="2F9D7414"/>
    <w:rsid w:val="2FAC5093"/>
    <w:rsid w:val="2FC86126"/>
    <w:rsid w:val="2FCF199E"/>
    <w:rsid w:val="30133AD1"/>
    <w:rsid w:val="30483E83"/>
    <w:rsid w:val="309317F7"/>
    <w:rsid w:val="30983075"/>
    <w:rsid w:val="30AC2E50"/>
    <w:rsid w:val="30BF3991"/>
    <w:rsid w:val="3111619A"/>
    <w:rsid w:val="31B139DC"/>
    <w:rsid w:val="31F369F1"/>
    <w:rsid w:val="32221E1E"/>
    <w:rsid w:val="32497AF3"/>
    <w:rsid w:val="32677C08"/>
    <w:rsid w:val="32CE6B16"/>
    <w:rsid w:val="341E788C"/>
    <w:rsid w:val="343C0775"/>
    <w:rsid w:val="345E211C"/>
    <w:rsid w:val="345E7431"/>
    <w:rsid w:val="348D47EE"/>
    <w:rsid w:val="34A264AC"/>
    <w:rsid w:val="34A51AF9"/>
    <w:rsid w:val="34F43D78"/>
    <w:rsid w:val="355F1880"/>
    <w:rsid w:val="356C50EC"/>
    <w:rsid w:val="36137E45"/>
    <w:rsid w:val="36376E0A"/>
    <w:rsid w:val="36484C39"/>
    <w:rsid w:val="364A4C7C"/>
    <w:rsid w:val="36A83A7F"/>
    <w:rsid w:val="36C02CFA"/>
    <w:rsid w:val="36D861B6"/>
    <w:rsid w:val="3700166C"/>
    <w:rsid w:val="379A1012"/>
    <w:rsid w:val="37C71CEA"/>
    <w:rsid w:val="380A6843"/>
    <w:rsid w:val="380B4369"/>
    <w:rsid w:val="38694EE9"/>
    <w:rsid w:val="387B329C"/>
    <w:rsid w:val="38895178"/>
    <w:rsid w:val="39717338"/>
    <w:rsid w:val="39CA5376"/>
    <w:rsid w:val="3A117273"/>
    <w:rsid w:val="3A6818FA"/>
    <w:rsid w:val="3AB344ED"/>
    <w:rsid w:val="3B0B7708"/>
    <w:rsid w:val="3B365CC9"/>
    <w:rsid w:val="3B60677A"/>
    <w:rsid w:val="3B697D24"/>
    <w:rsid w:val="3B9A7B88"/>
    <w:rsid w:val="3BD8694B"/>
    <w:rsid w:val="3C011D0B"/>
    <w:rsid w:val="3C096E11"/>
    <w:rsid w:val="3C126FC3"/>
    <w:rsid w:val="3CDF3F9E"/>
    <w:rsid w:val="3D2C7AC8"/>
    <w:rsid w:val="3D536596"/>
    <w:rsid w:val="3D5B18EE"/>
    <w:rsid w:val="3D855D12"/>
    <w:rsid w:val="3D8B42FF"/>
    <w:rsid w:val="3DD338D1"/>
    <w:rsid w:val="3DE86C4C"/>
    <w:rsid w:val="3DF36A6E"/>
    <w:rsid w:val="3E307A91"/>
    <w:rsid w:val="3E82384B"/>
    <w:rsid w:val="3EBA1EE9"/>
    <w:rsid w:val="3EC4042E"/>
    <w:rsid w:val="3F792F1E"/>
    <w:rsid w:val="3FD6525C"/>
    <w:rsid w:val="405F16F6"/>
    <w:rsid w:val="40824826"/>
    <w:rsid w:val="40D3290A"/>
    <w:rsid w:val="40E63923"/>
    <w:rsid w:val="41546D80"/>
    <w:rsid w:val="415643E4"/>
    <w:rsid w:val="422D094D"/>
    <w:rsid w:val="42971481"/>
    <w:rsid w:val="43194544"/>
    <w:rsid w:val="43A91E5B"/>
    <w:rsid w:val="449E0D39"/>
    <w:rsid w:val="45336CAD"/>
    <w:rsid w:val="459534C4"/>
    <w:rsid w:val="45B222C8"/>
    <w:rsid w:val="45B44292"/>
    <w:rsid w:val="45C73FC5"/>
    <w:rsid w:val="45E32B26"/>
    <w:rsid w:val="45EC3A2B"/>
    <w:rsid w:val="45EF5FB8"/>
    <w:rsid w:val="46135796"/>
    <w:rsid w:val="463A3650"/>
    <w:rsid w:val="46461627"/>
    <w:rsid w:val="46647A66"/>
    <w:rsid w:val="468477C0"/>
    <w:rsid w:val="469F0116"/>
    <w:rsid w:val="47277B83"/>
    <w:rsid w:val="4750522E"/>
    <w:rsid w:val="475259B7"/>
    <w:rsid w:val="4782031B"/>
    <w:rsid w:val="47995D18"/>
    <w:rsid w:val="47C307BC"/>
    <w:rsid w:val="484F2050"/>
    <w:rsid w:val="488302AE"/>
    <w:rsid w:val="48831CF9"/>
    <w:rsid w:val="48AC020A"/>
    <w:rsid w:val="48CB7AD6"/>
    <w:rsid w:val="48E94A02"/>
    <w:rsid w:val="49024C9C"/>
    <w:rsid w:val="49170DBF"/>
    <w:rsid w:val="49247107"/>
    <w:rsid w:val="496F4D40"/>
    <w:rsid w:val="498D5F2E"/>
    <w:rsid w:val="49B1408D"/>
    <w:rsid w:val="4A027BBB"/>
    <w:rsid w:val="4A2B43F6"/>
    <w:rsid w:val="4A323C61"/>
    <w:rsid w:val="4A39249C"/>
    <w:rsid w:val="4A7D4FD2"/>
    <w:rsid w:val="4A913C9A"/>
    <w:rsid w:val="4ADA0B0E"/>
    <w:rsid w:val="4B1F70AC"/>
    <w:rsid w:val="4B2006A7"/>
    <w:rsid w:val="4B240F94"/>
    <w:rsid w:val="4B4D6D1A"/>
    <w:rsid w:val="4B6A27EE"/>
    <w:rsid w:val="4B856638"/>
    <w:rsid w:val="4BA426B2"/>
    <w:rsid w:val="4C0832E5"/>
    <w:rsid w:val="4C3C565C"/>
    <w:rsid w:val="4CBB1008"/>
    <w:rsid w:val="4CCC79C7"/>
    <w:rsid w:val="4D0B5439"/>
    <w:rsid w:val="4D553CBF"/>
    <w:rsid w:val="4D7555C7"/>
    <w:rsid w:val="4DF07D79"/>
    <w:rsid w:val="4DF65A5C"/>
    <w:rsid w:val="4DFF09CC"/>
    <w:rsid w:val="4E4E3231"/>
    <w:rsid w:val="4EAE6DA0"/>
    <w:rsid w:val="4FD73056"/>
    <w:rsid w:val="4FE617D9"/>
    <w:rsid w:val="4FE707F9"/>
    <w:rsid w:val="5016514B"/>
    <w:rsid w:val="50BD4DF3"/>
    <w:rsid w:val="50CF0EE9"/>
    <w:rsid w:val="50FC1A26"/>
    <w:rsid w:val="513B2CE7"/>
    <w:rsid w:val="51723664"/>
    <w:rsid w:val="51BB7195"/>
    <w:rsid w:val="51CB1C78"/>
    <w:rsid w:val="51FD6A51"/>
    <w:rsid w:val="52224331"/>
    <w:rsid w:val="526B680A"/>
    <w:rsid w:val="52836F71"/>
    <w:rsid w:val="52953FFA"/>
    <w:rsid w:val="52985AC6"/>
    <w:rsid w:val="52C04276"/>
    <w:rsid w:val="52D26B02"/>
    <w:rsid w:val="53DC5D66"/>
    <w:rsid w:val="53F13BFB"/>
    <w:rsid w:val="54161C73"/>
    <w:rsid w:val="54167CE6"/>
    <w:rsid w:val="541A5D30"/>
    <w:rsid w:val="541D538C"/>
    <w:rsid w:val="5463070C"/>
    <w:rsid w:val="549239F0"/>
    <w:rsid w:val="5527238A"/>
    <w:rsid w:val="55907A68"/>
    <w:rsid w:val="55C1559C"/>
    <w:rsid w:val="55F068CD"/>
    <w:rsid w:val="566C3136"/>
    <w:rsid w:val="568D04F2"/>
    <w:rsid w:val="56B005EC"/>
    <w:rsid w:val="56C80241"/>
    <w:rsid w:val="574519DD"/>
    <w:rsid w:val="578B0CFA"/>
    <w:rsid w:val="581A6B1B"/>
    <w:rsid w:val="587F6530"/>
    <w:rsid w:val="58F17C86"/>
    <w:rsid w:val="593C217C"/>
    <w:rsid w:val="59513E7A"/>
    <w:rsid w:val="59F14D15"/>
    <w:rsid w:val="59FB3DE5"/>
    <w:rsid w:val="5A0B43C0"/>
    <w:rsid w:val="5A296BA4"/>
    <w:rsid w:val="5A526582"/>
    <w:rsid w:val="5A5F5C77"/>
    <w:rsid w:val="5A711A0D"/>
    <w:rsid w:val="5B1613E4"/>
    <w:rsid w:val="5B1A63D4"/>
    <w:rsid w:val="5B1E48EE"/>
    <w:rsid w:val="5B2568B5"/>
    <w:rsid w:val="5B6B6D49"/>
    <w:rsid w:val="5B78003B"/>
    <w:rsid w:val="5B9242D5"/>
    <w:rsid w:val="5BB46942"/>
    <w:rsid w:val="5BB8129D"/>
    <w:rsid w:val="5BC11A60"/>
    <w:rsid w:val="5BFB2E5D"/>
    <w:rsid w:val="5C473312"/>
    <w:rsid w:val="5C7A4D54"/>
    <w:rsid w:val="5CA00C74"/>
    <w:rsid w:val="5CC86079"/>
    <w:rsid w:val="5CD23B73"/>
    <w:rsid w:val="5CD57954"/>
    <w:rsid w:val="5D5A77C0"/>
    <w:rsid w:val="5DC14E75"/>
    <w:rsid w:val="5E1C65B7"/>
    <w:rsid w:val="5E231B5D"/>
    <w:rsid w:val="5E5E2CC3"/>
    <w:rsid w:val="5E604706"/>
    <w:rsid w:val="5EE52114"/>
    <w:rsid w:val="5F127819"/>
    <w:rsid w:val="5F265461"/>
    <w:rsid w:val="5FBA1FBA"/>
    <w:rsid w:val="5FE07D05"/>
    <w:rsid w:val="60350ED3"/>
    <w:rsid w:val="606C3A37"/>
    <w:rsid w:val="60B72AEE"/>
    <w:rsid w:val="60F872D1"/>
    <w:rsid w:val="61025188"/>
    <w:rsid w:val="61057D5F"/>
    <w:rsid w:val="614D4977"/>
    <w:rsid w:val="61D216C5"/>
    <w:rsid w:val="61E01147"/>
    <w:rsid w:val="61E33ADD"/>
    <w:rsid w:val="620F042E"/>
    <w:rsid w:val="6220088D"/>
    <w:rsid w:val="626D25CE"/>
    <w:rsid w:val="62CE1B77"/>
    <w:rsid w:val="63C60FC0"/>
    <w:rsid w:val="63E0211F"/>
    <w:rsid w:val="6400652A"/>
    <w:rsid w:val="643B4928"/>
    <w:rsid w:val="645027A9"/>
    <w:rsid w:val="64B40B19"/>
    <w:rsid w:val="64BA3D7A"/>
    <w:rsid w:val="64C5468D"/>
    <w:rsid w:val="64D70FAB"/>
    <w:rsid w:val="64F179BC"/>
    <w:rsid w:val="64F36292"/>
    <w:rsid w:val="652561BA"/>
    <w:rsid w:val="65323AFA"/>
    <w:rsid w:val="65387F06"/>
    <w:rsid w:val="653F61D0"/>
    <w:rsid w:val="654A23E3"/>
    <w:rsid w:val="658971CF"/>
    <w:rsid w:val="65B03CD6"/>
    <w:rsid w:val="66127E0B"/>
    <w:rsid w:val="662D4693"/>
    <w:rsid w:val="663A217C"/>
    <w:rsid w:val="665704D3"/>
    <w:rsid w:val="669944D9"/>
    <w:rsid w:val="678C0773"/>
    <w:rsid w:val="67A140FF"/>
    <w:rsid w:val="67C065A4"/>
    <w:rsid w:val="67C749C6"/>
    <w:rsid w:val="67D359C9"/>
    <w:rsid w:val="68042537"/>
    <w:rsid w:val="68103BDF"/>
    <w:rsid w:val="68662D72"/>
    <w:rsid w:val="68E2428E"/>
    <w:rsid w:val="68E6311C"/>
    <w:rsid w:val="68EC0B1A"/>
    <w:rsid w:val="68F41FC9"/>
    <w:rsid w:val="68FE36DD"/>
    <w:rsid w:val="691C78D4"/>
    <w:rsid w:val="694E60FC"/>
    <w:rsid w:val="69603C65"/>
    <w:rsid w:val="6A256904"/>
    <w:rsid w:val="6A2C1D99"/>
    <w:rsid w:val="6A9D53A6"/>
    <w:rsid w:val="6AAA163C"/>
    <w:rsid w:val="6AD42215"/>
    <w:rsid w:val="6B19056F"/>
    <w:rsid w:val="6B656832"/>
    <w:rsid w:val="6B66417A"/>
    <w:rsid w:val="6BA22313"/>
    <w:rsid w:val="6C675CE6"/>
    <w:rsid w:val="6C787517"/>
    <w:rsid w:val="6C7E3857"/>
    <w:rsid w:val="6CDD63F2"/>
    <w:rsid w:val="6CF272CA"/>
    <w:rsid w:val="6D4F4321"/>
    <w:rsid w:val="6DC835B5"/>
    <w:rsid w:val="6DF41B82"/>
    <w:rsid w:val="6DFF7360"/>
    <w:rsid w:val="6E020720"/>
    <w:rsid w:val="6E0A7D76"/>
    <w:rsid w:val="6E580A7A"/>
    <w:rsid w:val="6E7A5F73"/>
    <w:rsid w:val="6EE90F9D"/>
    <w:rsid w:val="6F1D7B64"/>
    <w:rsid w:val="6F342640"/>
    <w:rsid w:val="6F571DCD"/>
    <w:rsid w:val="6FB6454A"/>
    <w:rsid w:val="6FC7059A"/>
    <w:rsid w:val="6FD74228"/>
    <w:rsid w:val="7021106F"/>
    <w:rsid w:val="70D10596"/>
    <w:rsid w:val="71462F6F"/>
    <w:rsid w:val="71633091"/>
    <w:rsid w:val="725A270A"/>
    <w:rsid w:val="72760055"/>
    <w:rsid w:val="72ED24A5"/>
    <w:rsid w:val="73081CA5"/>
    <w:rsid w:val="73136EFB"/>
    <w:rsid w:val="73275BE6"/>
    <w:rsid w:val="7338355D"/>
    <w:rsid w:val="735A5BA1"/>
    <w:rsid w:val="73D2575F"/>
    <w:rsid w:val="73E831D5"/>
    <w:rsid w:val="74201F7D"/>
    <w:rsid w:val="742F6FCE"/>
    <w:rsid w:val="7487762D"/>
    <w:rsid w:val="74C33AA4"/>
    <w:rsid w:val="74D16F1E"/>
    <w:rsid w:val="75210D7A"/>
    <w:rsid w:val="75385498"/>
    <w:rsid w:val="75680129"/>
    <w:rsid w:val="75AE0CEB"/>
    <w:rsid w:val="75F37776"/>
    <w:rsid w:val="75F556AF"/>
    <w:rsid w:val="76BC207F"/>
    <w:rsid w:val="76C646D6"/>
    <w:rsid w:val="76EB4904"/>
    <w:rsid w:val="77645DCD"/>
    <w:rsid w:val="777378F5"/>
    <w:rsid w:val="777A2D3C"/>
    <w:rsid w:val="77B01193"/>
    <w:rsid w:val="781E0F73"/>
    <w:rsid w:val="78673398"/>
    <w:rsid w:val="787846C3"/>
    <w:rsid w:val="78A715E8"/>
    <w:rsid w:val="79074B81"/>
    <w:rsid w:val="794F0939"/>
    <w:rsid w:val="795E4D90"/>
    <w:rsid w:val="79AF0FCA"/>
    <w:rsid w:val="7A8C2B0C"/>
    <w:rsid w:val="7AF9279C"/>
    <w:rsid w:val="7B1448AF"/>
    <w:rsid w:val="7B514853"/>
    <w:rsid w:val="7BCA404B"/>
    <w:rsid w:val="7CC51958"/>
    <w:rsid w:val="7CD53DF9"/>
    <w:rsid w:val="7CDC4B3C"/>
    <w:rsid w:val="7D081DD0"/>
    <w:rsid w:val="7D097C86"/>
    <w:rsid w:val="7E2936C3"/>
    <w:rsid w:val="7E6411B9"/>
    <w:rsid w:val="7F3D442C"/>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4">
    <w:name w:val="heading 2"/>
    <w:basedOn w:val="5"/>
    <w:next w:val="1"/>
    <w:autoRedefine/>
    <w:qFormat/>
    <w:uiPriority w:val="0"/>
    <w:pPr>
      <w:spacing w:line="415" w:lineRule="auto"/>
      <w:outlineLvl w:val="1"/>
    </w:pPr>
    <w:rPr>
      <w:rFonts w:ascii="Arial" w:hAnsi="Arial" w:eastAsia="黑体" w:cs="Arial"/>
    </w:rPr>
  </w:style>
  <w:style w:type="paragraph" w:styleId="5">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8"/>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8"/>
    <w:autoRedefine/>
    <w:qFormat/>
    <w:uiPriority w:val="99"/>
    <w:rPr>
      <w:rFonts w:ascii="宋体" w:hAnsi="Courier New" w:eastAsiaTheme="minorEastAsia" w:cstheme="minorBidi"/>
      <w:szCs w:val="22"/>
    </w:rPr>
  </w:style>
  <w:style w:type="paragraph" w:styleId="15">
    <w:name w:val="Date"/>
    <w:basedOn w:val="1"/>
    <w:next w:val="1"/>
    <w:link w:val="55"/>
    <w:autoRedefine/>
    <w:qFormat/>
    <w:uiPriority w:val="0"/>
    <w:rPr>
      <w:rFonts w:ascii="Arial" w:hAnsi="Arial" w:eastAsia="宋体" w:cs="Arial"/>
      <w:b/>
      <w:sz w:val="28"/>
    </w:rPr>
  </w:style>
  <w:style w:type="paragraph" w:styleId="16">
    <w:name w:val="Balloon Text"/>
    <w:basedOn w:val="1"/>
    <w:link w:val="42"/>
    <w:autoRedefine/>
    <w:semiHidden/>
    <w:unhideWhenUsed/>
    <w:qFormat/>
    <w:uiPriority w:val="99"/>
    <w:rPr>
      <w:sz w:val="18"/>
      <w:szCs w:val="18"/>
    </w:rPr>
  </w:style>
  <w:style w:type="paragraph" w:styleId="17">
    <w:name w:val="footer"/>
    <w:basedOn w:val="1"/>
    <w:link w:val="47"/>
    <w:autoRedefine/>
    <w:unhideWhenUsed/>
    <w:qFormat/>
    <w:uiPriority w:val="99"/>
    <w:pPr>
      <w:tabs>
        <w:tab w:val="center" w:pos="4153"/>
        <w:tab w:val="right" w:pos="8306"/>
      </w:tabs>
      <w:snapToGrid w:val="0"/>
      <w:jc w:val="left"/>
    </w:pPr>
    <w:rPr>
      <w:sz w:val="18"/>
      <w:szCs w:val="18"/>
    </w:rPr>
  </w:style>
  <w:style w:type="paragraph" w:styleId="18">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9"/>
    <w:next w:val="9"/>
    <w:link w:val="69"/>
    <w:autoRedefine/>
    <w:semiHidden/>
    <w:unhideWhenUsed/>
    <w:qFormat/>
    <w:uiPriority w:val="99"/>
    <w:rPr>
      <w:rFonts w:ascii="@仿宋_GB2312" w:hAnsi="@仿宋_GB2312" w:eastAsia="@仿宋_GB2312" w:cs="@仿宋_GB2312"/>
      <w:b/>
      <w:bCs/>
    </w:rPr>
  </w:style>
  <w:style w:type="paragraph" w:styleId="25">
    <w:name w:val="Body Text First Indent"/>
    <w:basedOn w:val="10"/>
    <w:autoRedefine/>
    <w:unhideWhenUsed/>
    <w:qFormat/>
    <w:uiPriority w:val="99"/>
    <w:pPr>
      <w:ind w:firstLine="420" w:firstLineChars="100"/>
    </w:pPr>
  </w:style>
  <w:style w:type="paragraph" w:styleId="26">
    <w:name w:val="Body Text First Indent 2"/>
    <w:basedOn w:val="11"/>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character" w:customStyle="1" w:styleId="42">
    <w:name w:val="批注框文本 字符"/>
    <w:basedOn w:val="29"/>
    <w:link w:val="16"/>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9"/>
    <w:link w:val="18"/>
    <w:autoRedefine/>
    <w:qFormat/>
    <w:uiPriority w:val="99"/>
    <w:rPr>
      <w:rFonts w:ascii="@仿宋_GB2312" w:hAnsi="@仿宋_GB2312" w:eastAsia="@仿宋_GB2312" w:cs="@仿宋_GB2312"/>
      <w:sz w:val="18"/>
      <w:szCs w:val="18"/>
    </w:rPr>
  </w:style>
  <w:style w:type="character" w:customStyle="1" w:styleId="47">
    <w:name w:val="页脚 字符"/>
    <w:basedOn w:val="29"/>
    <w:link w:val="17"/>
    <w:autoRedefine/>
    <w:qFormat/>
    <w:uiPriority w:val="99"/>
    <w:rPr>
      <w:rFonts w:ascii="@仿宋_GB2312" w:hAnsi="@仿宋_GB2312" w:eastAsia="@仿宋_GB2312" w:cs="@仿宋_GB2312"/>
      <w:sz w:val="18"/>
      <w:szCs w:val="18"/>
    </w:rPr>
  </w:style>
  <w:style w:type="character" w:customStyle="1" w:styleId="48">
    <w:name w:val="纯文本 字符"/>
    <w:link w:val="14"/>
    <w:autoRedefine/>
    <w:qFormat/>
    <w:uiPriority w:val="0"/>
    <w:rPr>
      <w:rFonts w:ascii="宋体" w:hAnsi="Courier New"/>
    </w:rPr>
  </w:style>
  <w:style w:type="character" w:customStyle="1" w:styleId="49">
    <w:name w:val="纯文本 字符1"/>
    <w:basedOn w:val="29"/>
    <w:autoRedefine/>
    <w:semiHidden/>
    <w:qFormat/>
    <w:uiPriority w:val="99"/>
    <w:rPr>
      <w:rFonts w:hAnsi="Courier New" w:cs="Courier New" w:asciiTheme="minorEastAsia"/>
      <w:szCs w:val="20"/>
    </w:rPr>
  </w:style>
  <w:style w:type="character" w:customStyle="1" w:styleId="50">
    <w:name w:val="未处理的提及1"/>
    <w:basedOn w:val="29"/>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9"/>
    <w:autoRedefine/>
    <w:semiHidden/>
    <w:qFormat/>
    <w:uiPriority w:val="99"/>
    <w:rPr>
      <w:rFonts w:ascii="@仿宋_GB2312" w:hAnsi="@仿宋_GB2312" w:eastAsia="@仿宋_GB2312" w:cs="@仿宋_GB2312"/>
      <w:szCs w:val="20"/>
    </w:rPr>
  </w:style>
  <w:style w:type="character" w:customStyle="1" w:styleId="55">
    <w:name w:val="日期 字符1"/>
    <w:link w:val="15"/>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9"/>
    <w:autoRedefine/>
    <w:semiHidden/>
    <w:qFormat/>
    <w:uiPriority w:val="99"/>
    <w:rPr>
      <w:rFonts w:ascii="@仿宋_GB2312" w:hAnsi="@仿宋_GB2312" w:eastAsia="@仿宋_GB2312" w:cs="@仿宋_GB2312"/>
      <w:szCs w:val="20"/>
    </w:rPr>
  </w:style>
  <w:style w:type="character" w:customStyle="1" w:styleId="58">
    <w:name w:val="批注文字 字符"/>
    <w:link w:val="9"/>
    <w:autoRedefine/>
    <w:qFormat/>
    <w:uiPriority w:val="0"/>
    <w:rPr>
      <w:rFonts w:ascii="Arial" w:hAnsi="Arial" w:eastAsia="黑体" w:cs="Arial"/>
      <w:szCs w:val="20"/>
    </w:rPr>
  </w:style>
  <w:style w:type="character" w:customStyle="1" w:styleId="59">
    <w:name w:val="标题 1 字符"/>
    <w:basedOn w:val="29"/>
    <w:link w:val="3"/>
    <w:autoRedefine/>
    <w:qFormat/>
    <w:uiPriority w:val="9"/>
    <w:rPr>
      <w:rFonts w:ascii="@仿宋_GB2312" w:hAnsi="@仿宋_GB2312" w:eastAsia="@仿宋_GB2312" w:cs="@仿宋_GB2312"/>
      <w:b/>
      <w:bCs/>
      <w:kern w:val="44"/>
      <w:sz w:val="44"/>
      <w:szCs w:val="44"/>
    </w:rPr>
  </w:style>
  <w:style w:type="paragraph" w:customStyle="1" w:styleId="60">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9"/>
    <w:link w:val="5"/>
    <w:autoRedefine/>
    <w:semiHidden/>
    <w:qFormat/>
    <w:uiPriority w:val="9"/>
    <w:rPr>
      <w:rFonts w:ascii="@仿宋_GB2312" w:hAnsi="@仿宋_GB2312" w:eastAsia="@仿宋_GB2312" w:cs="@仿宋_GB2312"/>
      <w:b/>
      <w:bCs/>
      <w:sz w:val="32"/>
      <w:szCs w:val="32"/>
    </w:rPr>
  </w:style>
  <w:style w:type="character" w:customStyle="1" w:styleId="62">
    <w:name w:val="fontstyle01"/>
    <w:basedOn w:val="29"/>
    <w:autoRedefine/>
    <w:qFormat/>
    <w:uiPriority w:val="0"/>
    <w:rPr>
      <w:rFonts w:hint="eastAsia" w:ascii="宋体" w:hAnsi="宋体" w:eastAsia="宋体"/>
      <w:color w:val="000000"/>
      <w:sz w:val="22"/>
      <w:szCs w:val="22"/>
    </w:rPr>
  </w:style>
  <w:style w:type="character" w:customStyle="1" w:styleId="63">
    <w:name w:val="fontstyle21"/>
    <w:basedOn w:val="29"/>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6"/>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4"/>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9"/>
    <w:qFormat/>
    <w:uiPriority w:val="0"/>
    <w:rPr>
      <w:rFonts w:hint="default" w:ascii="Times New Roman" w:hAnsi="Times New Roman" w:cs="Times New Roman"/>
      <w:color w:val="0000FF"/>
      <w:u w:val="single"/>
    </w:rPr>
  </w:style>
  <w:style w:type="character" w:customStyle="1" w:styleId="75">
    <w:name w:val="10"/>
    <w:basedOn w:val="29"/>
    <w:qFormat/>
    <w:uiPriority w:val="0"/>
    <w:rPr>
      <w:rFonts w:hint="default" w:ascii="Times New Roman" w:hAnsi="Times New Roman" w:cs="Times New Roman"/>
    </w:rPr>
  </w:style>
  <w:style w:type="character" w:customStyle="1" w:styleId="76">
    <w:name w:val="first-child"/>
    <w:basedOn w:val="29"/>
    <w:qFormat/>
    <w:uiPriority w:val="0"/>
  </w:style>
  <w:style w:type="character" w:customStyle="1" w:styleId="77">
    <w:name w:val="layui-this"/>
    <w:basedOn w:val="29"/>
    <w:qFormat/>
    <w:uiPriority w:val="0"/>
    <w:rPr>
      <w:bdr w:val="single" w:color="EEEEEE" w:sz="6" w:space="0"/>
      <w:shd w:val="clear" w:color="auto" w:fill="FFFFFF"/>
    </w:rPr>
  </w:style>
  <w:style w:type="paragraph" w:customStyle="1" w:styleId="78">
    <w:name w:val="Table Paragraph"/>
    <w:basedOn w:val="1"/>
    <w:next w:val="21"/>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62</Pages>
  <Words>2287</Words>
  <Characters>2498</Characters>
  <Lines>1</Lines>
  <Paragraphs>1</Paragraphs>
  <TotalTime>6</TotalTime>
  <ScaleCrop>false</ScaleCrop>
  <LinksUpToDate>false</LinksUpToDate>
  <CharactersWithSpaces>2656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2026-01-14T00:59:00Z</cp:lastPrinted>
  <dcterms:modified xsi:type="dcterms:W3CDTF">2026-02-27T02:59:00Z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1ECEA165F94845FFAF35C1C96E4FB9B0_12</vt:lpwstr>
  </property>
  <property fmtid="{D5CDD505-2E9C-101B-9397-08002B2CF9AE}" pid="4" name="KSOTemplateDocerSaveRecord">
    <vt:lpwstr>eyJoZGlkIjoiNjM4NjllMjMwYTI3YTcyYTI2MjNlMjI3YzQ4MGZmY2UiLCJ1c2VySWQiOiIzNzgzMjE3NjkifQ==</vt:lpwstr>
  </property>
</Properties>
</file>